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3D5C"/>
          <w:sz w:val="34"/>
        </w:rPr>
        <w:t>Three-Dimensional Coupled Stochastic-PDE Modelling of Brine Evolution and Dispersion from a Submerged Multiport Desalination Diffuser: Development and Application of the NEREID-B Python Solver to the Sydney Desalination Plant</w:t>
      </w:r>
    </w:p>
    <w:p>
      <w:pPr>
        <w:spacing w:after="80"/>
        <w:jc w:val="both"/>
      </w:pPr>
    </w:p>
    <w:p>
      <w:pPr>
        <w:jc w:val="center"/>
      </w:pPr>
      <w:r>
        <w:rPr>
          <w:rFonts w:ascii="Calibri" w:hAnsi="Calibri"/>
          <w:b/>
          <w:sz w:val="26"/>
        </w:rPr>
        <w:t>Akosa Samuel Onyejekwe</w:t>
      </w:r>
    </w:p>
    <w:p>
      <w:pPr>
        <w:jc w:val="center"/>
      </w:pPr>
      <w:r>
        <w:rPr>
          <w:rFonts w:ascii="Calibri" w:hAnsi="Calibri"/>
          <w:i/>
          <w:sz w:val="21"/>
        </w:rPr>
        <w:t>Independent Researcher — Environmental Fluid Mechanics and Computational Modelling</w:t>
      </w:r>
    </w:p>
    <w:p>
      <w:pPr>
        <w:spacing w:after="120"/>
        <w:jc w:val="both"/>
      </w:pPr>
    </w:p>
    <w:p>
      <w:pPr>
        <w:pStyle w:val="Heading1"/>
      </w:pPr>
      <w:r>
        <w:rPr>
          <w:rFonts w:ascii="Calibri" w:hAnsi="Calibri"/>
          <w:color w:val="0B3D5C"/>
        </w:rPr>
        <w:t>Abstract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discharge of hypersaline reject brine from seawater reverse-osmosis (SWRO) desalination plants poses a recognised risk to benthic ecosystems, because the negatively-buoyant effluent sinks and accumulates on the seabed. This paper presents the development and application of NEREID-B, a three-dimensional, finite-volume, coupled stochastic partial-differential-equation (PDE) solver for predicting the near- and far-field evolution and dispersion of such brine plumes. A complete Python solver (solver.py) was written from first principles and run for all of the simulations and results reported here. The model couples incompressible Reynolds-averaged momentum with full nonlinear buoyancy, absolute-salinity and temperature transport, an anisotropic dispersion tensor, a buoyancy-modified realizable k–ε turbulence closure, a nonlinear (optionally TEOS-10) equation of state, a Monte-Carlo stochastic forcing ensemble, and validated inclined-dense-jet near-field correlations. The solver was advanced with a fractional-step Chorin projection that enforces incompressibility to machine precision and a monotone TVD-MUSCL transport scheme; a GPU (CuPy) backend with an on-device pressure-Poisson solve and an automatic fine-mesh two-way nested resolved-near-field capability were also developed. The solver was applied to a real industrial case — the Sydney Desalination Plant (Kurnell, NSW) offshore submerged multiport diffuser in ~25 m of water on the open Tasman shelf. For a discharge salinity of 67.0 g/kg into a 35.4 g/kg ambient, the model predicts a near-field return dilution of ≈ 38:1, a centreline dilution of ≈ 47:1 at 50 m (excess salinity ΔS ≈ 0.67 g/kg), a peak excess of 0.99 g/kg, and a seabed footprint exceeding the conservative 0.5 g/kg sub-lethal contour of ≈ 5127 m² with a horizontal reach of ≈ 65 m. The solution conserved mass and remained divergence-free to ~1e-16. The model is validated to be conservative (it under-predicts dilution and therefore over-predicts impact) against the published Perth multi-point transect and the universal Roberts (1997) dense-jet scaling. The paper details every governing equation, the complete input deck, and the full simulation-output suite, and discusses the gaps and the contribution to knowledge.</w:t>
      </w:r>
    </w:p>
    <w:p>
      <w:r>
        <w:rPr>
          <w:rFonts w:ascii="Calibri" w:hAnsi="Calibri"/>
          <w:b/>
          <w:sz w:val="21"/>
        </w:rPr>
        <w:t xml:space="preserve">Keywords: </w:t>
      </w:r>
      <w:r>
        <w:rPr>
          <w:rFonts w:ascii="Calibri" w:hAnsi="Calibri"/>
          <w:sz w:val="21"/>
        </w:rPr>
        <w:t>brine dispersion; desalination outfall; negatively-buoyant jet; dense gravity current; computational fluid dynamics; k–ε turbulence; stochastic PDE; Monte-Carlo ensemble; Python solver; mixing-zone compliance.</w:t>
      </w:r>
    </w:p>
    <w:p>
      <w:pPr>
        <w:pStyle w:val="Heading1"/>
      </w:pPr>
      <w:r>
        <w:rPr>
          <w:rFonts w:ascii="Calibri" w:hAnsi="Calibri"/>
          <w:color w:val="0B3D5C"/>
        </w:rPr>
        <w:t>1.  Introduction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Seawater reverse-osmosis desalination has become a strategic source of potable water in water-stressed coastal regions, but it produces a continuous stream of concentrated reject brine roughly twice the salinity of the receiving sea. Because this brine is denser than the ambient water, it is negatively buoyant: after discharge it rises briefly as a turbulent jet, falls back to the seabed, and spreads as a dense bottom gravity current. Elevated seabed salinity is harmful to benthic communities — seagrasses such as Posidonia oceanica are particularly sensitive — so regulators impose mixing-zone limits on the salinity anomaly that may persist beyond a defined distance from the diffuser. Reliable prediction of where the brine goes, how quickly it dilutes, and how large a seabed footprint it forms is therefore central to the environmental approval and operation of every desalination outfall.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Operational practice relies on a spectrum of tools, from empirical near-field integral models (CORMIX, VISJET/JETLAG) to general-purpose hydrodynamic codes (Delft3D, TUFLOW). The near-field integral models capture the jet but not the three-dimensional far-field gravity current; the general codes capture the far field but seldom resolve the buoyant nozzle. This paper presents NEREID-B, a single coupled solver that bridges the two by seeding a validated near-field correlation into a fully three-dimensional buoyancy-driven transport model, and adds a Monte-Carlo stochastic ensemble so that the prediction carries an explicit uncertainty band. A complete Python solver was created for this work and run to generate every simulation and result presented here. The solver is applied to a real industrial configuration — the Sydney Desalination Plant offshore diffuser — to demonstrate an end-to-end engineering prediction.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objectives of this study are: (i) to state the complete coupled PDE system that governs the brine plume; (ii) to describe the numerical method and the Python implementation; (iii) to predict, for a real deep multiport diffuser, the near-field dilution, the three-dimensional seabed distribution of excess salinity, the centreline dilution and decay, the seabed footprint and affected volume, and the vertical plume structure, each with a stochastic uncertainty band; (iv) to interpret in detail every item of output data; and (v) to set out the model's gaps and its contribution to knowledge.</w:t>
      </w:r>
    </w:p>
    <w:p>
      <w:pPr>
        <w:pStyle w:val="Heading1"/>
      </w:pPr>
      <w:r>
        <w:rPr>
          <w:rFonts w:ascii="Calibri" w:hAnsi="Calibri"/>
          <w:color w:val="0B3D5C"/>
        </w:rPr>
        <w:t>2.  Background and Related Work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near field of an inclined negatively-buoyant jet is governed by well-established laboratory scaling. Roberts, Ferrier &amp; Daviero (1997) established the canonical 60° dense-jet relations for the terminal rise height, the seabed return distance and the return dilution as functions of the port densimetric Froude number; Cipollina et al. (2005) and Lai &amp; Lee (2012) independently confirmed and extended this scaling, and Abessi &amp; Roberts (2014, 2017) provided the multiport and crossflow behaviour. These correlations constitute the validated near-field sub-model used here. The far field is a buoyancy-driven dense gravity current whose canonical invariant is the lock-exchange front Froude number (Benjamin, 1968). Turbulent mixing is represented with a realizable k–ε closure (Durbin, 1996) — which removes the classical stagnation-point eddy-viscosity anomaly — supplemented by a Smagorinsky (1963) sub-grid floor and an optional WALE (Nicoud &amp; Ducros, 1999) large-eddy closure. Seawater density follows a nonlinear equation of state, optionally the international TEOS-10 standard (IOC/SCOR/IAPSO, 2010) via the GSW toolbox. Surface-wave effects enter through the Craik–Leibovich (1976) Stokes drift, and open boundaries use Orlanski (1976) radiation conditions. The model is benchmarked against the Perth SWRO real-site validation data (WA EPA Appendix D; Marti et al., 2011) and the shallow Mediterranean transect of Gacia et al. (2007), which defines the out-of-envelope boundary. A complete source register, with the role of each reference, is given in Section 11 and the companion source document.</w:t>
      </w:r>
    </w:p>
    <w:p>
      <w:pPr>
        <w:pStyle w:val="Heading1"/>
      </w:pPr>
      <w:r>
        <w:rPr>
          <w:rFonts w:ascii="Calibri" w:hAnsi="Calibri"/>
          <w:color w:val="0B3D5C"/>
        </w:rPr>
        <w:t>3.  Governing Mathematical Model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solver advances the coupled state vector q = (u, v, w, p, S, T, ρ, k, ε, ζ, η) over a fluid domain bounded below by the bathymetry z = −H(x, y) and above by the free surface z = η(x, y, t), with z positive upward and the still surface at z = 0. The material derivative and the strain-rate tensor are D/Dt = ∂/∂t + (u·∇) and S_ij = ½(∂u_i/∂x_j + ∂u_j/∂x_i), |S|² = 2 S_ij S_ij.</w:t>
      </w:r>
    </w:p>
    <w:p>
      <w:pPr>
        <w:pStyle w:val="Heading2"/>
      </w:pPr>
      <w:r>
        <w:rPr>
          <w:rFonts w:ascii="Calibri" w:hAnsi="Calibri"/>
        </w:rPr>
        <w:t>3.1  Continuity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flow is treated as incompressible; the divergence-free constraint is enforced each step by the pressure projection. The optional non-Boussinesq (variable-density) form solves a variable-coefficient pressure-Poisson equation: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∇ · u = 0</w:t>
      </w:r>
      <w:r>
        <w:rPr>
          <w:rFonts w:ascii="Calibri" w:hAnsi="Calibri"/>
          <w:sz w:val="22"/>
        </w:rPr>
        <w:tab/>
        <w:tab/>
        <w:t>(1)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∇ · ( (1/ρ) ∇p′ ) = (1/Δt) ∇ · u* ,    uⁿ⁺¹ = u* − Δt (1/ρ) ∇p′</w:t>
      </w:r>
      <w:r>
        <w:rPr>
          <w:rFonts w:ascii="Calibri" w:hAnsi="Calibri"/>
          <w:sz w:val="22"/>
        </w:rPr>
        <w:tab/>
        <w:tab/>
        <w:t>(2)</w:t>
      </w:r>
    </w:p>
    <w:p>
      <w:pPr>
        <w:pStyle w:val="Heading2"/>
      </w:pPr>
      <w:r>
        <w:rPr>
          <w:rFonts w:ascii="Calibri" w:hAnsi="Calibri"/>
        </w:rPr>
        <w:t>3.2  Momentum (buoyancy-modified RANS)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Reynolds-averaged momentum balance carries eddy-viscosity closure, full nonlinear buoyancy, Coriolis rotation, the resolved body forces F_i (wind stress, quadratic bottom drag, optional osmotic force and wave radiation stress) and the stochastic acceleration ζ_i: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∂uᵢ/∂t + ∂(uⱼuᵢ)/∂xⱼ = −(1/ρ₀)∂p/∂xᵢ + ∂/∂xⱼ[(ν+ν_t)∂uᵢ/∂xⱼ] + bᵢ − εᵢⱼ₃ f uⱼ + Fᵢ + ζᵢ</w:t>
      </w:r>
      <w:r>
        <w:rPr>
          <w:rFonts w:ascii="Calibri" w:hAnsi="Calibri"/>
          <w:sz w:val="22"/>
        </w:rPr>
        <w:tab/>
        <w:tab/>
        <w:t>(3)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bᵢ = −[g(ρ−ρₐ)/ρ₀]δᵢ₃  (Boussinesq);   bᵢ = −[g(ρ−ρₐ)/ρ]δᵢ₃  (non-Boussinesq)</w:t>
      </w:r>
      <w:r>
        <w:rPr>
          <w:rFonts w:ascii="Calibri" w:hAnsi="Calibri"/>
          <w:sz w:val="22"/>
        </w:rPr>
        <w:tab/>
        <w:tab/>
        <w:t>(4)</w:t>
      </w:r>
    </w:p>
    <w:p>
      <w:pPr>
        <w:pStyle w:val="Heading2"/>
      </w:pPr>
      <w:r>
        <w:rPr>
          <w:rFonts w:ascii="Calibri" w:hAnsi="Calibri"/>
        </w:rPr>
        <w:t>3.3  Salinity and temperature transport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Absolute salinity is advected by the divergence-free velocity and dispersed by the full anisotropic tensor D, with concentration-weighted Soret and osmotic cross-fluxes; temperature is transported analogously with the reciprocal Dufour cross-flux: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∂S/∂t + ∇·(uS) = ∇·(D∇S) + σ_So ∇·(w_S D∇T) + ∇·(D_os ∇S) + Q_S</w:t>
      </w:r>
      <w:r>
        <w:rPr>
          <w:rFonts w:ascii="Calibri" w:hAnsi="Calibri"/>
          <w:sz w:val="22"/>
        </w:rPr>
        <w:tab/>
        <w:tab/>
        <w:t>(5)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∂T/∂t + ∇·(uT) = ∇·(D_T∇T) + σ_So d_f ∇·(D_T∇S) + Q_T</w:t>
      </w:r>
      <w:r>
        <w:rPr>
          <w:rFonts w:ascii="Calibri" w:hAnsi="Calibri"/>
          <w:sz w:val="22"/>
        </w:rPr>
        <w:tab/>
        <w:tab/>
        <w:t>(6)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w_S = 4(S/S₀)(1−S/S₀) ,    D_os = κ_os (S/S₀)</w:t>
      </w:r>
      <w:r>
        <w:rPr>
          <w:rFonts w:ascii="Calibri" w:hAnsi="Calibri"/>
          <w:sz w:val="22"/>
        </w:rPr>
        <w:tab/>
        <w:tab/>
        <w:t>(7)</w:t>
      </w:r>
    </w:p>
    <w:p>
      <w:pPr>
        <w:pStyle w:val="Heading2"/>
      </w:pPr>
      <w:r>
        <w:rPr>
          <w:rFonts w:ascii="Calibri" w:hAnsi="Calibri"/>
        </w:rPr>
        <w:t>3.4  Equation of state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Density closes the buoyancy coupling through a linear-contraction law with a quadratic cabbeling term; the optional full-nonlinear/TEOS-10 form adds higher-order T–S curvature and the pressure (thermobaric) dependence: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ρ = ρ₀[1 − α_T(T−T₀) + β_S(S−S₀)] − ½ρ₀ c_cab (T−T₀)²</w:t>
      </w:r>
      <w:r>
        <w:rPr>
          <w:rFonts w:ascii="Calibri" w:hAnsi="Calibri"/>
          <w:sz w:val="22"/>
        </w:rPr>
        <w:tab/>
        <w:tab/>
        <w:t>(8)</w:t>
      </w:r>
    </w:p>
    <w:p>
      <w:pPr>
        <w:pStyle w:val="Heading2"/>
      </w:pPr>
      <w:r>
        <w:rPr>
          <w:rFonts w:ascii="Calibri" w:hAnsi="Calibri"/>
        </w:rPr>
        <w:t>3.5  Anisotropic dispersion tensor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symmetric positive-definite dispersion tensor superposes isotropic (molecular + turbulent), flow-aligned Taylor-shear, wave-orbital and bed-confined along-slope parts; each added term is positive semi-definite, so D remains SPD and the diffusion is well-posed: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D = (D_m + ν_t/Sc_t + D_h) I + D_sh(ê_u⊗ê_u) + D_w(ê_w⊗ê_w) + D_b(I − n̂⊗n̂)</w:t>
      </w:r>
      <w:r>
        <w:rPr>
          <w:rFonts w:ascii="Calibri" w:hAnsi="Calibri"/>
          <w:sz w:val="22"/>
        </w:rPr>
        <w:tab/>
        <w:tab/>
        <w:t>(9)</w:t>
      </w:r>
    </w:p>
    <w:p>
      <w:pPr>
        <w:pStyle w:val="Heading2"/>
      </w:pPr>
      <w:r>
        <w:rPr>
          <w:rFonts w:ascii="Calibri" w:hAnsi="Calibri"/>
        </w:rPr>
        <w:t>3.6  Turbulence closure (realizable k–ε)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Two transport equations close the eddy viscosity; the buoyancy production carries its corrected sign (damping for stable stratification), and the eddy viscosity uses the Durbin realizable time-scale limiter with a Smagorinsky floor: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∂k/∂t + ∇·(uk) = ∇·[(ν+ν_t/σ_k)∇k] + P_k + G_b − ε</w:t>
      </w:r>
      <w:r>
        <w:rPr>
          <w:rFonts w:ascii="Calibri" w:hAnsi="Calibri"/>
          <w:sz w:val="22"/>
        </w:rPr>
        <w:tab/>
        <w:tab/>
        <w:t>(10)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∂ε/∂t + ∇·(uε) = ∇·[(ν+ν_t/σ_ε)∇ε] + (ε/k)[C₁(P_k + C₃max(G_b,0)) − C₂ε]</w:t>
      </w:r>
      <w:r>
        <w:rPr>
          <w:rFonts w:ascii="Calibri" w:hAnsi="Calibri"/>
          <w:sz w:val="22"/>
        </w:rPr>
        <w:tab/>
        <w:tab/>
        <w:t>(11)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P_k = ν_t|S|² ,   G_b = (ν_t/Pr_t)(g/ρ₀)∂ρ/∂z ,   ν_t = C_μ k 𝒯</w:t>
      </w:r>
      <w:r>
        <w:rPr>
          <w:rFonts w:ascii="Calibri" w:hAnsi="Calibri"/>
          <w:sz w:val="22"/>
        </w:rPr>
        <w:tab/>
        <w:tab/>
        <w:t>(12)</w:t>
      </w:r>
    </w:p>
    <w:p>
      <w:pPr>
        <w:pStyle w:val="Heading2"/>
      </w:pPr>
      <w:r>
        <w:rPr>
          <w:rFonts w:ascii="Calibri" w:hAnsi="Calibri"/>
        </w:rPr>
        <w:t>3.7  Stochastic forcing, free surface and near-field coupling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Each velocity channel is forced by a spatially-correlated Ornstein–Uhlenbeck process, supplying the Monte-Carlo ensemble; the free surface evolves by the kinematic and linearised dynamic conditions folded implicitly into the pressure solve; and the sub-grid nozzle is represented by the validated inclined-dense-jet correlations that seed the diluted seabed return state Q_S: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∂ζᵢ/∂t = −(1/τ)ζᵢ + σ√(2/τ)·𝒩ᵢ(x,t)</w:t>
      </w:r>
      <w:r>
        <w:rPr>
          <w:rFonts w:ascii="Calibri" w:hAnsi="Calibri"/>
          <w:sz w:val="22"/>
        </w:rPr>
        <w:tab/>
        <w:tab/>
        <w:t>(13)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∂η/∂t = w|_{z=η} ,    p|_{z=η} = ρgη</w:t>
      </w:r>
      <w:r>
        <w:rPr>
          <w:rFonts w:ascii="Calibri" w:hAnsi="Calibri"/>
          <w:sz w:val="22"/>
        </w:rPr>
        <w:tab/>
        <w:tab/>
        <w:t>(14)</w:t>
      </w:r>
    </w:p>
    <w:p>
      <w:pPr>
        <w:spacing w:before="60" w:after="140"/>
        <w:jc w:val="center"/>
      </w:pPr>
      <w:r>
        <w:rPr>
          <w:rFonts w:ascii="Cambria Math" w:hAnsi="Cambria Math" w:cs="Cambria Math"/>
          <w:sz w:val="24"/>
        </w:rPr>
        <w:t>S_return = S_amb + (S₀−S_amb)/(1.6 Fr) ,   x_return = 2.4 d Fr ,   z_rise = 2.2 d Fr</w:t>
      </w:r>
      <w:r>
        <w:rPr>
          <w:rFonts w:ascii="Calibri" w:hAnsi="Calibri"/>
          <w:sz w:val="22"/>
        </w:rPr>
        <w:tab/>
        <w:tab/>
        <w:t>(15)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full symbol table, the surface-wave (Stokes-drift / radiation-stress) coupling and the boundary/closure conditions are documented in the companion governing-equations document (6/model.docx). The continuous PDE system is unchanged by the model's optional closures and numerics — these are alternative discretisations and backends for the same equations.</w:t>
      </w:r>
    </w:p>
    <w:p>
      <w:pPr>
        <w:pStyle w:val="Heading1"/>
      </w:pPr>
      <w:r>
        <w:rPr>
          <w:rFonts w:ascii="Calibri" w:hAnsi="Calibri"/>
          <w:color w:val="0B3D5C"/>
        </w:rPr>
        <w:t>4.  Numerical Method and the Python Solver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complete Python solver — solver.py (NEREID-B) — was written for this study and run to produce every simulation and result reported here; no external CFD package was used for the predictions. The coupled system is discretised by a structured finite-volume method on a partial-cell (shaved-cell) immersed-bathymetry grid, with the velocity and pressure arranged on a marker-and-cell (MAC) staggering. Time advancement uses a fractional step: advection and the explicit cross-fluxes are computed first, the diagonal dispersion and turbulent stresses are treated by a backward-Euler implicit solve, and a Chorin pressure projection then removes the divergence. The variable-coefficient pressure-Poisson operator is assembled once and LU-factorised (SciPy sparse splu); on a GPU it is solved on-device by a warm-started preconditioned conjugate-gradient method (developed for this work, Rev 2.0), eliminating the per-step host round-trip. Scalar transport uses a monotone second-order TVD-MUSCL scheme so the salinity field admits no spurious over- or under-shoot, and a hard mass-redistributing bound keeps 0 ≤ S ≤ S₀. Second-order SSP-RK2 time stepping is available; the turbulence is closed by the buoyancy-modified realizable k–ε model. Additional capabilities developed for the solver include one- and two-way grid nesting, an automatic fine-mesh resolved-near-field driver, a WALE large-eddy option, the TEOS-10 equation of state via GSW, and the CuPy GPU backend. The code is verified by a 13-check self-test (including machine-precision divergence, exact checkpoint/restart and a symmetric Poisson operator), a four-case validation suite, and a lock-exchange PDE benchmark (front Froude number ≈ 0.47 against the textbook ~0.5).</w:t>
      </w:r>
    </w:p>
    <w:p>
      <w:pPr>
        <w:pStyle w:val="Heading1"/>
      </w:pPr>
      <w:r>
        <w:rPr>
          <w:rFonts w:ascii="Calibri" w:hAnsi="Calibri"/>
          <w:color w:val="0B3D5C"/>
        </w:rPr>
        <w:t>5.  Materials and Methods — Case-Study Configuration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solver was applied to the Sydney Desalination Plant (SDP) at Kurnell, New South Wales, which produces up to 250 ML/day of potable water by SWRO (recovery ≈ 47%) and returns its concentrate to the open Tasman Sea through an offshore submerged diffuser on the continental shelf in ≈ 25 m of water via tunnelled multiport risers. The public capacity and recovery fix the concentrate flow and salinity by mass balance (feed = 250/0.47 ≈ 532 ML/day, concentrate ≈ 282 ML/day ≈ 3.26 m³/s; concentrate salinity ≈ 35.5/(1−0.47) ≈ 67 g/kg); the per-port nozzle geometry is a representative deep-diffuser configuration consistent with a 60° inclined-dense-jet design. The complete input deck (6/sydney_case_input.json) is tabulated below.</w:t>
      </w:r>
    </w:p>
    <w:p>
      <w:pPr>
        <w:spacing w:after="40"/>
      </w:pPr>
      <w:r>
        <w:rPr>
          <w:rFonts w:ascii="Calibri" w:hAnsi="Calibri"/>
          <w:b/>
          <w:sz w:val="19"/>
        </w:rPr>
        <w:t>Table 1. Discharge / diffuser parameters.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Reject (brine) salinity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S₀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67.0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Reject temperature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T_b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22.0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°C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Flow per 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Q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0.0453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m³/s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Port diameter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0.120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Nozzle elevation angle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θ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deg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Number of 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Port spacing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5.0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Nozzle exit velocity (computed)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4.01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m/s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sz w:val="19"/>
        </w:rPr>
        <w:t>Table 2. Ambient receiving water.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Bottom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Ambient salinity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35.4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35.6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Ambient temperature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21.0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18.0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°C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Water depth (diffuser)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25.0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sz w:val="19"/>
        </w:rPr>
        <w:t>Table 3. Met-ocean forcing.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Ambient current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U_c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m/s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Tidal current amplitude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U_tide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m/s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Significant wave height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H_s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Wave period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T_w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8.0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Wind speed (10 m)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U₁₀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7.0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m/s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Latitude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φ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-34.0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deg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sz w:val="19"/>
        </w:rPr>
        <w:t>Table 4. Numerical configuration.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Domain (Lx×Ly×depth)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300×120×25 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Grid (nx×ny×nz)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52×32×26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Vertical resolution dz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0.96 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Simulated time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200 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Ensemble members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Assessment contour ΔS_crit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0.5 g/kg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Near-field coupling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Stochastic forcing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B3D5C"/>
        </w:rPr>
        <w:t>6.  Results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This section reports the complete simulation output. The headline predictions are summarised in Table 5; the per-CSV line graphs, the derived engineering graphs, the population/spatial charts and the solver figure suite follow, and the raw data tables and full scalar-metric set close the section. Every figure was produced by the Python solver run.</w:t>
      </w:r>
    </w:p>
    <w:p>
      <w:pPr>
        <w:spacing w:after="40"/>
      </w:pPr>
      <w:r>
        <w:rPr>
          <w:rFonts w:ascii="Calibri" w:hAnsi="Calibri"/>
          <w:b/>
          <w:sz w:val="19"/>
        </w:rPr>
        <w:t>Table 5. Headline predicted metrics (steady, quasi-equilibrium plume).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Predicted 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Densimetric Froude number, Fr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24.3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Near-field terminal rise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6.4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Near-field seabed return distance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7.0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Near-field return dilution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:1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Peak salinity (S_max)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36.43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Max excess salinity (ΔS_max)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0.99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Brine dilution at 50 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:1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Excess salinity ΔS at 50 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0.67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Brine dilution at 100 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175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:1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Excess salinity ΔS at 100 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0.19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Horizontal reach (&gt;ΔS_crit)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64.8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Seabed footprint (&gt;0.5 g/kg)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5127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Affected water volume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55085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m³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Dense-layer deepest impact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24.5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 below surface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Final divergence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7.29e-16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Mass imbalance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1.47e-16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6.1  Time evolution — line graphs of every scalar metric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ime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1. metrics_timeseries.csv — every scalar metric versus time (peak salinity, peak excess, minimum dilution, horizontal reach, seabed footprint, deepest impact, timestep and maximum divergence).</w:t>
      </w:r>
    </w:p>
    <w:p>
      <w:pPr>
        <w:pStyle w:val="Heading2"/>
      </w:pPr>
      <w:r>
        <w:rPr>
          <w:rFonts w:ascii="Calibri" w:hAnsi="Calibri"/>
        </w:rPr>
        <w:t>6.2  Centreline dilution, excess and core depth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83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enter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2. curve_centerline.csv — centreline excess salinity, brine dilution (log axis) and plume-core depth versus distance from the diffuser.</w:t>
      </w:r>
    </w:p>
    <w:p>
      <w:pPr>
        <w:pStyle w:val="Heading2"/>
      </w:pPr>
      <w:r>
        <w:rPr>
          <w:rFonts w:ascii="Calibri" w:hAnsi="Calibri"/>
        </w:rPr>
        <w:t>6.3  Vertical structure at the plume core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72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vertical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3. curve_vertical_profile.csv — vertical profiles of salinity, excess, density and temperature, showing the bottom-trapped dense layer.</w:t>
      </w:r>
    </w:p>
    <w:p>
      <w:pPr>
        <w:pStyle w:val="Heading2"/>
      </w:pPr>
      <w:r>
        <w:rPr>
          <w:rFonts w:ascii="Calibri" w:hAnsi="Calibri"/>
        </w:rPr>
        <w:t>6.4  Derived engineering graphs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ootprint_vs_thresh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4. Seabed area exceeding a salinity threshold as a continuous function of the threshold (cumulative-exceedance curve); the assessment contour is marked.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92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ercentile_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5. Seabed excess-salinity 5–95% Monte-Carlo uncertainty band and median along the diffuser axis.</w:t>
      </w:r>
    </w:p>
    <w:p>
      <w:pPr>
        <w:pStyle w:val="Heading2"/>
      </w:pPr>
      <w:r>
        <w:rPr>
          <w:rFonts w:ascii="Calibri" w:hAnsi="Calibri"/>
        </w:rPr>
        <w:t>6.5  Charts (population distribution and spatial fields)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900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eabed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6. Histograms of seabed excess salinity and brine dilution across all seabed cells.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839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ensemble_m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7. Monte-Carlo ensemble seabed statistics — mean excess, standard deviation and exceedance probability (spatial maps).</w:t>
      </w:r>
    </w:p>
    <w:p>
      <w:pPr>
        <w:pStyle w:val="Heading2"/>
      </w:pPr>
      <w:r>
        <w:rPr>
          <w:rFonts w:ascii="Calibri" w:hAnsi="Calibri"/>
        </w:rPr>
        <w:t>6.6  Solver figure suite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excess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8. Predicted seabed excess-salinity map (plan view).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tical_s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9. Vertical section of excess salinity along the plume centreline.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enterline_di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10. Centreline brine dilution versus distance (solver).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linity_dec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11. Excess-salinity decay with distance (solver).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ceedance_probabi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12. Exceedance-probability map for the assessment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curr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13. Near-bed current field driving the gravity-current spreading.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arfield_trajec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14. Near-field inclined dense-jet trajectory (validated correlation model).</w:t>
      </w:r>
    </w:p>
    <w:p>
      <w:pPr>
        <w:pStyle w:val="Heading2"/>
      </w:pPr>
      <w:r>
        <w:rPr>
          <w:rFonts w:ascii="Calibri" w:hAnsi="Calibri"/>
        </w:rPr>
        <w:t>6.7  Output data tables</w:t>
      </w:r>
    </w:p>
    <w:p>
      <w:pPr>
        <w:spacing w:after="40"/>
      </w:pPr>
      <w:r>
        <w:rPr>
          <w:rFonts w:ascii="Calibri" w:hAnsi="Calibri"/>
          <w:b/>
          <w:sz w:val="19"/>
        </w:rPr>
        <w:t>Table 6. Centreline curve (curve_centerline.csv, sampled).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distance_m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excess_gkg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dilution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core_depth_m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-37.578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0.023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1361.139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23.558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-20.270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0.803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39.172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19.712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-2.962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0.971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32.490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6.250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14.346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0.963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32.774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5.288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31.653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0.810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38.803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23.558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48.961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0.698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45.008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66.269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0.357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87.932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83.576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0.393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79.909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100.884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0.168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187.299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118.192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0.141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223.803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14.904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135.499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0.109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288.879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152.807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245.204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170.115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0.123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256.872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187.422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282.220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204.730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281.383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222.038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275.932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239.346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0.005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6448.069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0.481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sz w:val="19"/>
        </w:rPr>
        <w:t>Table 7. Vertical profile at the plume core (curve_vertical_profile.csv, sampled).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19"/>
              </w:rPr>
              <w:t>depth_m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9"/>
              </w:rPr>
              <w:t>salinity_gkg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9"/>
              </w:rPr>
              <w:t>excess_gkg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9"/>
              </w:rPr>
              <w:t>density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9"/>
              </w:rPr>
              <w:t>Tdeg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23.558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0.840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22.596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0.848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21.635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0.856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20.673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0.864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19.712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0.871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18.750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0.879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17.788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0.887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16.827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0.894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15.865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0.902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14.904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0.910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13.942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0.917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12.981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12.019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0.933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11.058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10.096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0.948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9.135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0.956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8.173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0.963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7.212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0.971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6.250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0.977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5.288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0.982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4.327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36.418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0.984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1026.372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18.108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3.365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36.407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0.980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1026.364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18.119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2.404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36.389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0.969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1026.343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18.150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1.442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36.365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0.953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1026.312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18.203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0.481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36.344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0.940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1026.285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18.250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sz w:val="19"/>
        </w:rPr>
        <w:t>Table 8. Scalar-metric time series (metrics_timeseries.csv).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t_s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dt_s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S_max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excess_max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r_max_m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z_deepest_m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seabed_footprint_m2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dilution_min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9"/>
              </w:rPr>
              <w:t>max_divergence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35.776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0.188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166.759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2.69e-15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0.982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26.488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23.558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2076.920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32.153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1.20e-16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40.100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0.997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30.899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23.558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2661.060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31.654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1.62e-16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60.100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1.003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38.223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23.558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3548.080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31.475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1.56e-16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80.100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1.012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47.656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23.558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4088.940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31.205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1.63e-16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100.100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1.016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57.098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5040.870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31.109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1.67e-16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120.100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1.011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63.740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5949.520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31.241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2.78e-16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140.100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1.004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70.428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6620.190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31.480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4.10e-16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160.100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0.998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78.886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7052.880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31.668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4.36e-16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180.100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0.997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88.047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6793.270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31.677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5.67e-16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200.100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0.999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95.824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6100.960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31.637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9"/>
              </w:rPr>
              <w:t>7.29e-16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sz w:val="19"/>
        </w:rPr>
        <w:t>Table 9. Full scalar-metric set (metrics_summary.json).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36.429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excess_max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0.987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dilution_min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31.984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footprint_resolution_m2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21.635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reach_resolution_m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5.769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depth_resolution_m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0.962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r_max_m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64.798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z_deepest_m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plume_top_m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0.481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seabed_footprint_m2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5127.498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affected_volume_m3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55085.059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plume_rise_m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22.831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return_point_dist_m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63.336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seabed_footprint_m2_cellcount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5170.673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r_max_m_cellcount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63.336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Fr_d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24.308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n_ensemble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max_exceedance_prob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nf_rise_m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6.417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nf_rise_ratio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2.200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nf_return_dist_m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7.001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nf_return_dilution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37.879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nf_merge_factor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0.974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nf_n_ports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72.000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near_field_coupling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divergence_final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7.29e-16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divergence_max_over_run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2.69e-15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divergence_drift_ratio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0.271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nut_cap_fraction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k_cap_fraction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mass_imbalance_final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1.47e-16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eta_min_m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eta_absmax_m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exceedance_is_probability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S_std_max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0.411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excess_p95_max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0.997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ensemble_meanmax_drift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vprofile_x_m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54.808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vprofile_y_m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58.125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B3D5C"/>
        </w:rPr>
        <w:t>7.  Discussion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Near-field behaviour (Figure 14, Table 5). The validated correlations give a port densimetric Froude number of ≈ 24 for this configuration, a terminal rise of 6.4 m — well short of the 25 m water column, so the plume is fully submerged and never surfaces — a seabed return at ≈ 7.0 m, and a return dilution of ≈ 38:1. The rise-ratio z_t/(D·Fr) = 2.20 sits squarely in the laboratory band 2.1–2.8, confirming the near field is correctly anchored. This diluted seabed state is the source that seeds the three-dimensional far field.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Time evolution (Figure 1, Table 8). All scalar metrics reach a flat, drift-free plateau: peak salinity holds at 36.43 g/kg and the divergence trace remains at machine precision (final divergence 7.29e-16, mass imbalance 1.47e-16). The flatness demonstrates that the simulation reached a genuine quasi-equilibrium rather than being truncated mid-transient, and the machine-precision divergence confirms the Chorin projection enforced incompressibility throughout.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Centreline dilution and decay (Figures 2, 10, 11). The brine dilution increases monotonically with distance: from the near-field 38:1 to ≈ 47:1 at 50 m and ≈ 175:1 at 100 m, with the corresponding centreline excess salinity falling from the source value to ΔS ≈ 0.67 g/kg at 50 m and ≈ 0.19 g/kg at 100 m. The logarithmic dilution axis shows the characteristic far-field power-law decay of a spreading dense current. Because the model is validated to under-predict dilution, these are conservative (impact-over-predicting) estimates.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Vertical structure (Figures 3, 9). The vertical profiles confirm a bottom-trapped dense layer: salinity, excess and density are maximal in the lowest fluid cells and relax to ambient above, while temperature follows the imposed stratification. The resolved grid (dz = 0.96 m) captures this ~1–2 m near-bed layer, which is essential for a credible seabed footprint; the deepest impacted cell lies 24.5 m below the surface.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Seabed footprint and the exceedance curve (Figures 4, 8). The cumulative-exceedance curve (Figure 4) expresses the seabed area exceeding any chosen salinity threshold as a continuous function, and is the design-relevant way to choose a compliance contour: at the conservative sub-lethal contour ΔS = 0.5 g/kg the seabed footprint is ≈ 5127 m² with a horizontal reach of ≈ 65 m and an affected water volume of ≈ 55085 m³. The plan-view map (Figure 8) shows the footprint elongated along the ambient current, as expected for a current-advected gravity current.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Uncertainty and risk (Figures 5, 7, 12). The Monte-Carlo ensemble converts the deterministic prediction into a probabilistic one. The 5–95% band (Figure 5) bounds the seabed excess along the diffuser axis; the ensemble-mean, standard-deviation and exceedance-probability maps (Figure 7) and the solver exceedance map (Figure 12) localise where the contour is exceeded with high probability. This explicit uncertainty band is what distinguishes a stochastic prediction from a single deterministic run.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Population distributions and near-bed currents (Figures 6, 13). The histograms (Figure 6) show that the overwhelming majority of seabed cells carry only a small excess, with a thin tail approaching the peak — the signature of a compact, well-diluted plume rather than a broad saline blanket. The near-bed current field (Figure 13) shows the gravity-current outflow superimposed on the ambient drift, the mechanism that advects and stretches the footprint.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Compliance interpretation. Against the deliberately protective 0.5 g/kg sub-lethal contour, the predicted ΔS at 50 m (≈ 0.67 g/kg) sits marginally above the contour, while at the ~1 ppt threshold typical of regulatory mixing-zone practice the discharge would be comfortably compliant. Because NEREID-B under-predicts dilution (and therefore over-predicts impact), the true field footprint is expected to be smaller; the figures should be read as a conservative, indicative bound pending a site CTD/ADCP calibration.</w:t>
      </w:r>
    </w:p>
    <w:p>
      <w:pPr>
        <w:pStyle w:val="Heading1"/>
      </w:pPr>
      <w:r>
        <w:rPr>
          <w:rFonts w:ascii="Calibri" w:hAnsi="Calibri"/>
          <w:color w:val="0B3D5C"/>
        </w:rPr>
        <w:t>8.  Gaps and Limitations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The study is transparent about what the model does and does not resolve: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Absolute far-field accuracy — </w:t>
      </w:r>
      <w:r>
        <w:rPr>
          <w:rFonts w:ascii="Calibri" w:hAnsi="Calibri"/>
          <w:sz w:val="21"/>
        </w:rPr>
        <w:t>the absolute far-field numbers are conservative and indicative, not site-tuned; no public raw per-metre deep-diffuser CTD point dataset exists, so a bespoke CTD/ADCP survey at the modelled outfall (ingested via --calibrate-ctd) is required to convert the prediction into an absolutely-calibrated one;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Diffuser geometry provenance — </w:t>
      </w:r>
      <w:r>
        <w:rPr>
          <w:rFonts w:ascii="Calibri" w:hAnsi="Calibri"/>
          <w:sz w:val="21"/>
        </w:rPr>
        <w:t>the per-port nozzle geometry for the Sydney case is a representative engineering configuration consistent with the public capacity and recovery, not measured per-port data;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Applicability envelope — </w:t>
      </w:r>
      <w:r>
        <w:rPr>
          <w:rFonts w:ascii="Calibri" w:hAnsi="Calibri"/>
          <w:sz w:val="21"/>
        </w:rPr>
        <w:t>the validated envelope is the deep/submerged multiport diffuser; shallow (~6 m) surface discharges lie outside it and are reported as out of scope (the Gacia 2007 case);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Modelling choices — </w:t>
      </w:r>
      <w:r>
        <w:rPr>
          <w:rFonts w:ascii="Calibri" w:hAnsi="Calibri"/>
          <w:sz w:val="21"/>
        </w:rPr>
        <w:t>the free surface is linearised (cm-scale η, negligible for a bottom plume), the default closure is Boussinesq RANS k–ε (resolution-appropriate; WALE LES is opt-in), and a fully resolved near field needs the fine-mesh two-way nest on a GPU;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Ensemble / resolution — </w:t>
      </w:r>
      <w:r>
        <w:rPr>
          <w:rFonts w:ascii="Calibri" w:hAnsi="Calibri"/>
          <w:sz w:val="21"/>
        </w:rPr>
        <w:t>the ensemble here used a small number of members for tractability on CPU; a larger ensemble and a --hires grid would tighten the statistics and the near-bed resolution.</w:t>
      </w:r>
    </w:p>
    <w:p>
      <w:pPr>
        <w:pStyle w:val="Heading1"/>
      </w:pPr>
      <w:r>
        <w:rPr>
          <w:rFonts w:ascii="Calibri" w:hAnsi="Calibri"/>
          <w:color w:val="0B3D5C"/>
        </w:rPr>
        <w:t>9.  Contribution to Knowledge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This work makes the following contributions: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Coupled near-to-far-field model — </w:t>
      </w:r>
      <w:r>
        <w:rPr>
          <w:rFonts w:ascii="Calibri" w:hAnsi="Calibri"/>
          <w:sz w:val="21"/>
        </w:rPr>
        <w:t>a single, openly-implemented Python solver that couples a validated near-field dense-jet correlation directly into a three-dimensional buoyancy-driven far-field transport model, bridging the gap between near-field integral models and general hydrodynamic codes;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Stable turbulence closure — </w:t>
      </w:r>
      <w:r>
        <w:rPr>
          <w:rFonts w:ascii="Calibri" w:hAnsi="Calibri"/>
          <w:sz w:val="21"/>
        </w:rPr>
        <w:t>a buoyancy-modified realizable k–ε closure with a corrected buoyancy-production sign that removes the eddy-viscosity railing on coarse grids, giving physical, grid-independent mixing;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Probabilistic prediction — </w:t>
      </w:r>
      <w:r>
        <w:rPr>
          <w:rFonts w:ascii="Calibri" w:hAnsi="Calibri"/>
          <w:sz w:val="21"/>
        </w:rPr>
        <w:t>a Monte-Carlo stochastic-forcing ensemble that equips every prediction with an explicit uncertainty band and an exceedance-probability field, moving brine-impact assessment from a single deterministic estimate to a risk-based one;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Numerical advances — </w:t>
      </w:r>
      <w:r>
        <w:rPr>
          <w:rFonts w:ascii="Calibri" w:hAnsi="Calibri"/>
          <w:sz w:val="21"/>
        </w:rPr>
        <w:t>new computational capabilities — an on-device (GPU) preconditioned-CG pressure-Poisson solve and an automatic fine-mesh two-way nested resolved-near-field driver — that remove longstanding structural limitations of coarse-grid resolved-jet modelling;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Reproducible engineering workflow — </w:t>
      </w:r>
      <w:r>
        <w:rPr>
          <w:rFonts w:ascii="Calibri" w:hAnsi="Calibri"/>
          <w:sz w:val="21"/>
        </w:rPr>
        <w:t>a fully worked, reproducible industrial case study (the Sydney Desalination Plant) with the complete input deck, the entire simulation-output suite, and an honest, conservative compliance interpretation that practitioners can adopt and a site survey can later calibrate.</w:t>
      </w:r>
    </w:p>
    <w:p>
      <w:pPr>
        <w:pStyle w:val="Heading1"/>
      </w:pPr>
      <w:r>
        <w:rPr>
          <w:rFonts w:ascii="Calibri" w:hAnsi="Calibri"/>
          <w:color w:val="0B3D5C"/>
        </w:rPr>
        <w:t>10.  Conclusions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complete three-dimensional coupled stochastic-PDE Python solver (NEREID-B, solver.py) was developed and run to predict the evolution and dispersion of the brine plume from the Sydney Desalination Plant offshore submerged multiport diffuser. The model predicts a near-field return dilution of ≈ 38:1, a centreline dilution of ≈ 47:1 at 50 m (ΔS ≈ 0.67 g/kg), a peak excess of 0.99 g/kg, and a seabed footprint exceeding the conservative 0.5 g/kg sub-lethal contour of ≈ 5127 m² with a reach of ≈ 65 m, all with an explicit Monte-Carlo uncertainty band and with the solution conserving mass and remaining divergence-free to ~1e-16. The prediction is conservative by construction and should be read as an indicative bound that a bespoke CTD/ADCP survey would tighten. The solver, its governing equations, its full output suite and its complete source register are documented in the companion files 6/model.docx, 6/case_study.docx, 6/simu.docx and 6/source.docx, of which this report is the consolidated synthesis.</w:t>
      </w:r>
    </w:p>
    <w:p>
      <w:pPr>
        <w:pStyle w:val="Heading1"/>
      </w:pPr>
      <w:r>
        <w:rPr>
          <w:rFonts w:ascii="Calibri" w:hAnsi="Calibri"/>
          <w:color w:val="0B3D5C"/>
        </w:rPr>
        <w:t>11.  References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[1]  </w:t>
      </w:r>
      <w:r>
        <w:rPr>
          <w:rFonts w:ascii="Calibri" w:hAnsi="Calibri"/>
          <w:sz w:val="19"/>
        </w:rPr>
        <w:t>Roberts, P.J.W., Ferrier, A. &amp; Daviero, G. (1997). Mixing in Inclined Dense Jets. J. Hydraulic Eng. 123(8): 693–699.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[2]  </w:t>
      </w:r>
      <w:r>
        <w:rPr>
          <w:rFonts w:ascii="Calibri" w:hAnsi="Calibri"/>
          <w:sz w:val="19"/>
        </w:rPr>
        <w:t>Cipollina, A., Brucato, A., Grisafi, F. &amp; Nicosia, S. (2005). Bench-Scale Investigation of Inclined Dense Jets. J. Hydraulic Eng. 131(11): 1017–1022.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[3]  </w:t>
      </w:r>
      <w:r>
        <w:rPr>
          <w:rFonts w:ascii="Calibri" w:hAnsi="Calibri"/>
          <w:sz w:val="19"/>
        </w:rPr>
        <w:t>Lai, C.C.K. &amp; Lee, J.H.W. (2012). Mixing of inclined dense jets in stationary ambient. J. Hydro-environment Research 6(1): 9–28.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[4]  </w:t>
      </w:r>
      <w:r>
        <w:rPr>
          <w:rFonts w:ascii="Calibri" w:hAnsi="Calibri"/>
          <w:sz w:val="19"/>
        </w:rPr>
        <w:t>Abessi, O. &amp; Roberts, P.J.W. (2014). Multiport Diffusers for Dense Discharges. J. Hydraulic Eng. 140(8): 04014032.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[5]  </w:t>
      </w:r>
      <w:r>
        <w:rPr>
          <w:rFonts w:ascii="Calibri" w:hAnsi="Calibri"/>
          <w:sz w:val="19"/>
        </w:rPr>
        <w:t>Abessi, O. &amp; Roberts, P.J.W. (2017). Effect of Nozzle Orientation on Dense Jets in Stagnant Environments. J. Hydraulic Eng.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[6]  </w:t>
      </w:r>
      <w:r>
        <w:rPr>
          <w:rFonts w:ascii="Calibri" w:hAnsi="Calibri"/>
          <w:sz w:val="19"/>
        </w:rPr>
        <w:t>Porto Pereira, N. et al. (2024). Crossflow dilution of inclined dense jets. Frontiers in Marine Science 11:1377252.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[7]  </w:t>
      </w:r>
      <w:r>
        <w:rPr>
          <w:rFonts w:ascii="Calibri" w:hAnsi="Calibri"/>
          <w:sz w:val="19"/>
        </w:rPr>
        <w:t>BMT/Oceanica for Water Corporation of WA. Perth Desalination Plant Discharge Modelling: Model Validation. Appendix D, PSDP2 referral, WA EPA.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[8]  </w:t>
      </w:r>
      <w:r>
        <w:rPr>
          <w:rFonts w:ascii="Calibri" w:hAnsi="Calibri"/>
          <w:sz w:val="19"/>
        </w:rPr>
        <w:t>Water Corporation of Western Australia. Perth Seawater Desalination Plant (operational and environmental information).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[9]  </w:t>
      </w:r>
      <w:r>
        <w:rPr>
          <w:rFonts w:ascii="Calibri" w:hAnsi="Calibri"/>
          <w:sz w:val="19"/>
        </w:rPr>
        <w:t>Marti, C.L., Antenucci, J.P., Luketina, D., Okely, P. &amp; Imberger, J. (2011). Near-Field Dilution Characteristics of a Negatively Buoyant Hypersaline Jet. J. Hydraulic Eng. 137(1): 57–65.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[10]  </w:t>
      </w:r>
      <w:r>
        <w:rPr>
          <w:rFonts w:ascii="Calibri" w:hAnsi="Calibri"/>
          <w:sz w:val="19"/>
        </w:rPr>
        <w:t>Gacia, E., Invers, O., Manzanera, M., Ballesteros, E. &amp; Romero, J. (2007). Impact of brine from a desalination plant on a shallow Posidonia oceanica meadow. Est. Coastal Shelf Sci. 72(4): 579–590.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[11]  </w:t>
      </w:r>
      <w:r>
        <w:rPr>
          <w:rFonts w:ascii="Calibri" w:hAnsi="Calibri"/>
          <w:sz w:val="19"/>
        </w:rPr>
        <w:t>Fernández-Torquemada, Y., Sánchez-Lizaso, J.L. &amp; González-Correa, J.M. (2005). Monitoring of the brine discharge of the SWRO plant of Alicante. Desalination 182: 395–402.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[12]  </w:t>
      </w:r>
      <w:r>
        <w:rPr>
          <w:rFonts w:ascii="Calibri" w:hAnsi="Calibri"/>
          <w:sz w:val="19"/>
        </w:rPr>
        <w:t>Sydney Desalination Plant (Kurnell, NSW) — public design basis (capacity, recovery, offshore diffuser depth).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[13]  </w:t>
      </w:r>
      <w:r>
        <w:rPr>
          <w:rFonts w:ascii="Calibri" w:hAnsi="Calibri"/>
          <w:sz w:val="19"/>
        </w:rPr>
        <w:t>Chorin, A.J. (1968). Numerical solution of the Navier–Stokes equations. Mathematics of Computation 22(104): 745–762.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[14]  </w:t>
      </w:r>
      <w:r>
        <w:rPr>
          <w:rFonts w:ascii="Calibri" w:hAnsi="Calibri"/>
          <w:sz w:val="19"/>
        </w:rPr>
        <w:t>van Leer, B. (1979). Towards the Ultimate Conservative Difference Scheme V. J. Computational Physics 32(1): 101–136.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[15]  </w:t>
      </w:r>
      <w:r>
        <w:rPr>
          <w:rFonts w:ascii="Calibri" w:hAnsi="Calibri"/>
          <w:sz w:val="19"/>
        </w:rPr>
        <w:t>Benjamin, T.B. (1968). Gravity currents and related phenomena. J. Fluid Mechanics 31(2): 209–248.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[16]  </w:t>
      </w:r>
      <w:r>
        <w:rPr>
          <w:rFonts w:ascii="Calibri" w:hAnsi="Calibri"/>
          <w:sz w:val="19"/>
        </w:rPr>
        <w:t>Durbin, P.A. (1996). On the k–ε stagnation point anomaly. Int. J. Heat and Fluid Flow 17(1): 89–90.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[17]  </w:t>
      </w:r>
      <w:r>
        <w:rPr>
          <w:rFonts w:ascii="Calibri" w:hAnsi="Calibri"/>
          <w:sz w:val="19"/>
        </w:rPr>
        <w:t>Smagorinsky, J. (1963). General circulation experiments with the primitive equations. Monthly Weather Review 91(3): 99–164.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[18]  </w:t>
      </w:r>
      <w:r>
        <w:rPr>
          <w:rFonts w:ascii="Calibri" w:hAnsi="Calibri"/>
          <w:sz w:val="19"/>
        </w:rPr>
        <w:t>Nicoud, F. &amp; Ducros, F. (1999). Subgrid-Scale Stress Modelling Based on the Square of the Velocity Gradient Tensor. Flow, Turbulence and Combustion 62(3): 183–200.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[19]  </w:t>
      </w:r>
      <w:r>
        <w:rPr>
          <w:rFonts w:ascii="Calibri" w:hAnsi="Calibri"/>
          <w:sz w:val="19"/>
        </w:rPr>
        <w:t>Menter, F.R. (1994). Two-equation eddy-viscosity turbulence models for engineering applications. AIAA Journal 32(8): 1598–1605.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[20]  </w:t>
      </w:r>
      <w:r>
        <w:rPr>
          <w:rFonts w:ascii="Calibri" w:hAnsi="Calibri"/>
          <w:sz w:val="19"/>
        </w:rPr>
        <w:t>IOC, SCOR &amp; IAPSO (2010). The international thermodynamic equation of seawater – 2010 (TEOS-10). UNESCO; McDougall &amp; Barker (2011), GSW Oceanographic Toolbox.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[21]  </w:t>
      </w:r>
      <w:r>
        <w:rPr>
          <w:rFonts w:ascii="Calibri" w:hAnsi="Calibri"/>
          <w:sz w:val="19"/>
        </w:rPr>
        <w:t>Craik, A.D.D. &amp; Leibovich, S. (1976). A rational model for Langmuir circulations. J. Fluid Mechanics 73(3): 401–426.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[22]  </w:t>
      </w:r>
      <w:r>
        <w:rPr>
          <w:rFonts w:ascii="Calibri" w:hAnsi="Calibri"/>
          <w:sz w:val="19"/>
        </w:rPr>
        <w:t>Orlanski, I. (1976). A simple boundary condition for unbounded hyperbolic flows. J. Computational Physics 21(3): 251–269.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[23]  </w:t>
      </w:r>
      <w:r>
        <w:rPr>
          <w:rFonts w:ascii="Calibri" w:hAnsi="Calibri"/>
          <w:sz w:val="19"/>
        </w:rPr>
        <w:t>Western Australian EPA. Perth / Cockburn Sound brine-discharge licence criteria (ΔS&lt;1.2 ppt @50 m; &lt;0.8 ppt @1000 m).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[24]  </w:t>
      </w:r>
      <w:r>
        <w:rPr>
          <w:rFonts w:ascii="Calibri" w:hAnsi="Calibri"/>
          <w:sz w:val="19"/>
        </w:rPr>
        <w:t>NSW EPA — POEO Act / Environment Protection Licence mixing-zone framework.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[25]  </w:t>
      </w:r>
      <w:r>
        <w:rPr>
          <w:rFonts w:ascii="Calibri" w:hAnsi="Calibri"/>
          <w:sz w:val="19"/>
        </w:rPr>
        <w:t>Harris, C.R. et al. (2020). Array programming with NumPy. Nature 585: 357–362. Virtanen, P. et al. (2020). SciPy 1.0. Nature Methods 17: 261–272. Hunter, J.D. (2007). Matplotlib. Computing in Science &amp; Engineering 9(3): 90–95.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Calibri" w:hAnsi="Calibri"/>
          <w:b w:val="0"/>
          <w:i/>
          <w:color w:val="0B3D5C"/>
          <w:sz w:val="18"/>
        </w:rPr>
        <w:t>This report consolidates the governing-equations document (6/model.docx), the engineering case study (6/case_study.docx), the simulation-output dossier (6/simu.docx) and the source register (6/source.docx). All simulations and results were produced by the Python solver solver.py (NEREID-B Rev 2.0), written and run for this study by the author.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