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2026 SaaS Paradigm: Strategic Opportunities in Autonomous Agency, Vertical Intelligence, and Spatial Computing</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Macroeconomic Evolution of SaaS 2.0 and the Efficiency Mandate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global software-as-a-service (SaaS) landscape in 2026 has transitioned into a new developmental era, commonly referred to as SaaS 2.0. This phase is characterized by a fundamental shift from human-operated, database-centric tools toward autonomous, intelligence-centric platforms.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Market analysis indicates that the global SaaS market, which stood at approximately $266 billion in 2024, is on a trajectory to reach $315 billion by the beginning of 2026, driven by a consistent 20% compound annual growth rate (CAGR).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growth is occurring within a more disciplined financial environment where the "growth-at-all-costs" philosophy has been decisively replaced by a focus on capital efficiency and sustainable unit economics.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metric governing valuation in 2026 is the Rule of 40, which necessitates that a company's combined revenue growth rate and free cash flow margin meet or exceed 40%.</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Research shows that a one-point increase in revenue growth now holds nearly twice the impact on valuation as an equivalent increase in free cash flow margin, yet the market disproportionately rewards organizations that excel at both.</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creates a massive opportunity for new SaaS products that can demonstrate high Net Revenue Retention (NRR) and a low Customer Acquisition Cost (CAC) payback period, as these are the strongest predictors of long-term profitability.</w:t>
      </w:r>
      <w:r w:rsidDel="00000000" w:rsidR="00000000" w:rsidRPr="00000000">
        <w:rPr>
          <w:rFonts w:ascii="Google Sans" w:cs="Google Sans" w:eastAsia="Google Sans" w:hAnsi="Google Sans"/>
          <w:color w:val="444746"/>
          <w:sz w:val="24"/>
          <w:szCs w:val="24"/>
          <w:vertAlign w:val="superscript"/>
          <w:rtl w:val="0"/>
        </w:rPr>
        <w:t xml:space="preserve">3</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Metric Category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2020-2024 Performance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2026 Market Standard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Impact on Valuation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Growth Driver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New Logo Acquisition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Net Revenue Retention (NRR)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Operational Priority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Growth at All Costs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Rule of 40 Efficiency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Critical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Pricing Model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Flat Subscription / Per-Seat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Usage-Based / Outcome-Oriented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Market Valuation Multiplier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Revenue Multiple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Rule of 40 Correlation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Premium</w:t>
            </w:r>
          </w:p>
        </w:tc>
      </w:tr>
    </w:tbl>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Data source: </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death of the "per-seat" license is a defining trend of 2026. As AI agents amplify individual productivity by orders of magnitude, pricing based on headcount no longer reflects the value delivered to the enterprise.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Instead, 80% of organizations have moved toward usage-based or hybrid pricing models, where costs are aligned with consumption or specific business outcomes, such as a successful audit or a generated invoice.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Furthermore, Gartner forecasts that 40% of enterprise SaaS now includes outcome-based elements, up from only 15% just a few years prior.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Rise of AI-Native Architecture and the Orchestration Layer</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Perhaps the most significant opportunity for new SaaS products in 2026 lies in the transition from AI-enabled to AI-native architecture. Traditional SaaS applications generally manage structured data via the CRUD (Create, Read, Update, Delete) principle, whereas AI-native applications prioritize computational intelligence and autonomy over human interaction.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AI-native startups are growing up to three times faster than their traditional peers because AI is core to their product’s architecture, value proposition, and operating model from the initial design phase.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architectural shift requires a new "Control Plane" for reliable AI execution. In 2026, standalone AI features are considered unscalable without dedicated orchestration layers that manage retries, cost controls, observability, and governance.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has created a fertile ground for "Agentic Orchestration" SaaS products. These platforms function as a "brain" for the enterprise, utilizing a hierarchical node system to coordinate multiple large language models (LLMs), manage state persistence, and handle complex API integrations.</w:t>
      </w:r>
      <w:r w:rsidDel="00000000" w:rsidR="00000000" w:rsidRPr="00000000">
        <w:rPr>
          <w:rFonts w:ascii="Google Sans" w:cs="Google Sans" w:eastAsia="Google Sans" w:hAnsi="Google Sans"/>
          <w:color w:val="444746"/>
          <w:sz w:val="24"/>
          <w:szCs w:val="24"/>
          <w:vertAlign w:val="superscript"/>
          <w:rtl w:val="0"/>
        </w:rPr>
        <w:t xml:space="preserve">5</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AI Agent Component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Functional Requirement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Technical Specification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Planner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Decomposes complex goals into steps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Hierarchical Task Networks (HTN)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Memory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Maintains context across sessions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Window Buffer / Chat Memory Manager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Orchestrator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Coordinates multi-agent execution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LangChain / LangGraph Integration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Evaluator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Assesses progress and completion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Structured Feedback Loops</w:t>
            </w:r>
          </w:p>
        </w:tc>
      </w:tr>
    </w:tbl>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Data source: </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technical enabler for these systems is the Model Context Protocol (MCP), an open standard that connects AI agents to external tools and data sources in a standardized way.</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Before MCP, every integration between an AI model and an external system required custom code. Now, developers implement MCP once, unlocking an entire ecosystem of integrations with databases, CRMs, and productivity tools.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New SaaS products that act as "MCP Servers"—exposing specialized data or capabilities to the broader agentic ecosystem—are uniquely positioned for rapid adoption in the enterprise market.</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Vertical SaaS 2.0: Deep Integration in Analog and Regulated Sectors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horizontal SaaS products face saturation and consolidation, vertical SaaS—software tailored for specific industries—is experiencing a boom in 2026. Investors and buyers now overwhelmingly favor platforms that deliver deep industry alignment over generic functionality.</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fastest growth is observed in analog-heavy industries like construction, maritime logistics, eldercare, and precision medicine, which are finally adopting cloud tools tailored to their unique operational realities.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Health Tech 2.0: The Clinical AI X Factor</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Healthcare has emerged as the premier vertical for AI-native SaaS. The industry is currently in the "Health Tech 2.0" phase, where companies are demonstrating sustainable high growth by closing the trust gap through clear unit economics and paths to profitability.</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High-velocity healthcare AI companies, such as Waystar and Tempus AI, are achieving valuations driven by what Bessemer Venture Partners calls the "Health AI X Factor"—a combination of unprecedented velocity, revenue durability, and high ARR per full-time equivalent (FTE).</w:t>
      </w:r>
      <w:r w:rsidDel="00000000" w:rsidR="00000000" w:rsidRPr="00000000">
        <w:rPr>
          <w:rFonts w:ascii="Google Sans" w:cs="Google Sans" w:eastAsia="Google Sans" w:hAnsi="Google Sans"/>
          <w:color w:val="444746"/>
          <w:sz w:val="24"/>
          <w:szCs w:val="24"/>
          <w:vertAlign w:val="superscript"/>
          <w:rtl w:val="0"/>
        </w:rPr>
        <w:t xml:space="preserve">13</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Company Type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ARR per FTE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Rule of 40 Performance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Platform Potential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Traditional Health IT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$100K - $200K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(System of Record)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Pre-AI Health SaaS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$200K - $400K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Health Tech 2.0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$500K - $1M+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(Rule of 60+)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(System of Action)</w:t>
            </w:r>
          </w:p>
        </w:tc>
      </w:tr>
    </w:tbl>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Data source: </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Strategic opportunities in the healthcare vertical include "clinicians-in-the-loop" AI applications for triage and assessment, which synthesize fragmented Electronic Health Record (EHR) data into a complete patient picture to reduce diagnostic errors.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There is also a burgeoning market for health AI data infrastructure that moves beyond one-time data licensing toward recurring revenue models that prioritize data quality and availability.</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Furthermore, the Drug Supply Chain Security Act (DSCSA) mandates that all partners in the U.S. pharmaceutical supply chain implement interoperable track-and-trace systems by late 2026, creating a mandatory market for serialization and EPCIS (Electronic Product Code Information Services) data exchange platforms.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Logistics, Manufacturing, and the Circular Economy</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manufacturing and supply chain sectors, the "Circular Economy" has moved from a sustainability initiative to a core business driver. New laws and digital product passports (DPP) are forcing manufacturers to track the lifetime performance of products to improve reuse, repair, and recycling.</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SaaS products that integrate with Enterprise Resource Planning (ERP) systems to manage these digital passports represent a significant opportunity, especially as the European Commission begins phasing in DPP requirements for batteries, textiles, and electronics throughout 2026 and 2027.</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Industrial IoT (IIoT) and Edge AI are also reshaping operations. By 2026, edge computing is no longer a supplementary concept but an integral foundation of modern IoT architecture.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This enables real-time decision-making close to the data source, such as a machine detecting an impending failure and stopping automatically to preserve safety.</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Strategic opportunities exist for "Edge AI Orchestration" platforms that can deploy and manage small language models (SLMs) and vision language models (VLMs) across thousands of remote devices in factories or retail sites.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Spatial Computing: The Enterprise "Android Moment"</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toward spatial computing has reached a definitive milestone in 2026, shifting from fragmented experimentation into a stabilized, high-growth ecosystem.</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This is largely driven by the "Android moment" of the industry: the entry of "Android XR," a collaboration between Google and Samsung that democratizes the market previously dominated by Apple and Meta.</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The combined market valuation for AR and VR is expected to reach $118.79 billion in 2026.</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Apple visionOS 26 and Professional Workflows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Apple’s visionOS 26 update has introduced several enterprise-grade APIs that unlock new SaaS opportunities in advanced productivity and collaboration. "Spatial Widgets" now integrate seamlessly into a user's physical space, allowing for persistent, personalized information displays that reappear whenever the headset is worn.</w:t>
      </w:r>
      <w:r w:rsidDel="00000000" w:rsidR="00000000" w:rsidRPr="00000000">
        <w:rPr>
          <w:rFonts w:ascii="Google Sans" w:cs="Google Sans" w:eastAsia="Google Sans" w:hAnsi="Google Sans"/>
          <w:color w:val="444746"/>
          <w:sz w:val="24"/>
          <w:szCs w:val="24"/>
          <w:vertAlign w:val="superscript"/>
          <w:rtl w:val="0"/>
        </w:rPr>
        <w:t xml:space="preserve">23</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visionOS 26 Feature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Enterprise Capability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Strategic Benefit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Protected Content API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Restricts screenshots and recordings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Secures PHI/PII in medical and financial apps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Team Device Sharing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Loads user settings via iPhone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Facilitates shared hardware in shift-based work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Spatial Scene API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Transforms 2D photos to 3D scenes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Enhances real estate and retail visualization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Look to Scroll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Eye-tracked navigation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Enables hands-free operational workflows</w:t>
            </w:r>
          </w:p>
        </w:tc>
      </w:tr>
    </w:tbl>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Data source: </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Opportunities in the spatial computing sector are particularly strong in "Asynchronous Collaboration" tools. While real-time 3D meetings are common, there is a gap in software that allows users to "lock" digital content to physical surfaces—such as an engineering blueprint on a factory wall—that persists across different sessions and users.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Organizations are also seeking "headless" spatial platforms where the backend logic is managed centrally but the frontend experience is delivered across various headsets like the Apple Vision Pro, Meta Quest 3, and Android XR devices.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B2B Revenue Operations and the AI Marketing Stack</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B2B marketing and sales are undergoing a seismic shift as buyers increasingly rely on AI to make purchasing decisions.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The traditional playbook of generic content and aggressive sales outreach is obsolete. In its place, Revenue Operations (RevOps) has emerged as the default operating model, unifying marketing, sales, and customer success into a single, data-driven motion.</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Answer Engines and Content Intelligence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SaaS marketing in 2026 requires optimizing for "AI Answer Engines" (AEO) and "Generative Engine Optimization" (GEO). Rather than focusing solely on traditional keyword-based SEO, companies must create authoritative, structured content that AI systems—such as ChatGPT, Perplexity, and Google’s AI Overviews—can easily digest and cite.</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New SaaS products that automate the "full cycle" of content intelligence—from strategy and research to GEO-optimized publishing and analytics—are in high demand by lean marketing teams.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sales domain, the focus has shifted from lead volume to data quality and intent signals. AI agents now autonomously handle lead qualification, enrichment, and routing, reducing the manual workload for sales representatives who traditionally spent only 28% of their time actually selling.</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SaaS tools that can correlate intent signals across the web with internal CRM data to provide "next-best-action" recommendations represent a major opportunity for improving win rates, which aligned teams report are up to 60% higher in 2026.</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Governance, Security, and the Ethics of Autonomous Agency</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AI agents become active participants in enterprise infrastructure—executing code, modifying databases, and invoking APIs—traditional security models are no longer sufficient.</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SIEM (Security Information and Event Management) and EDR (Endpoint Detection and Response) tools designed to detect human anomalies often fail to recognize an agent that is perfectly executing an attacker’s will.</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Defensive Architecture of 2026</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inherent unpredictability of agentic systems has shifted the engineering challenge toward "blast radius containment".</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New SaaS security products must address the "Confused Deputy" problem, where an agent is tricked via prompt injection into using its high-privilege access for malicious ends.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The most advanced platforms are moving away from service accounts toward a model where the agent acts as a direct proxy for the user, utilizing short-lived JSON Web Tokens (JWT) that propagate the specific human’s identity and scopes through every tool call.</w:t>
      </w:r>
      <w:r w:rsidDel="00000000" w:rsidR="00000000" w:rsidRPr="00000000">
        <w:rPr>
          <w:rFonts w:ascii="Google Sans" w:cs="Google Sans" w:eastAsia="Google Sans" w:hAnsi="Google Sans"/>
          <w:color w:val="444746"/>
          <w:sz w:val="24"/>
          <w:szCs w:val="24"/>
          <w:vertAlign w:val="superscript"/>
          <w:rtl w:val="0"/>
        </w:rPr>
        <w:t xml:space="preserve">33</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Security Threat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Mechanism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SaaS Defensive Strategy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Prompt Injection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Manipulation of agent instructions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Hub-and-Spoke Orchestration Model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Memory Poisoning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False data introduced into agent state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Continuous Monitoring of reasoning traces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Cascading Failures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Errors propagate across agent networks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Automated Review and Security Gates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Credential Theft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Compromise of high-privilege keys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Token Vaulting and Reference IDs</w:t>
            </w:r>
          </w:p>
        </w:tc>
      </w:tr>
    </w:tbl>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Data source: </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Privacy and regulatory compliance are also central to the 2026 SaaS checklist. Authorities now expect documented AI transparency, clear cross-border data controls, and automated compliance auditing.</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This is particularly critical for "Technical Truth" in consent management, where regulators expect businesses to have seamless, automated ways to honor universal opt-out signals from browsers and devices.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SaaS platforms that provide "Compliance-as-a-Service," specifically targeting the EU Data Act and the expanding web of U.S. state AI laws, will find a ready market among enterprise buyers.</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FinOps 2.0: Managing the Economics of Inference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driver of cloud costs in 2026 has shifted from storage and basic compute to AI inference.</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This transition has necessitated the rise of "FinOps 2.0," a practice that goes beyond simple budget cuts to focus on architectural discipline and AI unit economics.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SaaS providers that ignore these metrics risk seeing their margins eroded by high API and GPU costs as usage scales.</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Operationalizing AI Unit Economics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Mature organizations in 2026 are moving away from tracking "Total Monthly Spend" toward more granular metrics, such as "Cost per Token" and "Cost per Successful Interaction".</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This allows teams to identify which specific features or customer segments are driving disproportionate costs. Opportunities exist for "GenAI FinOps" platforms that can correlate performance metrics with cost, providing real-time visibility into the profitability of AI-powered features.</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shifts in AI cloud management include:</w:t>
      </w:r>
    </w:p>
    <w:p w:rsidR="00000000" w:rsidDel="00000000" w:rsidP="00000000" w:rsidRDefault="00000000" w:rsidRPr="00000000" w14:paraId="0000007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Model Right-Sizing:</w:t>
      </w:r>
      <w:r w:rsidDel="00000000" w:rsidR="00000000" w:rsidRPr="00000000">
        <w:rPr>
          <w:rFonts w:ascii="Google Sans" w:cs="Google Sans" w:eastAsia="Google Sans" w:hAnsi="Google Sans"/>
          <w:color w:val="1f1f1f"/>
          <w:rtl w:val="0"/>
        </w:rPr>
        <w:t xml:space="preserve"> Using "distilled" Small Language Models (SLMs) for high-volume, low-complexity tasks like sentiment analysis, while reserving massive foundation models for complex reasoning.</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7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Specialized Silicon Migration:</w:t>
      </w:r>
      <w:r w:rsidDel="00000000" w:rsidR="00000000" w:rsidRPr="00000000">
        <w:rPr>
          <w:rFonts w:ascii="Google Sans" w:cs="Google Sans" w:eastAsia="Google Sans" w:hAnsi="Google Sans"/>
          <w:color w:val="1f1f1f"/>
          <w:rtl w:val="0"/>
        </w:rPr>
        <w:t xml:space="preserve"> Moving production inference workloads to hardware specifically architected for AI, such as AWS Inferentia2 or Trainium, which can reduce costs by up to 50% without sacrificing throughput.</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Continuous Control Loops:</w:t>
      </w:r>
      <w:r w:rsidDel="00000000" w:rsidR="00000000" w:rsidRPr="00000000">
        <w:rPr>
          <w:rFonts w:ascii="Google Sans" w:cs="Google Sans" w:eastAsia="Google Sans" w:hAnsi="Google Sans"/>
          <w:color w:val="1f1f1f"/>
          <w:rtl w:val="0"/>
        </w:rPr>
        <w:t xml:space="preserve"> Replacing periodic cost reviews with automated systems that throttle non-critical workloads during peak hours or when token budgets are exceeded.</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Future of Developer Experience and AI-Assisted Engineering</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process of building SaaS products in 2026 has been fundamentally altered by agentic coding tools. Developers now act more as architects and quality judges rather than manual coders, as AI agents like Claude Code and Cursor can read entire codebases, run tests in a loop, and push commits autonomously.</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This has led to the "Agent Workflow" protocol: Research, Clarify, Plan, and Build.</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effective way to manage these agents is through explicit rule files—such as .cursorrules or .claude/CLAUDE.md—which encode domain-specific knowledge, project-specific conventions, and non-negotiable architectural decisions.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There is a growing market for "Developer Skills" and "MCP Servers" that extend these coding agents with specialized capabilities, such as automated visual diffs for pull requests or deep integration with production observability tools like Datadog or Sentry.</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Strategic Imperatives for the 2026 SaaS Market</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2026 SaaS market presents a landscape defined by high technological intensity and rigorous financial standards. To succeed, new SaaS products must move beyond the "AI-enabled" era of simple chatbots and bolt-on features toward a model of "Autonomous Agency" that delivers measurable business outcomes.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transition to verticalized, domain-trained intelligence remains the most durable path for growth, particularly in sectors with high regulatory and operational complexity like healthcare and logistics.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convergence of spatial computing, edge AI, and the circular economy represents the next frontier for software utility. As spatial hardware reaches its "Android moment" and sustainability becomes a mandatory reporting requirement, the software segments that facilitate these transitions will experience the most aggressive expansion.</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Ultimately, the winners in 2026 will be those who master the "AI unit economics" of their products, ensuring that as their impact scales, their margins remain protected and their value proposition remains indispensable to the enterprise.</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Strategic Opportunity Matrix 2026</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Opportunity Area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Key Product Type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Driver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Risk Factor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Agentic Infrastructure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Orchestration &amp; MCP Servers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Transition to SaaS 2.0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Complexity of state management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Vertical Health AI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Clinical Triage &amp; Risk Tools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Health Tech 2.0 Efficiency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Regulatory/Liability concerns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Spatial Computing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Asynchronous Spatial Collab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Hardware democratization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 comfort/adoption speed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B2B Revenue Stack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GEO Content Engines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Shift in buyer discovery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Rapidly evolving AI engines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AI Governance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Agentic SOC &amp; Zero Trust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Autonomous security threats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Identity-centric complexity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Sustainability SaaS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Digital Product Passports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Circular Economy regulations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Fragmented data standards</w:t>
            </w:r>
          </w:p>
        </w:tc>
      </w:tr>
    </w:tbl>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55"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Data source: </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A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and the SaaS industry in 2026 - BetterCloud, accessed on March 5, 2026, </w:t>
      </w:r>
      <w:hyperlink r:id="rId6">
        <w:r w:rsidDel="00000000" w:rsidR="00000000" w:rsidRPr="00000000">
          <w:rPr>
            <w:rFonts w:ascii="Google Sans" w:cs="Google Sans" w:eastAsia="Google Sans" w:hAnsi="Google Sans"/>
            <w:color w:val="0000ee"/>
            <w:sz w:val="24"/>
            <w:szCs w:val="24"/>
            <w:u w:val="single"/>
            <w:rtl w:val="0"/>
          </w:rPr>
          <w:t xml:space="preserve">https://www.bettercloud.com/monitor/saas-industry/</w:t>
        </w:r>
      </w:hyperlink>
      <w:r w:rsidDel="00000000" w:rsidR="00000000" w:rsidRPr="00000000">
        <w:rPr>
          <w:rtl w:val="0"/>
        </w:rPr>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SaaS Market Report 2025 And What's in For 2026 | Dodo Payments, accessed on March 5, 2026, </w:t>
      </w:r>
      <w:hyperlink r:id="rId7">
        <w:r w:rsidDel="00000000" w:rsidR="00000000" w:rsidRPr="00000000">
          <w:rPr>
            <w:rFonts w:ascii="Google Sans" w:cs="Google Sans" w:eastAsia="Google Sans" w:hAnsi="Google Sans"/>
            <w:color w:val="0000ee"/>
            <w:sz w:val="24"/>
            <w:szCs w:val="24"/>
            <w:u w:val="single"/>
            <w:rtl w:val="0"/>
          </w:rPr>
          <w:t xml:space="preserve">https://dodopayments.com/blogs/saas-report-trends-2025-2026</w:t>
        </w:r>
      </w:hyperlink>
      <w:r w:rsidDel="00000000" w:rsidR="00000000" w:rsidRPr="00000000">
        <w:rPr>
          <w:rtl w:val="0"/>
        </w:rPr>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SaaS Market Trends and Opportunities - IdeaProof, accessed on March 5, 2026, </w:t>
      </w:r>
      <w:hyperlink r:id="rId8">
        <w:r w:rsidDel="00000000" w:rsidR="00000000" w:rsidRPr="00000000">
          <w:rPr>
            <w:rFonts w:ascii="Google Sans" w:cs="Google Sans" w:eastAsia="Google Sans" w:hAnsi="Google Sans"/>
            <w:color w:val="0000ee"/>
            <w:sz w:val="24"/>
            <w:szCs w:val="24"/>
            <w:u w:val="single"/>
            <w:rtl w:val="0"/>
          </w:rPr>
          <w:t xml:space="preserve">https://ideaproof.io/blog/2026-saas-market-trends-and-opportunities-mk7j3hop</w:t>
        </w:r>
      </w:hyperlink>
      <w:r w:rsidDel="00000000" w:rsidR="00000000" w:rsidRPr="00000000">
        <w:rPr>
          <w:rtl w:val="0"/>
        </w:rPr>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SaaS 2026 Trends: From AI Experiments to Production-Ready ..., accessed on March 5, 2026, </w:t>
      </w:r>
      <w:hyperlink r:id="rId9">
        <w:r w:rsidDel="00000000" w:rsidR="00000000" w:rsidRPr="00000000">
          <w:rPr>
            <w:rFonts w:ascii="Google Sans" w:cs="Google Sans" w:eastAsia="Google Sans" w:hAnsi="Google Sans"/>
            <w:color w:val="0000ee"/>
            <w:sz w:val="24"/>
            <w:szCs w:val="24"/>
            <w:u w:val="single"/>
            <w:rtl w:val="0"/>
          </w:rPr>
          <w:t xml:space="preserve">https://ardas-it.com/saas-2026-trends-from-ai-experiments-to-production-ready-platforms</w:t>
        </w:r>
      </w:hyperlink>
      <w:r w:rsidDel="00000000" w:rsidR="00000000" w:rsidRPr="00000000">
        <w:rPr>
          <w:rtl w:val="0"/>
        </w:rPr>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n8n AI Agent Guide 2026: Workflows, Node Docs, Features &amp; Tutorials - Roketto, accessed on March 5, 2026, </w:t>
      </w:r>
      <w:hyperlink r:id="rId10">
        <w:r w:rsidDel="00000000" w:rsidR="00000000" w:rsidRPr="00000000">
          <w:rPr>
            <w:rFonts w:ascii="Google Sans" w:cs="Google Sans" w:eastAsia="Google Sans" w:hAnsi="Google Sans"/>
            <w:color w:val="0000ee"/>
            <w:sz w:val="24"/>
            <w:szCs w:val="24"/>
            <w:u w:val="single"/>
            <w:rtl w:val="0"/>
          </w:rPr>
          <w:t xml:space="preserve">https://www.helloroketto.com/articles/n8n-ai-agent</w:t>
        </w:r>
      </w:hyperlink>
      <w:r w:rsidDel="00000000" w:rsidR="00000000" w:rsidRPr="00000000">
        <w:rPr>
          <w:rtl w:val="0"/>
        </w:rPr>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AI Agents with n8n for Automation - Strapi, accessed on March 5, 2026, </w:t>
      </w:r>
      <w:hyperlink r:id="rId11">
        <w:r w:rsidDel="00000000" w:rsidR="00000000" w:rsidRPr="00000000">
          <w:rPr>
            <w:rFonts w:ascii="Google Sans" w:cs="Google Sans" w:eastAsia="Google Sans" w:hAnsi="Google Sans"/>
            <w:color w:val="0000ee"/>
            <w:sz w:val="24"/>
            <w:szCs w:val="24"/>
            <w:u w:val="single"/>
            <w:rtl w:val="0"/>
          </w:rPr>
          <w:t xml:space="preserve">https://strapi.io/blog/build-ai-agents-n8n</w:t>
        </w:r>
      </w:hyperlink>
      <w:r w:rsidDel="00000000" w:rsidR="00000000" w:rsidRPr="00000000">
        <w:rPr>
          <w:rtl w:val="0"/>
        </w:rPr>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AI Agent Architecture - OneUptime, accessed on March 5, 2026, </w:t>
      </w:r>
      <w:hyperlink r:id="rId12">
        <w:r w:rsidDel="00000000" w:rsidR="00000000" w:rsidRPr="00000000">
          <w:rPr>
            <w:rFonts w:ascii="Google Sans" w:cs="Google Sans" w:eastAsia="Google Sans" w:hAnsi="Google Sans"/>
            <w:color w:val="0000ee"/>
            <w:sz w:val="24"/>
            <w:szCs w:val="24"/>
            <w:u w:val="single"/>
            <w:rtl w:val="0"/>
          </w:rPr>
          <w:t xml:space="preserve">https://oneuptime.com/blog/post/2026-01-30-ai-agent-architecture/view</w:t>
        </w:r>
      </w:hyperlink>
      <w:r w:rsidDel="00000000" w:rsidR="00000000" w:rsidRPr="00000000">
        <w:rPr>
          <w:rtl w:val="0"/>
        </w:rPr>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Code execution with MCP: building more efficient AI agents - Anthropic, accessed on March 5, 2026, </w:t>
      </w:r>
      <w:hyperlink r:id="rId13">
        <w:r w:rsidDel="00000000" w:rsidR="00000000" w:rsidRPr="00000000">
          <w:rPr>
            <w:rFonts w:ascii="Google Sans" w:cs="Google Sans" w:eastAsia="Google Sans" w:hAnsi="Google Sans"/>
            <w:color w:val="0000ee"/>
            <w:sz w:val="24"/>
            <w:szCs w:val="24"/>
            <w:u w:val="single"/>
            <w:rtl w:val="0"/>
          </w:rPr>
          <w:t xml:space="preserve">https://www.anthropic.com/engineering/code-execution-with-mcp</w:t>
        </w:r>
      </w:hyperlink>
      <w:r w:rsidDel="00000000" w:rsidR="00000000" w:rsidRPr="00000000">
        <w:rPr>
          <w:rtl w:val="0"/>
        </w:rPr>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effective AI agents with Model Context Protocol (MCP) | Red Hat Developer, accessed on March 5, 2026, </w:t>
      </w:r>
      <w:hyperlink r:id="rId14">
        <w:r w:rsidDel="00000000" w:rsidR="00000000" w:rsidRPr="00000000">
          <w:rPr>
            <w:rFonts w:ascii="Google Sans" w:cs="Google Sans" w:eastAsia="Google Sans" w:hAnsi="Google Sans"/>
            <w:color w:val="0000ee"/>
            <w:sz w:val="24"/>
            <w:szCs w:val="24"/>
            <w:u w:val="single"/>
            <w:rtl w:val="0"/>
          </w:rPr>
          <w:t xml:space="preserve">https://developers.redhat.com/articles/2026/01/08/building-effective-ai-agents-mcp</w:t>
        </w:r>
      </w:hyperlink>
      <w:r w:rsidDel="00000000" w:rsidR="00000000" w:rsidRPr="00000000">
        <w:rPr>
          <w:rtl w:val="0"/>
        </w:rPr>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MCP (Model Context Protocol)? The 2026 Guide - Generect, accessed on March 5, 2026, </w:t>
      </w:r>
      <w:hyperlink r:id="rId15">
        <w:r w:rsidDel="00000000" w:rsidR="00000000" w:rsidRPr="00000000">
          <w:rPr>
            <w:rFonts w:ascii="Google Sans" w:cs="Google Sans" w:eastAsia="Google Sans" w:hAnsi="Google Sans"/>
            <w:color w:val="0000ee"/>
            <w:sz w:val="24"/>
            <w:szCs w:val="24"/>
            <w:u w:val="single"/>
            <w:rtl w:val="0"/>
          </w:rPr>
          <w:t xml:space="preserve">https://generect.com/blog/what-is-mcp/</w:t>
        </w:r>
      </w:hyperlink>
      <w:r w:rsidDel="00000000" w:rsidR="00000000" w:rsidRPr="00000000">
        <w:rPr>
          <w:rtl w:val="0"/>
        </w:rPr>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Vertical SaaS Trends - HiringThing Blog, accessed on March 5, 2026, </w:t>
      </w:r>
      <w:hyperlink r:id="rId16">
        <w:r w:rsidDel="00000000" w:rsidR="00000000" w:rsidRPr="00000000">
          <w:rPr>
            <w:rFonts w:ascii="Google Sans" w:cs="Google Sans" w:eastAsia="Google Sans" w:hAnsi="Google Sans"/>
            <w:color w:val="0000ee"/>
            <w:sz w:val="24"/>
            <w:szCs w:val="24"/>
            <w:u w:val="single"/>
            <w:rtl w:val="0"/>
          </w:rPr>
          <w:t xml:space="preserve">https://blog.hiringthing.com/2026-vertical-saas-trends</w:t>
        </w:r>
      </w:hyperlink>
      <w:r w:rsidDel="00000000" w:rsidR="00000000" w:rsidRPr="00000000">
        <w:rPr>
          <w:rtl w:val="0"/>
        </w:rPr>
      </w:r>
    </w:p>
    <w:p w:rsidR="00000000" w:rsidDel="00000000" w:rsidP="00000000" w:rsidRDefault="00000000" w:rsidRPr="00000000" w14:paraId="000000A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Vertical SaaS 2026: Top Niches, Funding Trends &amp; Key Players - Qubit Capital, accessed on March 5, 2026, </w:t>
      </w:r>
      <w:hyperlink r:id="rId17">
        <w:r w:rsidDel="00000000" w:rsidR="00000000" w:rsidRPr="00000000">
          <w:rPr>
            <w:rFonts w:ascii="Google Sans" w:cs="Google Sans" w:eastAsia="Google Sans" w:hAnsi="Google Sans"/>
            <w:color w:val="0000ee"/>
            <w:sz w:val="24"/>
            <w:szCs w:val="24"/>
            <w:u w:val="single"/>
            <w:rtl w:val="0"/>
          </w:rPr>
          <w:t xml:space="preserve">https://qubit.capital/blog/rise-vertical-saas-sector-specific-opportunities</w:t>
        </w:r>
      </w:hyperlink>
      <w:r w:rsidDel="00000000" w:rsidR="00000000" w:rsidRPr="00000000">
        <w:rPr>
          <w:rtl w:val="0"/>
        </w:rPr>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State of Health AI 2026 - Bessemer Venture Partners, accessed on March 5, 2026, </w:t>
      </w:r>
      <w:hyperlink r:id="rId18">
        <w:r w:rsidDel="00000000" w:rsidR="00000000" w:rsidRPr="00000000">
          <w:rPr>
            <w:rFonts w:ascii="Google Sans" w:cs="Google Sans" w:eastAsia="Google Sans" w:hAnsi="Google Sans"/>
            <w:color w:val="0000ee"/>
            <w:sz w:val="24"/>
            <w:szCs w:val="24"/>
            <w:u w:val="single"/>
            <w:rtl w:val="0"/>
          </w:rPr>
          <w:t xml:space="preserve">https://www.bvp.com/atlas/state-of-health-ai-2026</w:t>
        </w:r>
      </w:hyperlink>
      <w:r w:rsidDel="00000000" w:rsidR="00000000" w:rsidRPr="00000000">
        <w:rPr>
          <w:rtl w:val="0"/>
        </w:rPr>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EPCIS and DSCSA: How Serialization Software Supports Compliance - Covectra, accessed on March 5, 2026, </w:t>
      </w:r>
      <w:hyperlink r:id="rId19">
        <w:r w:rsidDel="00000000" w:rsidR="00000000" w:rsidRPr="00000000">
          <w:rPr>
            <w:rFonts w:ascii="Google Sans" w:cs="Google Sans" w:eastAsia="Google Sans" w:hAnsi="Google Sans"/>
            <w:color w:val="0000ee"/>
            <w:sz w:val="24"/>
            <w:szCs w:val="24"/>
            <w:u w:val="single"/>
            <w:rtl w:val="0"/>
          </w:rPr>
          <w:t xml:space="preserve">https://info.covectra.com/blog/epcis-and-dscsa-how-serialization-software-supports-compliance</w:t>
        </w:r>
      </w:hyperlink>
      <w:r w:rsidDel="00000000" w:rsidR="00000000" w:rsidRPr="00000000">
        <w:rPr>
          <w:rtl w:val="0"/>
        </w:rPr>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Manufacturer's Guide to DSCSA Compliance: The Role of Your WMS - Datex, accessed on March 5, 2026, </w:t>
      </w:r>
      <w:hyperlink r:id="rId20">
        <w:r w:rsidDel="00000000" w:rsidR="00000000" w:rsidRPr="00000000">
          <w:rPr>
            <w:rFonts w:ascii="Google Sans" w:cs="Google Sans" w:eastAsia="Google Sans" w:hAnsi="Google Sans"/>
            <w:color w:val="0000ee"/>
            <w:sz w:val="24"/>
            <w:szCs w:val="24"/>
            <w:u w:val="single"/>
            <w:rtl w:val="0"/>
          </w:rPr>
          <w:t xml:space="preserve">https://datexcorp.com/wms-role-in-pharma-compliance/</w:t>
        </w:r>
      </w:hyperlink>
      <w:r w:rsidDel="00000000" w:rsidR="00000000" w:rsidRPr="00000000">
        <w:rPr>
          <w:rtl w:val="0"/>
        </w:rPr>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circular economy in 2026 and beyond | Sage Advice UK, accessed on March 5, 2026, </w:t>
      </w:r>
      <w:hyperlink r:id="rId21">
        <w:r w:rsidDel="00000000" w:rsidR="00000000" w:rsidRPr="00000000">
          <w:rPr>
            <w:rFonts w:ascii="Google Sans" w:cs="Google Sans" w:eastAsia="Google Sans" w:hAnsi="Google Sans"/>
            <w:color w:val="0000ee"/>
            <w:sz w:val="24"/>
            <w:szCs w:val="24"/>
            <w:u w:val="single"/>
            <w:rtl w:val="0"/>
          </w:rPr>
          <w:t xml:space="preserve">https://www.sage.com/en-gb/blog/the-circular-economy-in-2026-and-beyond-manufacturing/</w:t>
        </w:r>
      </w:hyperlink>
      <w:r w:rsidDel="00000000" w:rsidR="00000000" w:rsidRPr="00000000">
        <w:rPr>
          <w:rtl w:val="0"/>
        </w:rPr>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Unlocking the circular economy: The business case for change | Digitalisation World, accessed on March 5, 2026, </w:t>
      </w:r>
      <w:hyperlink r:id="rId22">
        <w:r w:rsidDel="00000000" w:rsidR="00000000" w:rsidRPr="00000000">
          <w:rPr>
            <w:rFonts w:ascii="Google Sans" w:cs="Google Sans" w:eastAsia="Google Sans" w:hAnsi="Google Sans"/>
            <w:color w:val="0000ee"/>
            <w:sz w:val="24"/>
            <w:szCs w:val="24"/>
            <w:u w:val="single"/>
            <w:rtl w:val="0"/>
          </w:rPr>
          <w:t xml:space="preserve">https://digitalisationworld.com/blog/58252/unlocking-the-circular-economy-the-business-case-for-change</w:t>
        </w:r>
      </w:hyperlink>
      <w:r w:rsidDel="00000000" w:rsidR="00000000" w:rsidRPr="00000000">
        <w:rPr>
          <w:rtl w:val="0"/>
        </w:rPr>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11 IoT trends in 2026: How intelligent, secure and scalable architectures are redefining the IoT, accessed on March 5, 2026, </w:t>
      </w:r>
      <w:hyperlink r:id="rId23">
        <w:r w:rsidDel="00000000" w:rsidR="00000000" w:rsidRPr="00000000">
          <w:rPr>
            <w:rFonts w:ascii="Google Sans" w:cs="Google Sans" w:eastAsia="Google Sans" w:hAnsi="Google Sans"/>
            <w:color w:val="0000ee"/>
            <w:sz w:val="24"/>
            <w:szCs w:val="24"/>
            <w:u w:val="single"/>
            <w:rtl w:val="0"/>
          </w:rPr>
          <w:t xml:space="preserve">https://www.ithinx.io/en/blog/iot-knowledge/iot-trends-2026/</w:t>
        </w:r>
      </w:hyperlink>
      <w:r w:rsidDel="00000000" w:rsidR="00000000" w:rsidRPr="00000000">
        <w:rPr>
          <w:rtl w:val="0"/>
        </w:rPr>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IoT Trends for 2026: How AI, Edge Computing, and Security Are Shaping the Future, accessed on March 5, 2026, </w:t>
      </w:r>
      <w:hyperlink r:id="rId24">
        <w:r w:rsidDel="00000000" w:rsidR="00000000" w:rsidRPr="00000000">
          <w:rPr>
            <w:rFonts w:ascii="Google Sans" w:cs="Google Sans" w:eastAsia="Google Sans" w:hAnsi="Google Sans"/>
            <w:color w:val="0000ee"/>
            <w:sz w:val="24"/>
            <w:szCs w:val="24"/>
            <w:u w:val="single"/>
            <w:rtl w:val="0"/>
          </w:rPr>
          <w:t xml:space="preserve">https://www.iotcentral.io/blog-all/top-iot-trends-2026-ai-edge-security</w:t>
        </w:r>
      </w:hyperlink>
      <w:r w:rsidDel="00000000" w:rsidR="00000000" w:rsidRPr="00000000">
        <w:rPr>
          <w:rtl w:val="0"/>
        </w:rPr>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Predictions: How Edge AI is Reshaping Industrial Operations ..., accessed on March 5, 2026, </w:t>
      </w:r>
      <w:hyperlink r:id="rId25">
        <w:r w:rsidDel="00000000" w:rsidR="00000000" w:rsidRPr="00000000">
          <w:rPr>
            <w:rFonts w:ascii="Google Sans" w:cs="Google Sans" w:eastAsia="Google Sans" w:hAnsi="Google Sans"/>
            <w:color w:val="0000ee"/>
            <w:sz w:val="24"/>
            <w:szCs w:val="24"/>
            <w:u w:val="single"/>
            <w:rtl w:val="0"/>
          </w:rPr>
          <w:t xml:space="preserve">https://zededa.com/blog/2026-predictions-how-edge-ai-is-reshaping-industrial-operations/</w:t>
        </w:r>
      </w:hyperlink>
      <w:r w:rsidDel="00000000" w:rsidR="00000000" w:rsidRPr="00000000">
        <w:rPr>
          <w:rtl w:val="0"/>
        </w:rPr>
      </w:r>
    </w:p>
    <w:p w:rsidR="00000000" w:rsidDel="00000000" w:rsidP="00000000" w:rsidRDefault="00000000" w:rsidRPr="00000000" w14:paraId="000000B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Emerging industrial digital technologies you should have on your radar - IoT Analytics, accessed on March 5, 2026, </w:t>
      </w:r>
      <w:hyperlink r:id="rId26">
        <w:r w:rsidDel="00000000" w:rsidR="00000000" w:rsidRPr="00000000">
          <w:rPr>
            <w:rFonts w:ascii="Google Sans" w:cs="Google Sans" w:eastAsia="Google Sans" w:hAnsi="Google Sans"/>
            <w:color w:val="0000ee"/>
            <w:sz w:val="24"/>
            <w:szCs w:val="24"/>
            <w:u w:val="single"/>
            <w:rtl w:val="0"/>
          </w:rPr>
          <w:t xml:space="preserve">https://iot-analytics.com/industrial-digital-technologies/</w:t>
        </w:r>
      </w:hyperlink>
      <w:r w:rsidDel="00000000" w:rsidR="00000000" w:rsidRPr="00000000">
        <w:rPr>
          <w:rtl w:val="0"/>
        </w:rPr>
      </w:r>
    </w:p>
    <w:p w:rsidR="00000000" w:rsidDel="00000000" w:rsidP="00000000" w:rsidRDefault="00000000" w:rsidRPr="00000000" w14:paraId="000000B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Augmented Reality and Virtual Reality Industry 2026 - Shayaike Hassan, accessed on March 5, 2026, </w:t>
      </w:r>
      <w:hyperlink r:id="rId27">
        <w:r w:rsidDel="00000000" w:rsidR="00000000" w:rsidRPr="00000000">
          <w:rPr>
            <w:rFonts w:ascii="Google Sans" w:cs="Google Sans" w:eastAsia="Google Sans" w:hAnsi="Google Sans"/>
            <w:color w:val="0000ee"/>
            <w:sz w:val="24"/>
            <w:szCs w:val="24"/>
            <w:u w:val="single"/>
            <w:rtl w:val="0"/>
          </w:rPr>
          <w:t xml:space="preserve">https://blog.shayaikehassan.com/the-augmented-reality-and-virtual-reality-industry-an-in-depth-overview-in-2026</w:t>
        </w:r>
      </w:hyperlink>
      <w:r w:rsidDel="00000000" w:rsidR="00000000" w:rsidRPr="00000000">
        <w:rPr>
          <w:rtl w:val="0"/>
        </w:rPr>
      </w:r>
    </w:p>
    <w:p w:rsidR="00000000" w:rsidDel="00000000" w:rsidP="00000000" w:rsidRDefault="00000000" w:rsidRPr="00000000" w14:paraId="000000B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visionOS 26 introduces powerful new spatial experiences for Apple Vision Pro, accessed on March 5, 2026, </w:t>
      </w:r>
      <w:hyperlink r:id="rId28">
        <w:r w:rsidDel="00000000" w:rsidR="00000000" w:rsidRPr="00000000">
          <w:rPr>
            <w:rFonts w:ascii="Google Sans" w:cs="Google Sans" w:eastAsia="Google Sans" w:hAnsi="Google Sans"/>
            <w:color w:val="0000ee"/>
            <w:sz w:val="24"/>
            <w:szCs w:val="24"/>
            <w:u w:val="single"/>
            <w:rtl w:val="0"/>
          </w:rPr>
          <w:t xml:space="preserve">https://www.apple.com/newsroom/2025/06/visionos-26-introduces-powerful-new-spatial-experiences-for-apple-vision-pro/</w:t>
        </w:r>
      </w:hyperlink>
      <w:r w:rsidDel="00000000" w:rsidR="00000000" w:rsidRPr="00000000">
        <w:rPr>
          <w:rtl w:val="0"/>
        </w:rPr>
      </w:r>
    </w:p>
    <w:p w:rsidR="00000000" w:rsidDel="00000000" w:rsidP="00000000" w:rsidRDefault="00000000" w:rsidRPr="00000000" w14:paraId="000000B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Apple launches visionOS 26 update with new spatial features - New Zealand, accessed on March 5, 2026, </w:t>
      </w:r>
      <w:hyperlink r:id="rId29">
        <w:r w:rsidDel="00000000" w:rsidR="00000000" w:rsidRPr="00000000">
          <w:rPr>
            <w:rFonts w:ascii="Google Sans" w:cs="Google Sans" w:eastAsia="Google Sans" w:hAnsi="Google Sans"/>
            <w:color w:val="0000ee"/>
            <w:sz w:val="24"/>
            <w:szCs w:val="24"/>
            <w:u w:val="single"/>
            <w:rtl w:val="0"/>
          </w:rPr>
          <w:t xml:space="preserve">https://itbrief.co.nz/story/apple-launches-visionos-26-update-with-new-spatial-features</w:t>
        </w:r>
      </w:hyperlink>
      <w:r w:rsidDel="00000000" w:rsidR="00000000" w:rsidRPr="00000000">
        <w:rPr>
          <w:rtl w:val="0"/>
        </w:rPr>
      </w:r>
    </w:p>
    <w:p w:rsidR="00000000" w:rsidDel="00000000" w:rsidP="00000000" w:rsidRDefault="00000000" w:rsidRPr="00000000" w14:paraId="000000B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 New - visionOS - Apple Developer, accessed on March 5, 2026, </w:t>
      </w:r>
      <w:hyperlink r:id="rId30">
        <w:r w:rsidDel="00000000" w:rsidR="00000000" w:rsidRPr="00000000">
          <w:rPr>
            <w:rFonts w:ascii="Google Sans" w:cs="Google Sans" w:eastAsia="Google Sans" w:hAnsi="Google Sans"/>
            <w:color w:val="0000ee"/>
            <w:sz w:val="24"/>
            <w:szCs w:val="24"/>
            <w:u w:val="single"/>
            <w:rtl w:val="0"/>
          </w:rPr>
          <w:t xml:space="preserve">https://developer.apple.com/visionos/whats-new/</w:t>
        </w:r>
      </w:hyperlink>
      <w:r w:rsidDel="00000000" w:rsidR="00000000" w:rsidRPr="00000000">
        <w:rPr>
          <w:rtl w:val="0"/>
        </w:rPr>
      </w:r>
    </w:p>
    <w:p w:rsidR="00000000" w:rsidDel="00000000" w:rsidP="00000000" w:rsidRDefault="00000000" w:rsidRPr="00000000" w14:paraId="000000B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 New in visionOS 26: Spatial Widgets, PSVR2 &amp; 3D Photos - Frame Sixty, accessed on March 5, 2026, </w:t>
      </w:r>
      <w:hyperlink r:id="rId31">
        <w:r w:rsidDel="00000000" w:rsidR="00000000" w:rsidRPr="00000000">
          <w:rPr>
            <w:rFonts w:ascii="Google Sans" w:cs="Google Sans" w:eastAsia="Google Sans" w:hAnsi="Google Sans"/>
            <w:color w:val="0000ee"/>
            <w:sz w:val="24"/>
            <w:szCs w:val="24"/>
            <w:u w:val="single"/>
            <w:rtl w:val="0"/>
          </w:rPr>
          <w:t xml:space="preserve">https://framesixty.com/whats-new-in-visionos-26/</w:t>
        </w:r>
      </w:hyperlink>
      <w:r w:rsidDel="00000000" w:rsidR="00000000" w:rsidRPr="00000000">
        <w:rPr>
          <w:rtl w:val="0"/>
        </w:rPr>
      </w:r>
    </w:p>
    <w:p w:rsidR="00000000" w:rsidDel="00000000" w:rsidP="00000000" w:rsidRDefault="00000000" w:rsidRPr="00000000" w14:paraId="000000B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Mixed Reality Companies in 2026 | Frame Sixty, LLC, accessed on March 5, 2026, </w:t>
      </w:r>
      <w:hyperlink r:id="rId32">
        <w:r w:rsidDel="00000000" w:rsidR="00000000" w:rsidRPr="00000000">
          <w:rPr>
            <w:rFonts w:ascii="Google Sans" w:cs="Google Sans" w:eastAsia="Google Sans" w:hAnsi="Google Sans"/>
            <w:color w:val="0000ee"/>
            <w:sz w:val="24"/>
            <w:szCs w:val="24"/>
            <w:u w:val="single"/>
            <w:rtl w:val="0"/>
          </w:rPr>
          <w:t xml:space="preserve">https://framesixty.com/best-mixed-reality-companies-in-2026/</w:t>
        </w:r>
      </w:hyperlink>
      <w:r w:rsidDel="00000000" w:rsidR="00000000" w:rsidRPr="00000000">
        <w:rPr>
          <w:rtl w:val="0"/>
        </w:rPr>
      </w:r>
    </w:p>
    <w:p w:rsidR="00000000" w:rsidDel="00000000" w:rsidP="00000000" w:rsidRDefault="00000000" w:rsidRPr="00000000" w14:paraId="000000B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SaaS Marketing Trends 2026: AI-First Strategies, accessed on March 5, 2026, </w:t>
      </w:r>
      <w:hyperlink r:id="rId33">
        <w:r w:rsidDel="00000000" w:rsidR="00000000" w:rsidRPr="00000000">
          <w:rPr>
            <w:rFonts w:ascii="Google Sans" w:cs="Google Sans" w:eastAsia="Google Sans" w:hAnsi="Google Sans"/>
            <w:color w:val="0000ee"/>
            <w:sz w:val="24"/>
            <w:szCs w:val="24"/>
            <w:u w:val="single"/>
            <w:rtl w:val="0"/>
          </w:rPr>
          <w:t xml:space="preserve">https://thesmarketers.com/blogs/saas-marketing-trends/</w:t>
        </w:r>
      </w:hyperlink>
      <w:r w:rsidDel="00000000" w:rsidR="00000000" w:rsidRPr="00000000">
        <w:rPr>
          <w:rtl w:val="0"/>
        </w:rPr>
      </w:r>
    </w:p>
    <w:p w:rsidR="00000000" w:rsidDel="00000000" w:rsidP="00000000" w:rsidRDefault="00000000" w:rsidRPr="00000000" w14:paraId="000000C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 B2B Marketing and Revenue Trends for 2026 | Convertr, accessed on March 5, 2026, </w:t>
      </w:r>
      <w:hyperlink r:id="rId34">
        <w:r w:rsidDel="00000000" w:rsidR="00000000" w:rsidRPr="00000000">
          <w:rPr>
            <w:rFonts w:ascii="Google Sans" w:cs="Google Sans" w:eastAsia="Google Sans" w:hAnsi="Google Sans"/>
            <w:color w:val="0000ee"/>
            <w:sz w:val="24"/>
            <w:szCs w:val="24"/>
            <w:u w:val="single"/>
            <w:rtl w:val="0"/>
          </w:rPr>
          <w:t xml:space="preserve">https://www.convertr.io/resources/insights/6-b2b-marketing-and-revenue-trends-for-2026</w:t>
        </w:r>
      </w:hyperlink>
      <w:r w:rsidDel="00000000" w:rsidR="00000000" w:rsidRPr="00000000">
        <w:rPr>
          <w:rtl w:val="0"/>
        </w:rPr>
      </w:r>
    </w:p>
    <w:p w:rsidR="00000000" w:rsidDel="00000000" w:rsidP="00000000" w:rsidRDefault="00000000" w:rsidRPr="00000000" w14:paraId="000000C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12 AI Marketing Tools Every B2B SaaS Needs in 2026 (Stack Under $500/mo), accessed on March 5, 2026, </w:t>
      </w:r>
      <w:hyperlink r:id="rId35">
        <w:r w:rsidDel="00000000" w:rsidR="00000000" w:rsidRPr="00000000">
          <w:rPr>
            <w:rFonts w:ascii="Google Sans" w:cs="Google Sans" w:eastAsia="Google Sans" w:hAnsi="Google Sans"/>
            <w:color w:val="0000ee"/>
            <w:sz w:val="24"/>
            <w:szCs w:val="24"/>
            <w:u w:val="single"/>
            <w:rtl w:val="0"/>
          </w:rPr>
          <w:t xml:space="preserve">https://www.averi.ai/how-to/best-ai-marketing-tools-for-b2b-saas-in-2026</w:t>
        </w:r>
      </w:hyperlink>
      <w:r w:rsidDel="00000000" w:rsidR="00000000" w:rsidRPr="00000000">
        <w:rPr>
          <w:rtl w:val="0"/>
        </w:rPr>
      </w:r>
    </w:p>
    <w:p w:rsidR="00000000" w:rsidDel="00000000" w:rsidP="00000000" w:rsidRDefault="00000000" w:rsidRPr="00000000" w14:paraId="000000C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AI B2B sales tools: Complete 2026 guide - Dashly blog, accessed on March 5, 2026, </w:t>
      </w:r>
      <w:hyperlink r:id="rId36">
        <w:r w:rsidDel="00000000" w:rsidR="00000000" w:rsidRPr="00000000">
          <w:rPr>
            <w:rFonts w:ascii="Google Sans" w:cs="Google Sans" w:eastAsia="Google Sans" w:hAnsi="Google Sans"/>
            <w:color w:val="0000ee"/>
            <w:sz w:val="24"/>
            <w:szCs w:val="24"/>
            <w:u w:val="single"/>
            <w:rtl w:val="0"/>
          </w:rPr>
          <w:t xml:space="preserve">https://www.dashly.io/blog/best-ai-b2b-sales-tools/</w:t>
        </w:r>
      </w:hyperlink>
      <w:r w:rsidDel="00000000" w:rsidR="00000000" w:rsidRPr="00000000">
        <w:rPr>
          <w:rtl w:val="0"/>
        </w:rPr>
      </w:r>
    </w:p>
    <w:p w:rsidR="00000000" w:rsidDel="00000000" w:rsidP="00000000" w:rsidRDefault="00000000" w:rsidRPr="00000000" w14:paraId="000000C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Agentic AI Security Threats in Late 2026 - Stellar Cyber, accessed on March 5, 2026, </w:t>
      </w:r>
      <w:hyperlink r:id="rId37">
        <w:r w:rsidDel="00000000" w:rsidR="00000000" w:rsidRPr="00000000">
          <w:rPr>
            <w:rFonts w:ascii="Google Sans" w:cs="Google Sans" w:eastAsia="Google Sans" w:hAnsi="Google Sans"/>
            <w:color w:val="0000ee"/>
            <w:sz w:val="24"/>
            <w:szCs w:val="24"/>
            <w:u w:val="single"/>
            <w:rtl w:val="0"/>
          </w:rPr>
          <w:t xml:space="preserve">https://stellarcyber.ai/learn/agentic-ai-securiry-threats/</w:t>
        </w:r>
      </w:hyperlink>
      <w:r w:rsidDel="00000000" w:rsidR="00000000" w:rsidRPr="00000000">
        <w:rPr>
          <w:rtl w:val="0"/>
        </w:rPr>
      </w:r>
    </w:p>
    <w:p w:rsidR="00000000" w:rsidDel="00000000" w:rsidP="00000000" w:rsidRDefault="00000000" w:rsidRPr="00000000" w14:paraId="000000C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We Build Secure Agents at Scale | by Adrianna Valle | Jan, 2026 | Klaviyo Engineering, accessed on March 5, 2026, </w:t>
      </w:r>
      <w:hyperlink r:id="rId38">
        <w:r w:rsidDel="00000000" w:rsidR="00000000" w:rsidRPr="00000000">
          <w:rPr>
            <w:rFonts w:ascii="Google Sans" w:cs="Google Sans" w:eastAsia="Google Sans" w:hAnsi="Google Sans"/>
            <w:color w:val="0000ee"/>
            <w:sz w:val="24"/>
            <w:szCs w:val="24"/>
            <w:u w:val="single"/>
            <w:rtl w:val="0"/>
          </w:rPr>
          <w:t xml:space="preserve">https://klaviyo.tech/engineering-secure-agentic-systems-at-scale-f66b10d1366e</w:t>
        </w:r>
      </w:hyperlink>
      <w:r w:rsidDel="00000000" w:rsidR="00000000" w:rsidRPr="00000000">
        <w:rPr>
          <w:rtl w:val="0"/>
        </w:rPr>
      </w:r>
    </w:p>
    <w:p w:rsidR="00000000" w:rsidDel="00000000" w:rsidP="00000000" w:rsidRDefault="00000000" w:rsidRPr="00000000" w14:paraId="000000C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Protection Strategies for 2026: Zero Trust and AI Security - Hyperproof, accessed on March 5, 2026, </w:t>
      </w:r>
      <w:hyperlink r:id="rId39">
        <w:r w:rsidDel="00000000" w:rsidR="00000000" w:rsidRPr="00000000">
          <w:rPr>
            <w:rFonts w:ascii="Google Sans" w:cs="Google Sans" w:eastAsia="Google Sans" w:hAnsi="Google Sans"/>
            <w:color w:val="0000ee"/>
            <w:sz w:val="24"/>
            <w:szCs w:val="24"/>
            <w:u w:val="single"/>
            <w:rtl w:val="0"/>
          </w:rPr>
          <w:t xml:space="preserve">https://hyperproof.io/resource/data-protection-strategies-for-2026/</w:t>
        </w:r>
      </w:hyperlink>
      <w:r w:rsidDel="00000000" w:rsidR="00000000" w:rsidRPr="00000000">
        <w:rPr>
          <w:rtl w:val="0"/>
        </w:rPr>
      </w:r>
    </w:p>
    <w:p w:rsidR="00000000" w:rsidDel="00000000" w:rsidP="00000000" w:rsidRDefault="00000000" w:rsidRPr="00000000" w14:paraId="000000C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Emerging Data Privacy Trends in 2026 - Osano, accessed on March 5, 2026, </w:t>
      </w:r>
      <w:hyperlink r:id="rId40">
        <w:r w:rsidDel="00000000" w:rsidR="00000000" w:rsidRPr="00000000">
          <w:rPr>
            <w:rFonts w:ascii="Google Sans" w:cs="Google Sans" w:eastAsia="Google Sans" w:hAnsi="Google Sans"/>
            <w:color w:val="0000ee"/>
            <w:sz w:val="24"/>
            <w:szCs w:val="24"/>
            <w:u w:val="single"/>
            <w:rtl w:val="0"/>
          </w:rPr>
          <w:t xml:space="preserve">https://www.osano.com/articles/data-privacy-trends</w:t>
        </w:r>
      </w:hyperlink>
      <w:r w:rsidDel="00000000" w:rsidR="00000000" w:rsidRPr="00000000">
        <w:rPr>
          <w:rtl w:val="0"/>
        </w:rPr>
      </w:r>
    </w:p>
    <w:p w:rsidR="00000000" w:rsidDel="00000000" w:rsidP="00000000" w:rsidRDefault="00000000" w:rsidRPr="00000000" w14:paraId="000000C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Privacy Impact Assessments to Algorithmic Accountability: 2026's Top Privacy &amp; AI Compliance Priorities - Nelson Mullins, accessed on March 5, 2026, </w:t>
      </w:r>
      <w:hyperlink r:id="rId41">
        <w:r w:rsidDel="00000000" w:rsidR="00000000" w:rsidRPr="00000000">
          <w:rPr>
            <w:rFonts w:ascii="Google Sans" w:cs="Google Sans" w:eastAsia="Google Sans" w:hAnsi="Google Sans"/>
            <w:color w:val="0000ee"/>
            <w:sz w:val="24"/>
            <w:szCs w:val="24"/>
            <w:u w:val="single"/>
            <w:rtl w:val="0"/>
          </w:rPr>
          <w:t xml:space="preserve">https://www.nelsonmullins.com/insights/alerts/privacy_and_data_security_alert/all/from-privacy-impact-assessments-to-algorithmic-accountability-2026-s-top-privacy-and-ai-compliance-priorities</w:t>
        </w:r>
      </w:hyperlink>
      <w:r w:rsidDel="00000000" w:rsidR="00000000" w:rsidRPr="00000000">
        <w:rPr>
          <w:rtl w:val="0"/>
        </w:rPr>
      </w:r>
    </w:p>
    <w:p w:rsidR="00000000" w:rsidDel="00000000" w:rsidP="00000000" w:rsidRDefault="00000000" w:rsidRPr="00000000" w14:paraId="000000C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FinOps 2.0: A Guide to Governing AI &amp; Cloud Spend in 2026 - CloudPlexo, accessed on March 5, 2026, </w:t>
      </w:r>
      <w:hyperlink r:id="rId42">
        <w:r w:rsidDel="00000000" w:rsidR="00000000" w:rsidRPr="00000000">
          <w:rPr>
            <w:rFonts w:ascii="Google Sans" w:cs="Google Sans" w:eastAsia="Google Sans" w:hAnsi="Google Sans"/>
            <w:color w:val="0000ee"/>
            <w:sz w:val="24"/>
            <w:szCs w:val="24"/>
            <w:u w:val="single"/>
            <w:rtl w:val="0"/>
          </w:rPr>
          <w:t xml:space="preserve">https://cloudplexo.com/blog/finops-20-a-guide-to-governing-ai-cloud-spend-in-2026/</w:t>
        </w:r>
      </w:hyperlink>
      <w:r w:rsidDel="00000000" w:rsidR="00000000" w:rsidRPr="00000000">
        <w:rPr>
          <w:rtl w:val="0"/>
        </w:rPr>
      </w:r>
    </w:p>
    <w:p w:rsidR="00000000" w:rsidDel="00000000" w:rsidP="00000000" w:rsidRDefault="00000000" w:rsidRPr="00000000" w14:paraId="000000C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Cost Allocation in FinOps: A Complete Guide to Managing AI Cloud Costs - Holori, accessed on March 5, 2026, </w:t>
      </w:r>
      <w:hyperlink r:id="rId43">
        <w:r w:rsidDel="00000000" w:rsidR="00000000" w:rsidRPr="00000000">
          <w:rPr>
            <w:rFonts w:ascii="Google Sans" w:cs="Google Sans" w:eastAsia="Google Sans" w:hAnsi="Google Sans"/>
            <w:color w:val="0000ee"/>
            <w:sz w:val="24"/>
            <w:szCs w:val="24"/>
            <w:u w:val="single"/>
            <w:rtl w:val="0"/>
          </w:rPr>
          <w:t xml:space="preserve">https://holori.com/ai-cost-allocation-finops/</w:t>
        </w:r>
      </w:hyperlink>
      <w:r w:rsidDel="00000000" w:rsidR="00000000" w:rsidRPr="00000000">
        <w:rPr>
          <w:rtl w:val="0"/>
        </w:rPr>
      </w:r>
    </w:p>
    <w:p w:rsidR="00000000" w:rsidDel="00000000" w:rsidP="00000000" w:rsidRDefault="00000000" w:rsidRPr="00000000" w14:paraId="000000C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Cloud Cost Optimization Strategies For 2026 And Beyond - CloudZero, accessed on March 5, 2026, </w:t>
      </w:r>
      <w:hyperlink r:id="rId44">
        <w:r w:rsidDel="00000000" w:rsidR="00000000" w:rsidRPr="00000000">
          <w:rPr>
            <w:rFonts w:ascii="Google Sans" w:cs="Google Sans" w:eastAsia="Google Sans" w:hAnsi="Google Sans"/>
            <w:color w:val="0000ee"/>
            <w:sz w:val="24"/>
            <w:szCs w:val="24"/>
            <w:u w:val="single"/>
            <w:rtl w:val="0"/>
          </w:rPr>
          <w:t xml:space="preserve">https://www.cloudzero.com/blog/cloud-cost-optimization-strategies/</w:t>
        </w:r>
      </w:hyperlink>
      <w:r w:rsidDel="00000000" w:rsidR="00000000" w:rsidRPr="00000000">
        <w:rPr>
          <w:rtl w:val="0"/>
        </w:rPr>
      </w:r>
    </w:p>
    <w:p w:rsidR="00000000" w:rsidDel="00000000" w:rsidP="00000000" w:rsidRDefault="00000000" w:rsidRPr="00000000" w14:paraId="000000C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a SaaS Quickly in 2026: AI Agents, Boilerplates, and ..., accessed on March 5, 2026, </w:t>
      </w:r>
      <w:hyperlink r:id="rId45">
        <w:r w:rsidDel="00000000" w:rsidR="00000000" w:rsidRPr="00000000">
          <w:rPr>
            <w:rFonts w:ascii="Google Sans" w:cs="Google Sans" w:eastAsia="Google Sans" w:hAnsi="Google Sans"/>
            <w:color w:val="0000ee"/>
            <w:sz w:val="24"/>
            <w:szCs w:val="24"/>
            <w:u w:val="single"/>
            <w:rtl w:val="0"/>
          </w:rPr>
          <w:t xml:space="preserve">https://makerkit.dev/blog/saas/how-to-build-saas-quickly</w:t>
        </w:r>
      </w:hyperlink>
      <w:r w:rsidDel="00000000" w:rsidR="00000000" w:rsidRPr="00000000">
        <w:rPr>
          <w:rtl w:val="0"/>
        </w:rPr>
      </w:r>
    </w:p>
    <w:p w:rsidR="00000000" w:rsidDel="00000000" w:rsidP="00000000" w:rsidRDefault="00000000" w:rsidRPr="00000000" w14:paraId="000000C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for coding with agents - Cursor, accessed on March 5, 2026, </w:t>
      </w:r>
      <w:hyperlink r:id="rId46">
        <w:r w:rsidDel="00000000" w:rsidR="00000000" w:rsidRPr="00000000">
          <w:rPr>
            <w:rFonts w:ascii="Google Sans" w:cs="Google Sans" w:eastAsia="Google Sans" w:hAnsi="Google Sans"/>
            <w:color w:val="0000ee"/>
            <w:sz w:val="24"/>
            <w:szCs w:val="24"/>
            <w:u w:val="single"/>
            <w:rtl w:val="0"/>
          </w:rPr>
          <w:t xml:space="preserve">https://cursor.com/blog/agent-best-practices</w:t>
        </w:r>
      </w:hyperlink>
      <w:r w:rsidDel="00000000" w:rsidR="00000000" w:rsidRPr="00000000">
        <w:rPr>
          <w:rtl w:val="0"/>
        </w:rPr>
      </w:r>
    </w:p>
    <w:p w:rsidR="00000000" w:rsidDel="00000000" w:rsidP="00000000" w:rsidRDefault="00000000" w:rsidRPr="00000000" w14:paraId="000000C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Cursor Rules for Coding Agents - PromptHub, accessed on March 5, 2026, </w:t>
      </w:r>
      <w:hyperlink r:id="rId47">
        <w:r w:rsidDel="00000000" w:rsidR="00000000" w:rsidRPr="00000000">
          <w:rPr>
            <w:rFonts w:ascii="Google Sans" w:cs="Google Sans" w:eastAsia="Google Sans" w:hAnsi="Google Sans"/>
            <w:color w:val="0000ee"/>
            <w:sz w:val="24"/>
            <w:szCs w:val="24"/>
            <w:u w:val="single"/>
            <w:rtl w:val="0"/>
          </w:rPr>
          <w:t xml:space="preserve">https://www.prompthub.us/blog/top-cursor-rules-for-coding-agents</w:t>
        </w:r>
      </w:hyperlink>
      <w:r w:rsidDel="00000000" w:rsidR="00000000" w:rsidRPr="00000000">
        <w:rPr>
          <w:rtl w:val="0"/>
        </w:rPr>
      </w:r>
    </w:p>
    <w:p w:rsidR="00000000" w:rsidDel="00000000" w:rsidP="00000000" w:rsidRDefault="00000000" w:rsidRPr="00000000" w14:paraId="000000C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can we configure the cursor AI code agent using the best practices? - Medium, accessed on March 5, 2026, </w:t>
      </w:r>
      <w:hyperlink r:id="rId48">
        <w:r w:rsidDel="00000000" w:rsidR="00000000" w:rsidRPr="00000000">
          <w:rPr>
            <w:rFonts w:ascii="Google Sans" w:cs="Google Sans" w:eastAsia="Google Sans" w:hAnsi="Google Sans"/>
            <w:color w:val="0000ee"/>
            <w:sz w:val="24"/>
            <w:szCs w:val="24"/>
            <w:u w:val="single"/>
            <w:rtl w:val="0"/>
          </w:rPr>
          <w:t xml:space="preserve">https://medium.com/@vaibhavhpatil/how-to-effectively-we-can-configure-cursor-ai-code-agent-using-agent-best-practices-b9fd2e6b0ed8</w:t>
        </w:r>
      </w:hyperlink>
      <w:r w:rsidDel="00000000" w:rsidR="00000000" w:rsidRPr="00000000">
        <w:rPr>
          <w:rtl w:val="0"/>
        </w:rPr>
      </w:r>
    </w:p>
    <w:p w:rsidR="00000000" w:rsidDel="00000000" w:rsidP="00000000" w:rsidRDefault="00000000" w:rsidRPr="00000000" w14:paraId="000000C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Complete Claude Code CLI Guide - Live &amp; Auto-Updated Every 2 Days - GitHub, accessed on March 5, 2026, </w:t>
      </w:r>
      <w:hyperlink r:id="rId49">
        <w:r w:rsidDel="00000000" w:rsidR="00000000" w:rsidRPr="00000000">
          <w:rPr>
            <w:rFonts w:ascii="Google Sans" w:cs="Google Sans" w:eastAsia="Google Sans" w:hAnsi="Google Sans"/>
            <w:color w:val="0000ee"/>
            <w:sz w:val="24"/>
            <w:szCs w:val="24"/>
            <w:u w:val="single"/>
            <w:rtl w:val="0"/>
          </w:rPr>
          <w:t xml:space="preserve">https://github.com/Cranot/claude-code-guide</w:t>
        </w:r>
      </w:hyperlink>
      <w:r w:rsidDel="00000000" w:rsidR="00000000" w:rsidRPr="00000000">
        <w:rPr>
          <w:rtl w:val="0"/>
        </w:rPr>
      </w:r>
    </w:p>
    <w:p w:rsidR="00000000" w:rsidDel="00000000" w:rsidP="00000000" w:rsidRDefault="00000000" w:rsidRPr="00000000" w14:paraId="000000D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Code CLI Cheatsheet: config, commands, prompts, + best practices | Shipyard, accessed on March 5, 2026, </w:t>
      </w:r>
      <w:hyperlink r:id="rId50">
        <w:r w:rsidDel="00000000" w:rsidR="00000000" w:rsidRPr="00000000">
          <w:rPr>
            <w:rFonts w:ascii="Google Sans" w:cs="Google Sans" w:eastAsia="Google Sans" w:hAnsi="Google Sans"/>
            <w:color w:val="0000ee"/>
            <w:sz w:val="24"/>
            <w:szCs w:val="24"/>
            <w:u w:val="single"/>
            <w:rtl w:val="0"/>
          </w:rPr>
          <w:t xml:space="preserve">https://shipyard.build/blog/claude-code-cheat-sheet/</w:t>
        </w:r>
      </w:hyperlink>
      <w:r w:rsidDel="00000000" w:rsidR="00000000" w:rsidRPr="00000000">
        <w:rPr>
          <w:rtl w:val="0"/>
        </w:rPr>
      </w:r>
    </w:p>
    <w:p w:rsidR="00000000" w:rsidDel="00000000" w:rsidP="00000000" w:rsidRDefault="00000000" w:rsidRPr="00000000" w14:paraId="000000D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claude-plugins-reference-2026 | Skil... - LobeHub, accessed on March 5, 2026, </w:t>
      </w:r>
      <w:hyperlink r:id="rId51">
        <w:r w:rsidDel="00000000" w:rsidR="00000000" w:rsidRPr="00000000">
          <w:rPr>
            <w:rFonts w:ascii="Google Sans" w:cs="Google Sans" w:eastAsia="Google Sans" w:hAnsi="Google Sans"/>
            <w:color w:val="0000ee"/>
            <w:sz w:val="24"/>
            <w:szCs w:val="24"/>
            <w:u w:val="single"/>
            <w:rtl w:val="0"/>
          </w:rPr>
          <w:t xml:space="preserve">https://lobehub.com/ar/skills/jamie-bitflight-claude_skills-claude-plugins-reference-2026</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osano.com/articles/data-privacy-trends" TargetMode="External"/><Relationship Id="rId42" Type="http://schemas.openxmlformats.org/officeDocument/2006/relationships/hyperlink" Target="https://cloudplexo.com/blog/finops-20-a-guide-to-governing-ai-cloud-spend-in-2026/" TargetMode="External"/><Relationship Id="rId41" Type="http://schemas.openxmlformats.org/officeDocument/2006/relationships/hyperlink" Target="https://www.nelsonmullins.com/insights/alerts/privacy_and_data_security_alert/all/from-privacy-impact-assessments-to-algorithmic-accountability-2026-s-top-privacy-and-ai-compliance-priorities" TargetMode="External"/><Relationship Id="rId44" Type="http://schemas.openxmlformats.org/officeDocument/2006/relationships/hyperlink" Target="https://www.cloudzero.com/blog/cloud-cost-optimization-strategies/" TargetMode="External"/><Relationship Id="rId43" Type="http://schemas.openxmlformats.org/officeDocument/2006/relationships/hyperlink" Target="https://holori.com/ai-cost-allocation-finops/" TargetMode="External"/><Relationship Id="rId46" Type="http://schemas.openxmlformats.org/officeDocument/2006/relationships/hyperlink" Target="https://cursor.com/blog/agent-best-practices" TargetMode="External"/><Relationship Id="rId45" Type="http://schemas.openxmlformats.org/officeDocument/2006/relationships/hyperlink" Target="https://makerkit.dev/blog/saas/how-to-build-saas-quickl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das-it.com/saas-2026-trends-from-ai-experiments-to-production-ready-platforms" TargetMode="External"/><Relationship Id="rId48" Type="http://schemas.openxmlformats.org/officeDocument/2006/relationships/hyperlink" Target="https://medium.com/@vaibhavhpatil/how-to-effectively-we-can-configure-cursor-ai-code-agent-using-agent-best-practices-b9fd2e6b0ed8" TargetMode="External"/><Relationship Id="rId47" Type="http://schemas.openxmlformats.org/officeDocument/2006/relationships/hyperlink" Target="https://www.prompthub.us/blog/top-cursor-rules-for-coding-agents" TargetMode="External"/><Relationship Id="rId49" Type="http://schemas.openxmlformats.org/officeDocument/2006/relationships/hyperlink" Target="https://github.com/Cranot/claude-code-guide" TargetMode="External"/><Relationship Id="rId5" Type="http://schemas.openxmlformats.org/officeDocument/2006/relationships/styles" Target="styles.xml"/><Relationship Id="rId6" Type="http://schemas.openxmlformats.org/officeDocument/2006/relationships/hyperlink" Target="https://www.bettercloud.com/monitor/saas-industry/" TargetMode="External"/><Relationship Id="rId7" Type="http://schemas.openxmlformats.org/officeDocument/2006/relationships/hyperlink" Target="https://dodopayments.com/blogs/saas-report-trends-2025-2026" TargetMode="External"/><Relationship Id="rId8" Type="http://schemas.openxmlformats.org/officeDocument/2006/relationships/hyperlink" Target="https://ideaproof.io/blog/2026-saas-market-trends-and-opportunities-mk7j3hop" TargetMode="External"/><Relationship Id="rId31" Type="http://schemas.openxmlformats.org/officeDocument/2006/relationships/hyperlink" Target="https://framesixty.com/whats-new-in-visionos-26/" TargetMode="External"/><Relationship Id="rId30" Type="http://schemas.openxmlformats.org/officeDocument/2006/relationships/hyperlink" Target="https://developer.apple.com/visionos/whats-new/" TargetMode="External"/><Relationship Id="rId33" Type="http://schemas.openxmlformats.org/officeDocument/2006/relationships/hyperlink" Target="https://thesmarketers.com/blogs/saas-marketing-trends/" TargetMode="External"/><Relationship Id="rId32" Type="http://schemas.openxmlformats.org/officeDocument/2006/relationships/hyperlink" Target="https://framesixty.com/best-mixed-reality-companies-in-2026/" TargetMode="External"/><Relationship Id="rId35" Type="http://schemas.openxmlformats.org/officeDocument/2006/relationships/hyperlink" Target="https://www.averi.ai/how-to/best-ai-marketing-tools-for-b2b-saas-in-2026" TargetMode="External"/><Relationship Id="rId34" Type="http://schemas.openxmlformats.org/officeDocument/2006/relationships/hyperlink" Target="https://www.convertr.io/resources/insights/6-b2b-marketing-and-revenue-trends-for-2026" TargetMode="External"/><Relationship Id="rId37" Type="http://schemas.openxmlformats.org/officeDocument/2006/relationships/hyperlink" Target="https://stellarcyber.ai/learn/agentic-ai-securiry-threats/" TargetMode="External"/><Relationship Id="rId36" Type="http://schemas.openxmlformats.org/officeDocument/2006/relationships/hyperlink" Target="https://www.dashly.io/blog/best-ai-b2b-sales-tools/" TargetMode="External"/><Relationship Id="rId39" Type="http://schemas.openxmlformats.org/officeDocument/2006/relationships/hyperlink" Target="https://hyperproof.io/resource/data-protection-strategies-for-2026/" TargetMode="External"/><Relationship Id="rId38" Type="http://schemas.openxmlformats.org/officeDocument/2006/relationships/hyperlink" Target="https://klaviyo.tech/engineering-secure-agentic-systems-at-scale-f66b10d1366e" TargetMode="External"/><Relationship Id="rId20" Type="http://schemas.openxmlformats.org/officeDocument/2006/relationships/hyperlink" Target="https://datexcorp.com/wms-role-in-pharma-compliance/" TargetMode="External"/><Relationship Id="rId22" Type="http://schemas.openxmlformats.org/officeDocument/2006/relationships/hyperlink" Target="https://digitalisationworld.com/blog/58252/unlocking-the-circular-economy-the-business-case-for-change" TargetMode="External"/><Relationship Id="rId21" Type="http://schemas.openxmlformats.org/officeDocument/2006/relationships/hyperlink" Target="https://www.sage.com/en-gb/blog/the-circular-economy-in-2026-and-beyond-manufacturing/" TargetMode="External"/><Relationship Id="rId24" Type="http://schemas.openxmlformats.org/officeDocument/2006/relationships/hyperlink" Target="https://www.iotcentral.io/blog-all/top-iot-trends-2026-ai-edge-security" TargetMode="External"/><Relationship Id="rId23" Type="http://schemas.openxmlformats.org/officeDocument/2006/relationships/hyperlink" Target="https://www.ithinx.io/en/blog/iot-knowledge/iot-trends-2026/" TargetMode="External"/><Relationship Id="rId26" Type="http://schemas.openxmlformats.org/officeDocument/2006/relationships/hyperlink" Target="https://iot-analytics.com/industrial-digital-technologies/" TargetMode="External"/><Relationship Id="rId25" Type="http://schemas.openxmlformats.org/officeDocument/2006/relationships/hyperlink" Target="https://zededa.com/blog/2026-predictions-how-edge-ai-is-reshaping-industrial-operations/" TargetMode="External"/><Relationship Id="rId28" Type="http://schemas.openxmlformats.org/officeDocument/2006/relationships/hyperlink" Target="https://www.apple.com/newsroom/2025/06/visionos-26-introduces-powerful-new-spatial-experiences-for-apple-vision-pro/" TargetMode="External"/><Relationship Id="rId27" Type="http://schemas.openxmlformats.org/officeDocument/2006/relationships/hyperlink" Target="https://blog.shayaikehassan.com/the-augmented-reality-and-virtual-reality-industry-an-in-depth-overview-in-2026" TargetMode="External"/><Relationship Id="rId29" Type="http://schemas.openxmlformats.org/officeDocument/2006/relationships/hyperlink" Target="https://itbrief.co.nz/story/apple-launches-visionos-26-update-with-new-spatial-features" TargetMode="External"/><Relationship Id="rId51" Type="http://schemas.openxmlformats.org/officeDocument/2006/relationships/hyperlink" Target="https://lobehub.com/ar/skills/jamie-bitflight-claude_skills-claude-plugins-reference-2026" TargetMode="External"/><Relationship Id="rId50" Type="http://schemas.openxmlformats.org/officeDocument/2006/relationships/hyperlink" Target="https://shipyard.build/blog/claude-code-cheat-sheet/" TargetMode="External"/><Relationship Id="rId11" Type="http://schemas.openxmlformats.org/officeDocument/2006/relationships/hyperlink" Target="https://strapi.io/blog/build-ai-agents-n8n" TargetMode="External"/><Relationship Id="rId10" Type="http://schemas.openxmlformats.org/officeDocument/2006/relationships/hyperlink" Target="https://www.helloroketto.com/articles/n8n-ai-agent" TargetMode="External"/><Relationship Id="rId13" Type="http://schemas.openxmlformats.org/officeDocument/2006/relationships/hyperlink" Target="https://www.anthropic.com/engineering/code-execution-with-mcp" TargetMode="External"/><Relationship Id="rId12" Type="http://schemas.openxmlformats.org/officeDocument/2006/relationships/hyperlink" Target="https://oneuptime.com/blog/post/2026-01-30-ai-agent-architecture/view" TargetMode="External"/><Relationship Id="rId15" Type="http://schemas.openxmlformats.org/officeDocument/2006/relationships/hyperlink" Target="https://generect.com/blog/what-is-mcp/" TargetMode="External"/><Relationship Id="rId14" Type="http://schemas.openxmlformats.org/officeDocument/2006/relationships/hyperlink" Target="https://developers.redhat.com/articles/2026/01/08/building-effective-ai-agents-mcp" TargetMode="External"/><Relationship Id="rId17" Type="http://schemas.openxmlformats.org/officeDocument/2006/relationships/hyperlink" Target="https://qubit.capital/blog/rise-vertical-saas-sector-specific-opportunities" TargetMode="External"/><Relationship Id="rId16" Type="http://schemas.openxmlformats.org/officeDocument/2006/relationships/hyperlink" Target="https://blog.hiringthing.com/2026-vertical-saas-trends" TargetMode="External"/><Relationship Id="rId19" Type="http://schemas.openxmlformats.org/officeDocument/2006/relationships/hyperlink" Target="https://info.covectra.com/blog/epcis-and-dscsa-how-serialization-software-supports-compliance" TargetMode="External"/><Relationship Id="rId18" Type="http://schemas.openxmlformats.org/officeDocument/2006/relationships/hyperlink" Target="https://www.bvp.com/atlas/state-of-health-ai-202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