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SMB Digital Frontier: A Technical and Strategic Analysis of Artificial Intelligence Integration in Operations, Marketing, and Customer Service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small and medium-sized business (SMB) operations has reached a state of profound architectural transformation as of early 2026. The shift from experimental generative AI to deeply integrated, autonomous "Agentic AI" has fundamentally altered the competitive equilibrium between micro-enterprises and large-scale corporations.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provides an exhaustive examination of the current state of AI adoption, focusing on technical implementations across Firebase architectures, Cursor IDE optimization, marketing automation, and operational finance, while providing strategic foresight into the "million-agent" problems of the near future.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Dynamics and the Convergence of SMB Capability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trajectory of AI investment among SMBs demonstrates an unprecedented acceleration. Investment levels rose to 57 percent in 2025, a significant climb from 42 percent in 2024 and 36 percent in 2023.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58 percent rise over a two-year period signals that AI is no longer a peripheral tool but an essential infrastructure. For approximately 31 percent of the SMB workforce, AI has become a daily companion, with 61 percent of workers reporting increased usage compared to the previous year.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Closing Adoption Gap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shift in 2026 is the rapid narrowing of the technological gap between small firms and large enterprises. Data from the SBA Office of Advocacy highlights that while large business adoption stabilized around 10.5 percent, small business usage surged to 8.8 percent by August 2025.</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convergence suggests that the agility of SMBs allows them to implement "cloud-smart" strategies faster than legacy enterprises burdened by DIY implementation struggles and adoption fatigue.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Adoption Statistic 2025-2026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SMBs currently using 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SMBs planning to adopt emerging AI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AI-using SMBs reporting revenue increases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Average monthly savings for early adopters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$500 - $2,000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 saved per month per employee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implications of this adoption are stark. Growing SMBs are 1.8 times more likely to invest in AI than declining firms, establishing AI proficiency as a primary indicator of business health.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78 percent of business owners now classify AI as a "game-changer," reflecting a psychological shift from skepticism to strategic reliance.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from Assistants to Agents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technological advancement in 2026 is the transition from conversational AI (Stage 1: Assistants) to autonomous agents (Stage 2: Task-Specific Agents).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2025 focused on AI assistants embedded in productivity tools, 2026 is characterized by agents that handle discrete, multi-step tasks within applications with minimal human intervention.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transition is projected to reach 40 percent adoption across enterprise applications by the end of the year.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evolution represents a move toward "digital coworkers" capable of operating over long time horizons.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"million-agent problem"—the challenge of coordinating tens of thousands of autonomous agents—is expected to be a defining milestone for late 2026, as businesses move toward systems that can complete a full day's worth of work autonomously.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Deep-Architecture: Building the AI-Native Backend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SMBs building custom solutions, the Firebase ecosystem has evolved to provide a comprehensive "AI-ready" stack. The introduction of Genkit and the enhancement of Firestore with vector search capabilities have made it possible for small teams to deploy enterprise-grade Retrieval-Augmented Generation (RAG) workflows.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Genkit and Serverless AI Logic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Genkit serves as the orchestration layer for AI logic within the Firebase environment. It is designed to integrate AI capabilities into apps using familiar Node.js patterns.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core of a Genkit implementation involves creating "Flows"—strongly typed, observable functions that can be deployed as Cloud Functions.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Setup and Terminal Commands: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initialize a Genkit project, developers utilize the Firebase CLI, which has been updated to support AI-specific workflows.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Initialize Genkit in a project directory</w:t>
      </w:r>
      <w:r w:rsidDel="00000000" w:rsidR="00000000" w:rsidRPr="00000000">
        <w:rPr>
          <w:rFonts w:ascii="Google Sans" w:cs="Google Sans" w:eastAsia="Google Sans" w:hAnsi="Google Sans"/>
          <w:color w:val="1f1f1f"/>
          <w:shd w:fill="f0f4f9" w:val="clear"/>
          <w:rtl w:val="0"/>
        </w:rPr>
        <w:br w:type="textWrapping"/>
        <w:t xml:space="preserve">npx genkit init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Authenticate with Google Cloud</w:t>
      </w:r>
      <w:r w:rsidDel="00000000" w:rsidR="00000000" w:rsidRPr="00000000">
        <w:rPr>
          <w:rFonts w:ascii="Google Sans" w:cs="Google Sans" w:eastAsia="Google Sans" w:hAnsi="Google Sans"/>
          <w:color w:val="1f1f1f"/>
          <w:shd w:fill="f0f4f9" w:val="clear"/>
          <w:rtl w:val="0"/>
        </w:rPr>
        <w:br w:type="textWrapping"/>
        <w:t xml:space="preserve">gcloud auth application-default login</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Store API keys (e.g., Gemini) in Cloud Secret Manager to prevent leaks</w:t>
      </w:r>
      <w:r w:rsidDel="00000000" w:rsidR="00000000" w:rsidRPr="00000000">
        <w:rPr>
          <w:rFonts w:ascii="Google Sans" w:cs="Google Sans" w:eastAsia="Google Sans" w:hAnsi="Google Sans"/>
          <w:color w:val="1f1f1f"/>
          <w:shd w:fill="f0f4f9" w:val="clear"/>
          <w:rtl w:val="0"/>
        </w:rPr>
        <w:br w:type="textWrapping"/>
        <w:t xml:space="preserve">firebase </w:t>
      </w:r>
      <w:r w:rsidDel="00000000" w:rsidR="00000000" w:rsidRPr="00000000">
        <w:rPr>
          <w:rFonts w:ascii="Google Sans" w:cs="Google Sans" w:eastAsia="Google Sans" w:hAnsi="Google Sans"/>
          <w:i w:val="0"/>
          <w:iCs w:val="0"/>
          <w:color w:val="1967d2"/>
          <w:sz w:val="20"/>
          <w:szCs w:val="20"/>
          <w:shd w:fill="f0f4f9" w:val="clear"/>
          <w:rtl w:val="0"/>
        </w:rPr>
        <w:t xml:space="preserve">functions</w:t>
      </w:r>
      <w:r w:rsidDel="00000000" w:rsidR="00000000" w:rsidRPr="00000000">
        <w:rPr>
          <w:rFonts w:ascii="Google Sans" w:cs="Google Sans" w:eastAsia="Google Sans" w:hAnsi="Google Sans"/>
          <w:color w:val="1f1f1f"/>
          <w:shd w:fill="f0f4f9" w:val="clear"/>
          <w:rtl w:val="0"/>
        </w:rPr>
        <w:t xml:space="preserve">:secrets:</w:t>
      </w:r>
      <w:r w:rsidDel="00000000" w:rsidR="00000000" w:rsidRPr="00000000">
        <w:rPr>
          <w:rFonts w:ascii="Google Sans" w:cs="Google Sans" w:eastAsia="Google Sans" w:hAnsi="Google Sans"/>
          <w:i w:val="0"/>
          <w:iCs w:val="0"/>
          <w:color w:val="1967d2"/>
          <w:sz w:val="20"/>
          <w:szCs w:val="20"/>
          <w:shd w:fill="f0f4f9" w:val="clear"/>
          <w:rtl w:val="0"/>
        </w:rPr>
        <w:t xml:space="preserve">set</w:t>
      </w:r>
      <w:r w:rsidDel="00000000" w:rsidR="00000000" w:rsidRPr="00000000">
        <w:rPr>
          <w:rFonts w:ascii="Google Sans" w:cs="Google Sans" w:eastAsia="Google Sans" w:hAnsi="Google Sans"/>
          <w:color w:val="1f1f1f"/>
          <w:shd w:fill="f0f4f9" w:val="clear"/>
          <w:rtl w:val="0"/>
        </w:rPr>
        <w:t xml:space="preserve"> GOOGLE_GENAI_API_KEY</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process leverages the onCallGenkit method in firebase-functions/https, which automatically handles authentication and supports both streaming and JSON responses.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integration ensures that AI features are secured by Firebase App Check, preventing unauthorized API usage and managing token costs effectively.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 as a Vector Database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Firestore is no longer just a document store; it is a fully functional vector database. This is essential for semantic search and RAG workflows, where the AI needs to retrieve relevant business context from unstructured data.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Vector Search Implementation: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workflow involves generating vector embeddings for documents and storing them in a specific field within Firestore.</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Embedding Generation:</w:t>
      </w:r>
      <w:r w:rsidDel="00000000" w:rsidR="00000000" w:rsidRPr="00000000">
        <w:rPr>
          <w:rFonts w:ascii="Google Sans" w:cs="Google Sans" w:eastAsia="Google Sans" w:hAnsi="Google Sans"/>
          <w:color w:val="1f1f1f"/>
          <w:rtl w:val="0"/>
        </w:rPr>
        <w:t xml:space="preserve"> Utilizing models like text-embedding-004 to convert text into high-dimensional vectors.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Storage:</w:t>
      </w:r>
      <w:r w:rsidDel="00000000" w:rsidR="00000000" w:rsidRPr="00000000">
        <w:rPr>
          <w:rFonts w:ascii="Google Sans" w:cs="Google Sans" w:eastAsia="Google Sans" w:hAnsi="Google Sans"/>
          <w:color w:val="1f1f1f"/>
          <w:rtl w:val="0"/>
        </w:rPr>
        <w:t xml:space="preserve"> Storing vectors in Firestore using the NodeJS SDK.</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Indexing:</w:t>
      </w:r>
      <w:r w:rsidDel="00000000" w:rsidR="00000000" w:rsidRPr="00000000">
        <w:rPr>
          <w:rFonts w:ascii="Google Sans" w:cs="Google Sans" w:eastAsia="Google Sans" w:hAnsi="Google Sans"/>
          <w:color w:val="1f1f1f"/>
          <w:rtl w:val="0"/>
        </w:rPr>
        <w:t xml:space="preserve"> Creating a K-Nearest Neighbor (KNN) index via the gcloud command-line tool.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Querying:</w:t>
      </w:r>
      <w:r w:rsidDel="00000000" w:rsidR="00000000" w:rsidRPr="00000000">
        <w:rPr>
          <w:rFonts w:ascii="Google Sans" w:cs="Google Sans" w:eastAsia="Google Sans" w:hAnsi="Google Sans"/>
          <w:color w:val="1f1f1f"/>
          <w:rtl w:val="0"/>
        </w:rPr>
        <w:t xml:space="preserve"> Performing a find_nearest call on a collection to retrieve contextually relevant documents based on cosine distance or dot product.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Example of storing embeddings in Firestore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db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Firestore();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collectionRef = db.collection(</w:t>
      </w:r>
      <w:r w:rsidDel="00000000" w:rsidR="00000000" w:rsidRPr="00000000">
        <w:rPr>
          <w:rFonts w:ascii="Google Sans" w:cs="Google Sans" w:eastAsia="Google Sans" w:hAnsi="Google Sans"/>
          <w:i w:val="0"/>
          <w:iCs w:val="0"/>
          <w:color w:val="188038"/>
          <w:sz w:val="20"/>
          <w:szCs w:val="20"/>
          <w:shd w:fill="f0f4f9" w:val="clear"/>
          <w:rtl w:val="0"/>
        </w:rPr>
        <w:t xml:space="preserve">"knowledge_base"</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collectionRef.add({</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"Technical documentation text"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embedding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0.45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0.88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Vector representation</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Performing a vector search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queryVector = [</w:t>
      </w:r>
      <w:r w:rsidDel="00000000" w:rsidR="00000000" w:rsidRPr="00000000">
        <w:rPr>
          <w:rFonts w:ascii="Google Sans" w:cs="Google Sans" w:eastAsia="Google Sans" w:hAnsi="Google Sans"/>
          <w:i w:val="0"/>
          <w:iCs w:val="0"/>
          <w:color w:val="b55908"/>
          <w:sz w:val="20"/>
          <w:szCs w:val="20"/>
          <w:shd w:fill="f0f4f9" w:val="clear"/>
          <w:rtl w:val="0"/>
        </w:rPr>
        <w:t xml:space="preserve">0.11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0.44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0.87</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querySnapshot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collectionRef</w:t>
        <w:br w:type="textWrapping"/>
        <w:t xml:space="preserve"> .findNearest(</w:t>
      </w:r>
      <w:r w:rsidDel="00000000" w:rsidR="00000000" w:rsidRPr="00000000">
        <w:rPr>
          <w:rFonts w:ascii="Google Sans" w:cs="Google Sans" w:eastAsia="Google Sans" w:hAnsi="Google Sans"/>
          <w:i w:val="0"/>
          <w:iCs w:val="0"/>
          <w:color w:val="188038"/>
          <w:sz w:val="20"/>
          <w:szCs w:val="20"/>
          <w:shd w:fill="f0f4f9" w:val="clear"/>
          <w:rtl w:val="0"/>
        </w:rPr>
        <w:t xml:space="preserve">"embedding"</w:t>
      </w:r>
      <w:r w:rsidDel="00000000" w:rsidR="00000000" w:rsidRPr="00000000">
        <w:rPr>
          <w:rFonts w:ascii="Google Sans" w:cs="Google Sans" w:eastAsia="Google Sans" w:hAnsi="Google Sans"/>
          <w:color w:val="1f1f1f"/>
          <w:shd w:fill="f0f4f9" w:val="clear"/>
          <w:rtl w:val="0"/>
        </w:rPr>
        <w:t xml:space="preserve">, queryVector,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limit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distanceMeasure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"COSINE"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.get();</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 Hosting and Deployment Workflows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App Hosting has emerged as the standard for deploying full-stack AI applications, supporting frameworks like Next.js and Angular.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2026, the deployment process has been streamlined through the Firebase CLI, allowing for "source-to-deployment" workflows that bypass complex CI/CD configuration.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Alternative Deployment Methods: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Firebase CLI:</w:t>
      </w:r>
      <w:r w:rsidDel="00000000" w:rsidR="00000000" w:rsidRPr="00000000">
        <w:rPr>
          <w:rFonts w:ascii="Google Sans" w:cs="Google Sans" w:eastAsia="Google Sans" w:hAnsi="Google Sans"/>
          <w:color w:val="1f1f1f"/>
          <w:rtl w:val="0"/>
        </w:rPr>
        <w:t xml:space="preserve"> firebase deploy --only apphosting uploads source code to Google Cloud Storage, triggering a build in Cloud Build and deploying to Cloud Run and Cloud CDN.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GitHub Integration:</w:t>
      </w:r>
      <w:r w:rsidDel="00000000" w:rsidR="00000000" w:rsidRPr="00000000">
        <w:rPr>
          <w:rFonts w:ascii="Google Sans" w:cs="Google Sans" w:eastAsia="Google Sans" w:hAnsi="Google Sans"/>
          <w:color w:val="1f1f1f"/>
          <w:rtl w:val="0"/>
        </w:rPr>
        <w:t xml:space="preserve"> Automatic rollouts triggered by repository pushes, which is the recommended path for teams requiring version control and collaboration.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Firebase Studio:</w:t>
      </w:r>
      <w:r w:rsidDel="00000000" w:rsidR="00000000" w:rsidRPr="00000000">
        <w:rPr>
          <w:rFonts w:ascii="Google Sans" w:cs="Google Sans" w:eastAsia="Google Sans" w:hAnsi="Google Sans"/>
          <w:color w:val="1f1f1f"/>
          <w:rtl w:val="0"/>
        </w:rPr>
        <w:t xml:space="preserve"> A prototyping agent that allows developers to publish apps directly from the IDE.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IDE Optimization: The Agentic Developer Workflow</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role of the developer in an SMB context has shifted from manual syntax management to high-level architectural orchestration. Cursor IDE has become the primary tool for this transition, offering "Agent Mode" and "Composer" features that allow for autonomous multi-file editing.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Mode vs. Ask Mode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the distinction between Cursor's operational modes is critical for efficiency. "Ask Mode" functions as a read-only code consultant, useful for brainstorming architecture or debugging without altering the codebase.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"Agent Mode," however, acts as an autonomous developer.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Capabilities of Agent Mode:</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Autonomous Execution:</w:t>
      </w:r>
      <w:r w:rsidDel="00000000" w:rsidR="00000000" w:rsidRPr="00000000">
        <w:rPr>
          <w:rFonts w:ascii="Google Sans" w:cs="Google Sans" w:eastAsia="Google Sans" w:hAnsi="Google Sans"/>
          <w:color w:val="1f1f1f"/>
          <w:rtl w:val="0"/>
        </w:rPr>
        <w:t xml:space="preserve"> The agent plans a series of steps, reads relevant files, and writes code across multiple directories.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Tool Access:</w:t>
      </w:r>
      <w:r w:rsidDel="00000000" w:rsidR="00000000" w:rsidRPr="00000000">
        <w:rPr>
          <w:rFonts w:ascii="Google Sans" w:cs="Google Sans" w:eastAsia="Google Sans" w:hAnsi="Google Sans"/>
          <w:color w:val="1f1f1f"/>
          <w:rtl w:val="0"/>
        </w:rPr>
        <w:t xml:space="preserve"> It can search the codebase, open web documentation, and execute terminal commands with user approval.</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Plan-First Architecture:</w:t>
      </w:r>
      <w:r w:rsidDel="00000000" w:rsidR="00000000" w:rsidRPr="00000000">
        <w:rPr>
          <w:rFonts w:ascii="Google Sans" w:cs="Google Sans" w:eastAsia="Google Sans" w:hAnsi="Google Sans"/>
          <w:color w:val="1f1f1f"/>
          <w:rtl w:val="0"/>
        </w:rPr>
        <w:t xml:space="preserve"> In newer versions (2.1+), the agent research the codebase and creates a Markdown implementation plan before writing a single line of code.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Codebase Indexing and Semantic Search</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Cursor's effectiveness is tied to its "Shadow Workspace," which performs background indexing for semantic search.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reduces "context hallucinations" by allowing the agent to verify every reference instantly using "Instant Grep".</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 Practices for Indexing:</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Manual Resync:</w:t>
      </w:r>
      <w:r w:rsidDel="00000000" w:rsidR="00000000" w:rsidRPr="00000000">
        <w:rPr>
          <w:rFonts w:ascii="Google Sans" w:cs="Google Sans" w:eastAsia="Google Sans" w:hAnsi="Google Sans"/>
          <w:color w:val="1f1f1f"/>
          <w:rtl w:val="0"/>
        </w:rPr>
        <w:t xml:space="preserve"> Regularly resyncing the index is necessary if files are frequently added or deleted outside the IDE to ensure the AI is aware of the latest changes.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 Management:</w:t>
      </w:r>
      <w:r w:rsidDel="00000000" w:rsidR="00000000" w:rsidRPr="00000000">
        <w:rPr>
          <w:rFonts w:ascii="Google Sans" w:cs="Google Sans" w:eastAsia="Google Sans" w:hAnsi="Google Sans"/>
          <w:color w:val="1f1f1f"/>
          <w:rtl w:val="0"/>
        </w:rPr>
        <w:t xml:space="preserve"> Developers are encouraged to close unnecessary tabs and use @Reference Open Editors to keep the AI focused on relevant files.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Ignore Files:</w:t>
      </w:r>
      <w:r w:rsidDel="00000000" w:rsidR="00000000" w:rsidRPr="00000000">
        <w:rPr>
          <w:rFonts w:ascii="Google Sans" w:cs="Google Sans" w:eastAsia="Google Sans" w:hAnsi="Google Sans"/>
          <w:color w:val="1f1f1f"/>
          <w:rtl w:val="0"/>
        </w:rPr>
        <w:t xml:space="preserve"> Utilizing .cursorignore to prevent the AI from indexing large datasets, build artifacts, or sensitive .env files, which conserves token usage and prevents security risks.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###.cursorrules and Prompt Engineering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.cursorrules file allows teams to define project-specific instructions that remain permanently in the AI's context.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is where SMBs encode their technical standards, such as "Always use strict types in TypeScript" or "Include unit tests for every new utility function".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Optimization Strategy:</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Focus on Essentials:</w:t>
      </w:r>
      <w:r w:rsidDel="00000000" w:rsidR="00000000" w:rsidRPr="00000000">
        <w:rPr>
          <w:rFonts w:ascii="Google Sans" w:cs="Google Sans" w:eastAsia="Google Sans" w:hAnsi="Google Sans"/>
          <w:color w:val="1f1f1f"/>
          <w:rtl w:val="0"/>
        </w:rPr>
        <w:t xml:space="preserve"> Rules should pointer to canonical examples in the codebase rather than copying entire style guides.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Iterative Refinement:</w:t>
      </w:r>
      <w:r w:rsidDel="00000000" w:rsidR="00000000" w:rsidRPr="00000000">
        <w:rPr>
          <w:rFonts w:ascii="Google Sans" w:cs="Google Sans" w:eastAsia="Google Sans" w:hAnsi="Google Sans"/>
          <w:color w:val="1f1f1f"/>
          <w:rtl w:val="0"/>
        </w:rPr>
        <w:t xml:space="preserve"> If the agent repeatedly makes the same mistake, the rule should be updated. These rules should be checked into Git so the entire team benefits.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Notepads:</w:t>
      </w:r>
      <w:r w:rsidDel="00000000" w:rsidR="00000000" w:rsidRPr="00000000">
        <w:rPr>
          <w:rFonts w:ascii="Google Sans" w:cs="Google Sans" w:eastAsia="Google Sans" w:hAnsi="Google Sans"/>
          <w:color w:val="1f1f1f"/>
          <w:rtl w:val="0"/>
        </w:rPr>
        <w:t xml:space="preserve"> Using Notepads to store frequently used prompts for code reviews, security checks, or complex feature setups.</w:t>
      </w:r>
      <w:r w:rsidDel="00000000" w:rsidR="00000000" w:rsidRPr="00000000">
        <w:rPr>
          <w:rFonts w:ascii="Google Sans" w:cs="Google Sans" w:eastAsia="Google Sans" w:hAnsi="Google Sans"/>
          <w:color w:val="444746"/>
          <w:sz w:val="24"/>
          <w:szCs w:val="24"/>
          <w:vertAlign w:val="superscript"/>
          <w:rtl w:val="0"/>
        </w:rPr>
        <w:t xml:space="preserve">17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Cursor 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Mode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multi-file editing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manual coding time by 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 Mode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thinking before execution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"chat and fix" loops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.cursorrules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Project-specific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code consistency across teams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 Workspace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Background semantic indexing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Minimizes context hallucinations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Instant Grep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Millisecond codebase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Instant verification of file references</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AI: Finance and Supply Chain Automation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SMB operations in 2026 are increasingly defined by "pragmatic ROI" in finance and logistics.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focus has moved from reporting on what happened to predicting what </w:t>
      </w:r>
      <w:r w:rsidDel="00000000" w:rsidR="00000000" w:rsidRPr="00000000">
        <w:rPr>
          <w:rFonts w:ascii="Google Sans" w:cs="Google Sans" w:eastAsia="Google Sans" w:hAnsi="Google Sans"/>
          <w:i w:val="1"/>
          <w:iCs w:val="1"/>
          <w:color w:val="1f1f1f"/>
          <w:rtl w:val="0"/>
        </w:rPr>
        <w:t xml:space="preserve">will</w:t>
      </w:r>
      <w:r w:rsidDel="00000000" w:rsidR="00000000" w:rsidRPr="00000000">
        <w:rPr>
          <w:rFonts w:ascii="Google Sans" w:cs="Google Sans" w:eastAsia="Google Sans" w:hAnsi="Google Sans"/>
          <w:color w:val="1f1f1f"/>
          <w:rtl w:val="0"/>
        </w:rPr>
        <w:t xml:space="preserve"> happen.</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Financial Intelligence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bookkeeping is being replaced by AI CFO platforms like LayerNext and Zeni, which utilize multi-agent intelligence engines to maintain "always-updated" financials.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Capabilities of AI CFO Platforms:</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Continuous Transaction Categorization:</w:t>
      </w:r>
      <w:r w:rsidDel="00000000" w:rsidR="00000000" w:rsidRPr="00000000">
        <w:rPr>
          <w:rFonts w:ascii="Google Sans" w:cs="Google Sans" w:eastAsia="Google Sans" w:hAnsi="Google Sans"/>
          <w:color w:val="1f1f1f"/>
          <w:rtl w:val="0"/>
        </w:rPr>
        <w:t xml:space="preserve"> Moving beyond static rules to semantic classification of every transaction in real-time.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Continuous Close:</w:t>
      </w:r>
      <w:r w:rsidDel="00000000" w:rsidR="00000000" w:rsidRPr="00000000">
        <w:rPr>
          <w:rFonts w:ascii="Google Sans" w:cs="Google Sans" w:eastAsia="Google Sans" w:hAnsi="Google Sans"/>
          <w:color w:val="1f1f1f"/>
          <w:rtl w:val="0"/>
        </w:rPr>
        <w:t xml:space="preserve"> Eliminating the traditional "month-end close" by reconciling accounts daily across all bank feeds and accounting systems like Xero and QuickBooks.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Strategic Forecasting:</w:t>
      </w:r>
      <w:r w:rsidDel="00000000" w:rsidR="00000000" w:rsidRPr="00000000">
        <w:rPr>
          <w:rFonts w:ascii="Google Sans" w:cs="Google Sans" w:eastAsia="Google Sans" w:hAnsi="Google Sans"/>
          <w:color w:val="1f1f1f"/>
          <w:rtl w:val="0"/>
        </w:rPr>
        <w:t xml:space="preserve"> Providing real-time tracking of cash-flow health, burn rates, and runway projections, effectively mirroring the strategic visibility of a human CFO.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very small businesses, tools like Wave and FreshBooks provide entry-level automation for invoicing and expense tracking, while mid-market SMBs leverage Sage Intacct or NetSuite for multi-entity consolidations and audit-ready reporting.</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Supply Chain Management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manufacturing sector, AI is being deployed for quality control, predictive maintenance, and production scheduling with high accuracy.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Quality Control:</w:t>
      </w:r>
      <w:r w:rsidDel="00000000" w:rsidR="00000000" w:rsidRPr="00000000">
        <w:rPr>
          <w:rFonts w:ascii="Google Sans" w:cs="Google Sans" w:eastAsia="Google Sans" w:hAnsi="Google Sans"/>
          <w:color w:val="1f1f1f"/>
          <w:rtl w:val="0"/>
        </w:rPr>
        <w:t xml:space="preserve"> Defect detection accuracy has reached 98-99.5% through multimodal AI analysis.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Predictive Maintenance:</w:t>
      </w:r>
      <w:r w:rsidDel="00000000" w:rsidR="00000000" w:rsidRPr="00000000">
        <w:rPr>
          <w:rFonts w:ascii="Google Sans" w:cs="Google Sans" w:eastAsia="Google Sans" w:hAnsi="Google Sans"/>
          <w:color w:val="1f1f1f"/>
          <w:rtl w:val="0"/>
        </w:rPr>
        <w:t xml:space="preserve"> Failure prediction accuracy of 90-95%, allowing SMBs to schedule repairs before downtime occurs.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Risk Mapping:</w:t>
      </w:r>
      <w:r w:rsidDel="00000000" w:rsidR="00000000" w:rsidRPr="00000000">
        <w:rPr>
          <w:rFonts w:ascii="Google Sans" w:cs="Google Sans" w:eastAsia="Google Sans" w:hAnsi="Google Sans"/>
          <w:color w:val="1f1f1f"/>
          <w:rtl w:val="0"/>
        </w:rPr>
        <w:t xml:space="preserve"> Tools like Interos use graph-based AI to map supplier ecosystems and flag vulnerabilities like geopolitical instability or ESG non-compliance in real-time.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SMBs are increasingly adopting scalable subscription models for these tools (e.g., o9 Solutions, FourKites), allowing them to access enterprise-grade supply chain visibility without heavy infrastructure investment.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Marketing and Customer Service: Hyper-Personalization at Scale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Marketing in 2026 has moved from broad campaigns to "segment-of-one" personalization driven by programmatic advertising and AI-powered engagement bots.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Advertising for SMBs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SMBs are now utilizing Demand-Side Platforms (DSPs) to automate the buying and selling of digital ad inventory using real-time data.</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Mechanisms:</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Real-Time Bidding (RTB):</w:t>
      </w:r>
      <w:r w:rsidDel="00000000" w:rsidR="00000000" w:rsidRPr="00000000">
        <w:rPr>
          <w:rFonts w:ascii="Google Sans" w:cs="Google Sans" w:eastAsia="Google Sans" w:hAnsi="Google Sans"/>
          <w:color w:val="1f1f1f"/>
          <w:rtl w:val="0"/>
        </w:rPr>
        <w:t xml:space="preserve"> AI algorithms analyze user behavior and demographics in milliseconds to determine the optimal bid for a specific ad placement.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Creative Optimization (DCO):</w:t>
      </w:r>
      <w:r w:rsidDel="00000000" w:rsidR="00000000" w:rsidRPr="00000000">
        <w:rPr>
          <w:rFonts w:ascii="Google Sans" w:cs="Google Sans" w:eastAsia="Google Sans" w:hAnsi="Google Sans"/>
          <w:color w:val="1f1f1f"/>
          <w:rtl w:val="0"/>
        </w:rPr>
        <w:t xml:space="preserve"> AI automatically adjusts images, text, and call-to-action buttons to match the individual preferences of the user, improving engagement and conversion rates.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Predictive Attribution:</w:t>
      </w:r>
      <w:r w:rsidDel="00000000" w:rsidR="00000000" w:rsidRPr="00000000">
        <w:rPr>
          <w:rFonts w:ascii="Google Sans" w:cs="Google Sans" w:eastAsia="Google Sans" w:hAnsi="Google Sans"/>
          <w:color w:val="1f1f1f"/>
          <w:rtl w:val="0"/>
        </w:rPr>
        <w:t xml:space="preserve"> Analyzing historical data to forecast which ads and channels are likely to perform best, allowing for proactive budget reallocation.</w:t>
      </w:r>
      <w:r w:rsidDel="00000000" w:rsidR="00000000" w:rsidRPr="00000000">
        <w:rPr>
          <w:rFonts w:ascii="Google Sans" w:cs="Google Sans" w:eastAsia="Google Sans" w:hAnsi="Google Sans"/>
          <w:color w:val="444746"/>
          <w:sz w:val="24"/>
          <w:szCs w:val="24"/>
          <w:vertAlign w:val="superscript"/>
          <w:rtl w:val="0"/>
        </w:rPr>
        <w:t xml:space="preserve">26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Marketing AI Tool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Ideal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AdRoll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Multi-channel programmatic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E-commerce retargeting and prospecting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HubSpot Breeze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remixing and agents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Content-heavy marketing teams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Trade Desk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Omnichannel DSP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Cross-channel measurement and identity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Amazon DSP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First-party data targeting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Retail-focused CTV campaigns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Insider One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intent engine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Reducing churn and increasing LTV</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 Integration" Support Revolution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Customer service has moved beyond the "forwarding bot" of 2025. In 2026, the standard for SMB support is a bot with "Real Integrations"—one that acts within the tech stack rather than alongside it.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Execution of Actions:</w:t>
      </w:r>
      <w:r w:rsidDel="00000000" w:rsidR="00000000" w:rsidRPr="00000000">
        <w:rPr>
          <w:rFonts w:ascii="Google Sans" w:cs="Google Sans" w:eastAsia="Google Sans" w:hAnsi="Google Sans"/>
          <w:color w:val="1f1f1f"/>
          <w:rtl w:val="0"/>
        </w:rPr>
        <w:t xml:space="preserve"> A bot that can change a delivery address in Shopify, check inventory in an ERP, or process a refund without human intervention.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Sentiment Analysis:</w:t>
      </w:r>
      <w:r w:rsidDel="00000000" w:rsidR="00000000" w:rsidRPr="00000000">
        <w:rPr>
          <w:rFonts w:ascii="Google Sans" w:cs="Google Sans" w:eastAsia="Google Sans" w:hAnsi="Google Sans"/>
          <w:color w:val="1f1f1f"/>
          <w:rtl w:val="0"/>
        </w:rPr>
        <w:t xml:space="preserve"> Utilizing tools like VADER or Azure Language Service to detect customer frustration and prioritize human handover for complex or emotionally charged issues.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Omnichannel Presence:</w:t>
      </w:r>
      <w:r w:rsidDel="00000000" w:rsidR="00000000" w:rsidRPr="00000000">
        <w:rPr>
          <w:rFonts w:ascii="Google Sans" w:cs="Google Sans" w:eastAsia="Google Sans" w:hAnsi="Google Sans"/>
          <w:color w:val="1f1f1f"/>
          <w:rtl w:val="0"/>
        </w:rPr>
        <w:t xml:space="preserve"> Maintaining context across WhatsApp, Facebook Messenger, and web chat, ensuring a unified customer profile.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SMBs, this reduces wait times and increases productivity by deflecting up to 70% of routine inquiries.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Privacy, and Technical Edge Cases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AI adoption scales, SMBs face significant regulatory and security challenges. In 2026, privacy compliance is no longer a "one-time checkbox" but a continuous operational requirement.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Landscape: EU AI Act and CCPA</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EU AI Act, fully in effect by early 2026, mandates strict transparency and oversight for AI systems.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Compliance Requirements:</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Mandatory Transparency:</w:t>
      </w:r>
      <w:r w:rsidDel="00000000" w:rsidR="00000000" w:rsidRPr="00000000">
        <w:rPr>
          <w:rFonts w:ascii="Google Sans" w:cs="Google Sans" w:eastAsia="Google Sans" w:hAnsi="Google Sans"/>
          <w:color w:val="1f1f1f"/>
          <w:rtl w:val="0"/>
        </w:rPr>
        <w:t xml:space="preserve"> Customers must be informed when talking to an AI.</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Decision-Making (ADMT):</w:t>
      </w:r>
      <w:r w:rsidDel="00000000" w:rsidR="00000000" w:rsidRPr="00000000">
        <w:rPr>
          <w:rFonts w:ascii="Google Sans" w:cs="Google Sans" w:eastAsia="Google Sans" w:hAnsi="Google Sans"/>
          <w:color w:val="1f1f1f"/>
          <w:rtl w:val="0"/>
        </w:rPr>
        <w:t xml:space="preserve"> Under CCPA (effective Jan 2026), businesses must provide information about decision-making logic and offer opt-out mechanisms for consumers.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Minimization:</w:t>
      </w:r>
      <w:r w:rsidDel="00000000" w:rsidR="00000000" w:rsidRPr="00000000">
        <w:rPr>
          <w:rFonts w:ascii="Google Sans" w:cs="Google Sans" w:eastAsia="Google Sans" w:hAnsi="Google Sans"/>
          <w:color w:val="1f1f1f"/>
          <w:rtl w:val="0"/>
        </w:rPr>
        <w:t xml:space="preserve"> Adopting "disassociated processing" to limit PII collection to what is strictly necessary.</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Risks and Defenses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SMBs are increasingly targeted by AI-enhanced attacks, with a 12% credential stuffing attack rate reported in early 2026.</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Prompt Injection:</w:t>
      </w:r>
      <w:r w:rsidDel="00000000" w:rsidR="00000000" w:rsidRPr="00000000">
        <w:rPr>
          <w:rFonts w:ascii="Google Sans" w:cs="Google Sans" w:eastAsia="Google Sans" w:hAnsi="Google Sans"/>
          <w:color w:val="1f1f1f"/>
          <w:rtl w:val="0"/>
        </w:rPr>
        <w:t xml:space="preserve"> Defending against adversarial inputs designed to extract sensitive data or bypass safety filters.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PII Leakage:</w:t>
      </w:r>
      <w:r w:rsidDel="00000000" w:rsidR="00000000" w:rsidRPr="00000000">
        <w:rPr>
          <w:rFonts w:ascii="Google Sans" w:cs="Google Sans" w:eastAsia="Google Sans" w:hAnsi="Google Sans"/>
          <w:color w:val="1f1f1f"/>
          <w:rtl w:val="0"/>
        </w:rPr>
        <w:t xml:space="preserve"> Ensuring that AI-generated outputs do not inadvertently leak training data containing PII.</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Privacy-Enhancing Technologies (PETs):</w:t>
      </w:r>
      <w:r w:rsidDel="00000000" w:rsidR="00000000" w:rsidRPr="00000000">
        <w:rPr>
          <w:rFonts w:ascii="Google Sans" w:cs="Google Sans" w:eastAsia="Google Sans" w:hAnsi="Google Sans"/>
          <w:color w:val="1f1f1f"/>
          <w:rtl w:val="0"/>
        </w:rPr>
        <w:t xml:space="preserve"> Utilizing techniques like Differential Privacy or Homomorphic Encryption to process sensitive data without exposure.</w:t>
      </w:r>
      <w:r w:rsidDel="00000000" w:rsidR="00000000" w:rsidRPr="00000000">
        <w:rPr>
          <w:rFonts w:ascii="Google Sans" w:cs="Google Sans" w:eastAsia="Google Sans" w:hAnsi="Google Sans"/>
          <w:color w:val="444746"/>
          <w:sz w:val="24"/>
          <w:szCs w:val="24"/>
          <w:vertAlign w:val="superscript"/>
          <w:rtl w:val="0"/>
        </w:rPr>
        <w:t xml:space="preserve">36</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Privacy Technique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Trade-off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Differential Privacy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Healthcare/Finance data analysis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Privacy budget (</w:t>
            </w:r>
            <w:r w:rsidDel="00000000" w:rsidR="00000000" w:rsidRPr="00000000">
              <w:rPr>
                <w:rFonts w:ascii="Google Sans" w:cs="Google Sans" w:eastAsia="Google Sans" w:hAnsi="Google Sans"/>
                <w:color w:val="1f1f1f"/>
              </w:rPr>
              <w:drawing>
                <wp:inline distB="19050" distT="19050" distL="19050" distR="19050">
                  <wp:extent cx="74910" cy="2309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4910" cy="2309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vs.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Homomorphic Encryption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Processing 139M+ parameter models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compute 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Federated Learning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Cross-company collaboration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of gradient inversion attacks</w:t>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and Third-Order Insights: The Strategic Future of SMB AI</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and technical shifts observed in 2026 suggest several deeper trends that will redefine the business landscape in the coming years.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Collapse of SaaS Moats and the Rise of Customer Intelligence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software companies built moats based on high switching costs. AI is collapsing these moats by making data ingestion and migration between platforms nearly frictionless.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2026, the only durable competitive advantage is "Customer Intelligence"—the deep, proprietary understanding of what users are actually doing and what drives their delight.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Founders who spend the most time with customers, rather than just building features, will be the ones who survive the commoditization of software.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Rehumanization of the Enterprise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Agentic AI automates up to 70% of mundane tasks, the value of uniquely human "soft skills" like collaboration, emotional intelligence, and judgment is surging.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AI is not replacing humans; it is "rehumanizing" the enterprise by freeing people to focus on creativity and genuine connection.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SMBs that prioritize these human elements will differentiate themselves in a marketplace saturated with AI-generated content and automated service.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the "Million-Agent" Problem</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 are approaching a transition point where coordinating vast swarms of autonomous agents will be the primary operational challenge. Breaking complex business goals into tens of thousands of discrete agent tasks—the "million-agent problem"—will require a new breed of "AI Integration Architects".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roles will be essential for embedding agentic workflows into core systems and ensuring that the collective output of these agents aligns with business objectives.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Outcome-Based Pricing and the Death of Seat-Based SaaS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from "seat-based" SaaS to "agent-first, outcome-driven" experiences is fundamentally changing how technology is priced and delivered.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2026, businesses will increasingly pay for </w:t>
      </w:r>
      <w:r w:rsidDel="00000000" w:rsidR="00000000" w:rsidRPr="00000000">
        <w:rPr>
          <w:rFonts w:ascii="Google Sans" w:cs="Google Sans" w:eastAsia="Google Sans" w:hAnsi="Google Sans"/>
          <w:i w:val="1"/>
          <w:iCs w:val="1"/>
          <w:color w:val="1f1f1f"/>
          <w:rtl w:val="0"/>
        </w:rPr>
        <w:t xml:space="preserve">outcomes</w:t>
      </w:r>
      <w:r w:rsidDel="00000000" w:rsidR="00000000" w:rsidRPr="00000000">
        <w:rPr>
          <w:rFonts w:ascii="Google Sans" w:cs="Google Sans" w:eastAsia="Google Sans" w:hAnsi="Google Sans"/>
          <w:color w:val="1f1f1f"/>
          <w:rtl w:val="0"/>
        </w:rPr>
        <w:t xml:space="preserve"> (e.g., a resolved ticket, a successful lead generation) rather than access to a platform.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transition will favor vendors who can demonstrate real Return on AI Investment (ROAI) through measurable performance improvements.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Actionable Recommendations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SMB landscape is defined by the move from technology experimentation to strategic adoption. To remain competitive, small businesses must prioritize the following:</w:t>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Establish an AI-Ready Data Foundation:</w:t>
      </w:r>
      <w:r w:rsidDel="00000000" w:rsidR="00000000" w:rsidRPr="00000000">
        <w:rPr>
          <w:rFonts w:ascii="Google Sans" w:cs="Google Sans" w:eastAsia="Google Sans" w:hAnsi="Google Sans"/>
          <w:color w:val="1f1f1f"/>
          <w:rtl w:val="0"/>
        </w:rPr>
        <w:t xml:space="preserve"> AI success is inextricably linked to data quality. SMBs must invest in DataOps and governance early to ensure their data is trustworthy and contextualized.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Move from Assistants to Action-Oriented Agents:</w:t>
      </w:r>
      <w:r w:rsidDel="00000000" w:rsidR="00000000" w:rsidRPr="00000000">
        <w:rPr>
          <w:rFonts w:ascii="Google Sans" w:cs="Google Sans" w:eastAsia="Google Sans" w:hAnsi="Google Sans"/>
          <w:color w:val="1f1f1f"/>
          <w:rtl w:val="0"/>
        </w:rPr>
        <w:t xml:space="preserve"> The focus should be on "Real Integrations" that allow AI to execute tasks within the existing tech stack, particularly in customer service and finance.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Optimize Developer Workflows for AI:</w:t>
      </w:r>
      <w:r w:rsidDel="00000000" w:rsidR="00000000" w:rsidRPr="00000000">
        <w:rPr>
          <w:rFonts w:ascii="Google Sans" w:cs="Google Sans" w:eastAsia="Google Sans" w:hAnsi="Google Sans"/>
          <w:color w:val="1f1f1f"/>
          <w:rtl w:val="0"/>
        </w:rPr>
        <w:t xml:space="preserve"> Leveraging tools like Cursor IDE in "Agent Mode" and adopting Firebase's Genkit framework will allow small teams to build and deploy sophisticated AI features at the speed of much larger competitors.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Prepare for Continuous Privacy Governance:</w:t>
      </w:r>
      <w:r w:rsidDel="00000000" w:rsidR="00000000" w:rsidRPr="00000000">
        <w:rPr>
          <w:rFonts w:ascii="Google Sans" w:cs="Google Sans" w:eastAsia="Google Sans" w:hAnsi="Google Sans"/>
          <w:color w:val="1f1f1f"/>
          <w:rtl w:val="0"/>
        </w:rPr>
        <w:t xml:space="preserve"> With the full implementation of the EU AI Act and CCPA's ADMT rules, SMBs must adopt "privacy-by-design" and regular bias auditing as core operational practices.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Measure ROAI through Business Outcomes:</w:t>
      </w:r>
      <w:r w:rsidDel="00000000" w:rsidR="00000000" w:rsidRPr="00000000">
        <w:rPr>
          <w:rFonts w:ascii="Google Sans" w:cs="Google Sans" w:eastAsia="Google Sans" w:hAnsi="Google Sans"/>
          <w:color w:val="1f1f1f"/>
          <w:rtl w:val="0"/>
        </w:rPr>
        <w:t xml:space="preserve"> Success should be judged by measurable impact on release cycles, uptime, customer satisfaction, and revenue growth, rather than just the percentage of AI-generated code or chat activity.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summary, 2026 is the year the "boldest, most operationally mature" SMBs pull ahead, leveraging AI not as a separate tool, but as an essential, self-optimizing infrastructure that redefines what a small business can achieve.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Small Business AI Outlook Report, accessed on March 6, 2026, </w:t>
      </w:r>
      <w:hyperlink r:id="rId7">
        <w:r w:rsidDel="00000000" w:rsidR="00000000" w:rsidRPr="00000000">
          <w:rPr>
            <w:rFonts w:ascii="Google Sans" w:cs="Google Sans" w:eastAsia="Google Sans" w:hAnsi="Google Sans"/>
            <w:color w:val="0000ee"/>
            <w:sz w:val="24"/>
            <w:szCs w:val="24"/>
            <w:u w:val="single"/>
            <w:rtl w:val="0"/>
          </w:rPr>
          <w:t xml:space="preserve">https://www.business.com/articles/ai-usage-smb-workplace-study/</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2026: Predictions, Trends &amp; Industry Forecast - Digital Applied, accessed on March 6, 2026, </w:t>
      </w:r>
      <w:hyperlink r:id="rId8">
        <w:r w:rsidDel="00000000" w:rsidR="00000000" w:rsidRPr="00000000">
          <w:rPr>
            <w:rFonts w:ascii="Google Sans" w:cs="Google Sans" w:eastAsia="Google Sans" w:hAnsi="Google Sans"/>
            <w:color w:val="0000ee"/>
            <w:sz w:val="24"/>
            <w:szCs w:val="24"/>
            <w:u w:val="single"/>
            <w:rtl w:val="0"/>
          </w:rPr>
          <w:t xml:space="preserve">https://www.digitalapplied.com/blog/ai-predictions-2026-trends-forecast</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Experts Weigh In: AI Trends for the IT Channel in 2026, accessed on March 6, 2026, </w:t>
      </w:r>
      <w:hyperlink r:id="rId9">
        <w:r w:rsidDel="00000000" w:rsidR="00000000" w:rsidRPr="00000000">
          <w:rPr>
            <w:rFonts w:ascii="Google Sans" w:cs="Google Sans" w:eastAsia="Google Sans" w:hAnsi="Google Sans"/>
            <w:color w:val="0000ee"/>
            <w:sz w:val="24"/>
            <w:szCs w:val="24"/>
            <w:u w:val="single"/>
            <w:rtl w:val="0"/>
          </w:rPr>
          <w:t xml:space="preserve">https://www.channelinsider.com/ai/ai-trend-predictions-2026/</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major trends reshaping AI, software, and leadership: Our investor predictions for 2026, accessed on March 6, 2026, </w:t>
      </w:r>
      <w:hyperlink r:id="rId10">
        <w:r w:rsidDel="00000000" w:rsidR="00000000" w:rsidRPr="00000000">
          <w:rPr>
            <w:rFonts w:ascii="Google Sans" w:cs="Google Sans" w:eastAsia="Google Sans" w:hAnsi="Google Sans"/>
            <w:color w:val="0000ee"/>
            <w:sz w:val="24"/>
            <w:szCs w:val="24"/>
            <w:u w:val="single"/>
            <w:rtl w:val="0"/>
          </w:rPr>
          <w:t xml:space="preserve">https://www.insightpartners.com/ideas/2026-investor-predictions/</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AI Adoption Statistics 2025 - USM, accessed on March 6, 2026, </w:t>
      </w:r>
      <w:hyperlink r:id="rId11">
        <w:r w:rsidDel="00000000" w:rsidR="00000000" w:rsidRPr="00000000">
          <w:rPr>
            <w:rFonts w:ascii="Google Sans" w:cs="Google Sans" w:eastAsia="Google Sans" w:hAnsi="Google Sans"/>
            <w:color w:val="0000ee"/>
            <w:sz w:val="24"/>
            <w:szCs w:val="24"/>
            <w:u w:val="single"/>
            <w:rtl w:val="0"/>
          </w:rPr>
          <w:t xml:space="preserve">https://usmsystems.com/small-business-ai-adoption-statistics/</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Versus 2026: SMB Tech Predictions - Data Pilot, accessed on March 6, 2026, </w:t>
      </w:r>
      <w:hyperlink r:id="rId12">
        <w:r w:rsidDel="00000000" w:rsidR="00000000" w:rsidRPr="00000000">
          <w:rPr>
            <w:rFonts w:ascii="Google Sans" w:cs="Google Sans" w:eastAsia="Google Sans" w:hAnsi="Google Sans"/>
            <w:color w:val="0000ee"/>
            <w:sz w:val="24"/>
            <w:szCs w:val="24"/>
            <w:u w:val="single"/>
            <w:rtl w:val="0"/>
          </w:rPr>
          <w:t xml:space="preserve">https://data-pilot.com/blog/2025-versus-2026-smb-tech-predictions/</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gen AI features powered by your data with Genkit - Firebase - Google, accessed on March 6, 2026, </w:t>
      </w:r>
      <w:hyperlink r:id="rId13">
        <w:r w:rsidDel="00000000" w:rsidR="00000000" w:rsidRPr="00000000">
          <w:rPr>
            <w:rFonts w:ascii="Google Sans" w:cs="Google Sans" w:eastAsia="Google Sans" w:hAnsi="Google Sans"/>
            <w:color w:val="0000ee"/>
            <w:sz w:val="24"/>
            <w:szCs w:val="24"/>
            <w:u w:val="single"/>
            <w:rtl w:val="0"/>
          </w:rPr>
          <w:t xml:space="preserve">https://firebase.google.com/codelabs/ai-genkit-rag</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generative AI | Firestore - Firebase - Google, accessed on March 6, 2026, </w:t>
      </w:r>
      <w:hyperlink r:id="rId14">
        <w:r w:rsidDel="00000000" w:rsidR="00000000" w:rsidRPr="00000000">
          <w:rPr>
            <w:rFonts w:ascii="Google Sans" w:cs="Google Sans" w:eastAsia="Google Sans" w:hAnsi="Google Sans"/>
            <w:color w:val="0000ee"/>
            <w:sz w:val="24"/>
            <w:szCs w:val="24"/>
            <w:u w:val="single"/>
            <w:rtl w:val="0"/>
          </w:rPr>
          <w:t xml:space="preserve">https://firebase.google.com/docs/firestore/solutions/generative-ai-index</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Invoke Genkit flows from your App | Cloud Functions for Firebase - Google, accessed on March 6, 2026, </w:t>
      </w:r>
      <w:hyperlink r:id="rId15">
        <w:r w:rsidDel="00000000" w:rsidR="00000000" w:rsidRPr="00000000">
          <w:rPr>
            <w:rFonts w:ascii="Google Sans" w:cs="Google Sans" w:eastAsia="Google Sans" w:hAnsi="Google Sans"/>
            <w:color w:val="0000ee"/>
            <w:sz w:val="24"/>
            <w:szCs w:val="24"/>
            <w:u w:val="single"/>
            <w:rtl w:val="0"/>
          </w:rPr>
          <w:t xml:space="preserve">https://firebase.google.com/docs/functions/oncallgenkit</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agent skills | Develop with AI assistance, accessed on March 6, 2026, </w:t>
      </w:r>
      <w:hyperlink r:id="rId16">
        <w:r w:rsidDel="00000000" w:rsidR="00000000" w:rsidRPr="00000000">
          <w:rPr>
            <w:rFonts w:ascii="Google Sans" w:cs="Google Sans" w:eastAsia="Google Sans" w:hAnsi="Google Sans"/>
            <w:color w:val="0000ee"/>
            <w:sz w:val="24"/>
            <w:szCs w:val="24"/>
            <w:u w:val="single"/>
            <w:rtl w:val="0"/>
          </w:rPr>
          <w:t xml:space="preserve">https://firebase.google.com/docs/ai-assistance/agent-skills</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Prompt: Deploy to a Firebase hosting service | Develop with AI assistance - Google, accessed on March 6, 2026, </w:t>
      </w:r>
      <w:hyperlink r:id="rId17">
        <w:r w:rsidDel="00000000" w:rsidR="00000000" w:rsidRPr="00000000">
          <w:rPr>
            <w:rFonts w:ascii="Google Sans" w:cs="Google Sans" w:eastAsia="Google Sans" w:hAnsi="Google Sans"/>
            <w:color w:val="0000ee"/>
            <w:sz w:val="24"/>
            <w:szCs w:val="24"/>
            <w:u w:val="single"/>
            <w:rtl w:val="0"/>
          </w:rPr>
          <w:t xml:space="preserve">https://firebase.google.com/docs/ai-assistance/prompt-catalog/deploy-to-hosting</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ways to deploy to App Hosting - Firebase, accessed on March 6, 2026, </w:t>
      </w:r>
      <w:hyperlink r:id="rId18">
        <w:r w:rsidDel="00000000" w:rsidR="00000000" w:rsidRPr="00000000">
          <w:rPr>
            <w:rFonts w:ascii="Google Sans" w:cs="Google Sans" w:eastAsia="Google Sans" w:hAnsi="Google Sans"/>
            <w:color w:val="0000ee"/>
            <w:sz w:val="24"/>
            <w:szCs w:val="24"/>
            <w:u w:val="single"/>
            <w:rtl w:val="0"/>
          </w:rPr>
          <w:t xml:space="preserve">https://firebase.google.com/docs/app-hosting/alt-deploy</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ways to deploy with Firebase App Hosting, accessed on March 6, 2026, </w:t>
      </w:r>
      <w:hyperlink r:id="rId19">
        <w:r w:rsidDel="00000000" w:rsidR="00000000" w:rsidRPr="00000000">
          <w:rPr>
            <w:rFonts w:ascii="Google Sans" w:cs="Google Sans" w:eastAsia="Google Sans" w:hAnsi="Google Sans"/>
            <w:color w:val="0000ee"/>
            <w:sz w:val="24"/>
            <w:szCs w:val="24"/>
            <w:u w:val="single"/>
            <w:rtl w:val="0"/>
          </w:rPr>
          <w:t xml:space="preserve">https://firebase.blog/posts/2025/05/more-ways-to-deploy-app-hosting/</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Cursor IDE: 10 Best Practices (Building a Daily Task Manager App) - Medium, accessed on March 6, 2026, </w:t>
      </w:r>
      <w:hyperlink r:id="rId20">
        <w:r w:rsidDel="00000000" w:rsidR="00000000" w:rsidRPr="00000000">
          <w:rPr>
            <w:rFonts w:ascii="Google Sans" w:cs="Google Sans" w:eastAsia="Google Sans" w:hAnsi="Google Sans"/>
            <w:color w:val="0000ee"/>
            <w:sz w:val="24"/>
            <w:szCs w:val="24"/>
            <w:u w:val="single"/>
            <w:rtl w:val="0"/>
          </w:rPr>
          <w:t xml:space="preserve">https://medium.com/@roberto.g.infante/mastering-cursor-ide-10-best-practices-building-a-daily-task-manager-app-0b26524411c1</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murataslan1/cursor-ai-tips: Cursor AI IDE tips, tricks &amp; best ... - GitHub, accessed on March 6, 2026, </w:t>
      </w:r>
      <w:hyperlink r:id="rId21">
        <w:r w:rsidDel="00000000" w:rsidR="00000000" w:rsidRPr="00000000">
          <w:rPr>
            <w:rFonts w:ascii="Google Sans" w:cs="Google Sans" w:eastAsia="Google Sans" w:hAnsi="Google Sans"/>
            <w:color w:val="0000ee"/>
            <w:sz w:val="24"/>
            <w:szCs w:val="24"/>
            <w:u w:val="single"/>
            <w:rtl w:val="0"/>
          </w:rPr>
          <w:t xml:space="preserve">https://github.com/murataslan1/cursor-ai-tips</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on March 6, 2026, </w:t>
      </w:r>
      <w:hyperlink r:id="rId22">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Cursor More Efficiently! : r/ChatGPTCoding - Reddit, accessed on March 6, 2026, </w:t>
      </w:r>
      <w:hyperlink r:id="rId23">
        <w:r w:rsidDel="00000000" w:rsidR="00000000" w:rsidRPr="00000000">
          <w:rPr>
            <w:rFonts w:ascii="Google Sans" w:cs="Google Sans" w:eastAsia="Google Sans" w:hAnsi="Google Sans"/>
            <w:color w:val="0000ee"/>
            <w:sz w:val="24"/>
            <w:szCs w:val="24"/>
            <w:u w:val="single"/>
            <w:rtl w:val="0"/>
          </w:rPr>
          <w:t xml:space="preserve">https://www.reddit.com/r/ChatGPTCoding/comments/1hu276s/how_to_use_cursor_more_efficiently/</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SMB 2026 Digital Landscape: How AI is Redefining Growth - IDC, accessed on March 6, 2026, </w:t>
      </w:r>
      <w:hyperlink r:id="rId24">
        <w:r w:rsidDel="00000000" w:rsidR="00000000" w:rsidRPr="00000000">
          <w:rPr>
            <w:rFonts w:ascii="Google Sans" w:cs="Google Sans" w:eastAsia="Google Sans" w:hAnsi="Google Sans"/>
            <w:color w:val="0000ee"/>
            <w:sz w:val="24"/>
            <w:szCs w:val="24"/>
            <w:u w:val="single"/>
            <w:rtl w:val="0"/>
          </w:rPr>
          <w:t xml:space="preserve">https://www.idc.com/resource-center/blog/the-smb-2026-digital-landscape-how-ai-is-redefining-growth/</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Bookkeeping Tools for 2026 - LayerNext, accessed on March 6, 2026, </w:t>
      </w:r>
      <w:hyperlink r:id="rId25">
        <w:r w:rsidDel="00000000" w:rsidR="00000000" w:rsidRPr="00000000">
          <w:rPr>
            <w:rFonts w:ascii="Google Sans" w:cs="Google Sans" w:eastAsia="Google Sans" w:hAnsi="Google Sans"/>
            <w:color w:val="0000ee"/>
            <w:sz w:val="24"/>
            <w:szCs w:val="24"/>
            <w:u w:val="single"/>
            <w:rtl w:val="0"/>
          </w:rPr>
          <w:t xml:space="preserve">https://www.layernext.ai/post/best-ai-bookkeeping-tools-for-2026</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Accounting Automation Software 2026: Top AI Tools for Faster AP/AR &amp; Bookkeeping - PMWorld 360 Magazine, accessed on March 6, 2026, </w:t>
      </w:r>
      <w:hyperlink r:id="rId26">
        <w:r w:rsidDel="00000000" w:rsidR="00000000" w:rsidRPr="00000000">
          <w:rPr>
            <w:rFonts w:ascii="Google Sans" w:cs="Google Sans" w:eastAsia="Google Sans" w:hAnsi="Google Sans"/>
            <w:color w:val="0000ee"/>
            <w:sz w:val="24"/>
            <w:szCs w:val="24"/>
            <w:u w:val="single"/>
            <w:rtl w:val="0"/>
          </w:rPr>
          <w:t xml:space="preserve">https://www.pmworld360.com/best-accounting-automation-software-2026-top-ai-tools-for-faster-ap-ar-bookkeeping/</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Accounting Software For Small Businesses in 2026 – Automation, Compliance &amp; Integrations Compared, accessed on March 6, 2026, </w:t>
      </w:r>
      <w:hyperlink r:id="rId27">
        <w:r w:rsidDel="00000000" w:rsidR="00000000" w:rsidRPr="00000000">
          <w:rPr>
            <w:rFonts w:ascii="Google Sans" w:cs="Google Sans" w:eastAsia="Google Sans" w:hAnsi="Google Sans"/>
            <w:color w:val="0000ee"/>
            <w:sz w:val="24"/>
            <w:szCs w:val="24"/>
            <w:u w:val="single"/>
            <w:rtl w:val="0"/>
          </w:rPr>
          <w:t xml:space="preserve">https://top-accountingsoftware.com/articles/best-ai-accounting-software-for-small-businesses-in-2026-automation-compliance-integrations-compared/</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Prediction For AI In Small Business Going Into 2026? - Essential Solutions, accessed on March 6, 2026, </w:t>
      </w:r>
      <w:hyperlink r:id="rId28">
        <w:r w:rsidDel="00000000" w:rsidR="00000000" w:rsidRPr="00000000">
          <w:rPr>
            <w:rFonts w:ascii="Google Sans" w:cs="Google Sans" w:eastAsia="Google Sans" w:hAnsi="Google Sans"/>
            <w:color w:val="0000ee"/>
            <w:sz w:val="24"/>
            <w:szCs w:val="24"/>
            <w:u w:val="single"/>
            <w:rtl w:val="0"/>
          </w:rPr>
          <w:t xml:space="preserve">https://esllc.com/what-is-the-prediction-for-ai-in-small-business-going-into-2026/</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Tools Revolutionizing Supply Chain Management in 2026 - Dragon Sourcing, accessed on March 6, 2026, </w:t>
      </w:r>
      <w:hyperlink r:id="rId29">
        <w:r w:rsidDel="00000000" w:rsidR="00000000" w:rsidRPr="00000000">
          <w:rPr>
            <w:rFonts w:ascii="Google Sans" w:cs="Google Sans" w:eastAsia="Google Sans" w:hAnsi="Google Sans"/>
            <w:color w:val="0000ee"/>
            <w:sz w:val="24"/>
            <w:szCs w:val="24"/>
            <w:u w:val="single"/>
            <w:rtl w:val="0"/>
          </w:rPr>
          <w:t xml:space="preserve">https://www.dragonsourcing.com/top-10-ai-tools-revolutionizing-supply-chain-management-in-2026/</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Programmatic Advertising: The Next Step for Facebook Ads | M1-Project, accessed on March 6, 2026, </w:t>
      </w:r>
      <w:hyperlink r:id="rId30">
        <w:r w:rsidDel="00000000" w:rsidR="00000000" w:rsidRPr="00000000">
          <w:rPr>
            <w:rFonts w:ascii="Google Sans" w:cs="Google Sans" w:eastAsia="Google Sans" w:hAnsi="Google Sans"/>
            <w:color w:val="0000ee"/>
            <w:sz w:val="24"/>
            <w:szCs w:val="24"/>
            <w:u w:val="single"/>
            <w:rtl w:val="0"/>
          </w:rPr>
          <w:t xml:space="preserve">https://www.m1-project.com/blog/ai-and-programmatic-advertising-for-facebook-ads</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Programmatic Advertising Platforms: Comparison - AI Digital, accessed on March 6, 2026, </w:t>
      </w:r>
      <w:hyperlink r:id="rId31">
        <w:r w:rsidDel="00000000" w:rsidR="00000000" w:rsidRPr="00000000">
          <w:rPr>
            <w:rFonts w:ascii="Google Sans" w:cs="Google Sans" w:eastAsia="Google Sans" w:hAnsi="Google Sans"/>
            <w:color w:val="0000ee"/>
            <w:sz w:val="24"/>
            <w:szCs w:val="24"/>
            <w:u w:val="single"/>
            <w:rtl w:val="0"/>
          </w:rPr>
          <w:t xml:space="preserve">https://www.aidigital.com/blog/programmatic-advertising-platforms</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Programmatic Advertising: Automation, Personalization, and Predictive Power, accessed on March 6, 2026, </w:t>
      </w:r>
      <w:hyperlink r:id="rId32">
        <w:r w:rsidDel="00000000" w:rsidR="00000000" w:rsidRPr="00000000">
          <w:rPr>
            <w:rFonts w:ascii="Google Sans" w:cs="Google Sans" w:eastAsia="Google Sans" w:hAnsi="Google Sans"/>
            <w:color w:val="0000ee"/>
            <w:sz w:val="24"/>
            <w:szCs w:val="24"/>
            <w:u w:val="single"/>
            <w:rtl w:val="0"/>
          </w:rPr>
          <w:t xml:space="preserve">https://gotechark.com/blog/ai-in-programmatic-advertising-automation-personalization-and-predictive-power/</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Best Marketing Automation Tools for SMBs and Enterprises - Insider One, accessed on March 6, 2026, </w:t>
      </w:r>
      <w:hyperlink r:id="rId33">
        <w:r w:rsidDel="00000000" w:rsidR="00000000" w:rsidRPr="00000000">
          <w:rPr>
            <w:rFonts w:ascii="Google Sans" w:cs="Google Sans" w:eastAsia="Google Sans" w:hAnsi="Google Sans"/>
            <w:color w:val="0000ee"/>
            <w:sz w:val="24"/>
            <w:szCs w:val="24"/>
            <w:u w:val="single"/>
            <w:rtl w:val="0"/>
          </w:rPr>
          <w:t xml:space="preserve">https://insiderone.com/best-marketing-automation-tools-smbs-enterprises/</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Breeze - HubSpot Knowledge Base, accessed on March 6, 2026, </w:t>
      </w:r>
      <w:hyperlink r:id="rId34">
        <w:r w:rsidDel="00000000" w:rsidR="00000000" w:rsidRPr="00000000">
          <w:rPr>
            <w:rFonts w:ascii="Google Sans" w:cs="Google Sans" w:eastAsia="Google Sans" w:hAnsi="Google Sans"/>
            <w:color w:val="0000ee"/>
            <w:sz w:val="24"/>
            <w:szCs w:val="24"/>
            <w:u w:val="single"/>
            <w:rtl w:val="0"/>
          </w:rPr>
          <w:t xml:space="preserve">https://knowledge.hubspot.com/ai/understand-breeze</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 Marketing Software for Businesses of Every Size | HubSpot, accessed on March 6, 2026, </w:t>
      </w:r>
      <w:hyperlink r:id="rId35">
        <w:r w:rsidDel="00000000" w:rsidR="00000000" w:rsidRPr="00000000">
          <w:rPr>
            <w:rFonts w:ascii="Google Sans" w:cs="Google Sans" w:eastAsia="Google Sans" w:hAnsi="Google Sans"/>
            <w:color w:val="0000ee"/>
            <w:sz w:val="24"/>
            <w:szCs w:val="24"/>
            <w:u w:val="single"/>
            <w:rtl w:val="0"/>
          </w:rPr>
          <w:t xml:space="preserve">https://www.hubspot.com/products/content</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Best Customer Service Chatbots 2026 | Chatarmin, accessed on March 6, 2026, </w:t>
      </w:r>
      <w:hyperlink r:id="rId36">
        <w:r w:rsidDel="00000000" w:rsidR="00000000" w:rsidRPr="00000000">
          <w:rPr>
            <w:rFonts w:ascii="Google Sans" w:cs="Google Sans" w:eastAsia="Google Sans" w:hAnsi="Google Sans"/>
            <w:color w:val="0000ee"/>
            <w:sz w:val="24"/>
            <w:szCs w:val="24"/>
            <w:u w:val="single"/>
            <w:rtl w:val="0"/>
          </w:rPr>
          <w:t xml:space="preserve">https://chatarmin.com/en/blog/customer-service-chatbots</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Quickstart: Use the Sentiment Analysis client library and REST API - Microsoft Learn, accessed on March 6, 2026, </w:t>
      </w:r>
      <w:hyperlink r:id="rId37">
        <w:r w:rsidDel="00000000" w:rsidR="00000000" w:rsidRPr="00000000">
          <w:rPr>
            <w:rFonts w:ascii="Google Sans" w:cs="Google Sans" w:eastAsia="Google Sans" w:hAnsi="Google Sans"/>
            <w:color w:val="0000ee"/>
            <w:sz w:val="24"/>
            <w:szCs w:val="24"/>
            <w:u w:val="single"/>
            <w:rtl w:val="0"/>
          </w:rPr>
          <w:t xml:space="preserve">https://learn.microsoft.com/en-us/azure/ai-services/language-service/sentiment-opinion-mining/quickstart</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Salesforce Integration with AI Sentiment Analysis - Medium, accessed on March 6, 2026, </w:t>
      </w:r>
      <w:hyperlink r:id="rId38">
        <w:r w:rsidDel="00000000" w:rsidR="00000000" w:rsidRPr="00000000">
          <w:rPr>
            <w:rFonts w:ascii="Google Sans" w:cs="Google Sans" w:eastAsia="Google Sans" w:hAnsi="Google Sans"/>
            <w:color w:val="0000ee"/>
            <w:sz w:val="24"/>
            <w:szCs w:val="24"/>
            <w:u w:val="single"/>
            <w:rtl w:val="0"/>
          </w:rPr>
          <w:t xml:space="preserve">https://medium.com/@shivanigargsh/salesforce-integration-with-ai-sentiment-analysis-19a2399134c5</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Contact Center Sentiment Analysis (Voice/Text) - Thematic, accessed on March 6, 2026, </w:t>
      </w:r>
      <w:hyperlink r:id="rId39">
        <w:r w:rsidDel="00000000" w:rsidR="00000000" w:rsidRPr="00000000">
          <w:rPr>
            <w:rFonts w:ascii="Google Sans" w:cs="Google Sans" w:eastAsia="Google Sans" w:hAnsi="Google Sans"/>
            <w:color w:val="0000ee"/>
            <w:sz w:val="24"/>
            <w:szCs w:val="24"/>
            <w:u w:val="single"/>
            <w:rtl w:val="0"/>
          </w:rPr>
          <w:t xml:space="preserve">https://getthematic.com/insights/contact-center-sentiment-analysis</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Customer Service Software for 2026 (CRM Integrations, Features &amp; Pricing Guide), accessed on March 6, 2026, </w:t>
      </w:r>
      <w:hyperlink r:id="rId40">
        <w:r w:rsidDel="00000000" w:rsidR="00000000" w:rsidRPr="00000000">
          <w:rPr>
            <w:rFonts w:ascii="Google Sans" w:cs="Google Sans" w:eastAsia="Google Sans" w:hAnsi="Google Sans"/>
            <w:color w:val="0000ee"/>
            <w:sz w:val="24"/>
            <w:szCs w:val="24"/>
            <w:u w:val="single"/>
            <w:rtl w:val="0"/>
          </w:rPr>
          <w:t xml:space="preserve">https://ipscape.com/resources/blog/best-ai-customer-service-software-for-2026-crm-integrations-features-pricing-guide/</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Privacy Standards Are Rising: What Enterprises Should Do Now | Protegrity, accessed on March 6, 2026, </w:t>
      </w:r>
      <w:hyperlink r:id="rId41">
        <w:r w:rsidDel="00000000" w:rsidR="00000000" w:rsidRPr="00000000">
          <w:rPr>
            <w:rFonts w:ascii="Google Sans" w:cs="Google Sans" w:eastAsia="Google Sans" w:hAnsi="Google Sans"/>
            <w:color w:val="0000ee"/>
            <w:sz w:val="24"/>
            <w:szCs w:val="24"/>
            <w:u w:val="single"/>
            <w:rtl w:val="0"/>
          </w:rPr>
          <w:t xml:space="preserve">https://www.protegrity.com/news/ai-privacy-standards-are-rising-what-enterprises-should-do-now</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Preserving AI Techniques: Complete 2025 Guide - Dialzara, accessed on March 6, 2026, </w:t>
      </w:r>
      <w:hyperlink r:id="rId42">
        <w:r w:rsidDel="00000000" w:rsidR="00000000" w:rsidRPr="00000000">
          <w:rPr>
            <w:rFonts w:ascii="Google Sans" w:cs="Google Sans" w:eastAsia="Google Sans" w:hAnsi="Google Sans"/>
            <w:color w:val="0000ee"/>
            <w:sz w:val="24"/>
            <w:szCs w:val="24"/>
            <w:u w:val="single"/>
            <w:rtl w:val="0"/>
          </w:rPr>
          <w:t xml:space="preserve">https://dialzara.com/blog/privacy-preserving-ai-techniques-and-frameworks</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PII Security in the Age of AI: Best Practices - SentinelOne, accessed on March 6, 2026, </w:t>
      </w:r>
      <w:hyperlink r:id="rId43">
        <w:r w:rsidDel="00000000" w:rsidR="00000000" w:rsidRPr="00000000">
          <w:rPr>
            <w:rFonts w:ascii="Google Sans" w:cs="Google Sans" w:eastAsia="Google Sans" w:hAnsi="Google Sans"/>
            <w:color w:val="0000ee"/>
            <w:sz w:val="24"/>
            <w:szCs w:val="24"/>
            <w:u w:val="single"/>
            <w:rtl w:val="0"/>
          </w:rPr>
          <w:t xml:space="preserve">https://www.sentinelone.com/cybersecurity-101/cybersecurity/pii-security-ai-best-practices/</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Privacy, AI &amp; Cybersecurity Issues for 2026, accessed on March 6, 2026, </w:t>
      </w:r>
      <w:hyperlink r:id="rId44">
        <w:r w:rsidDel="00000000" w:rsidR="00000000" w:rsidRPr="00000000">
          <w:rPr>
            <w:rFonts w:ascii="Google Sans" w:cs="Google Sans" w:eastAsia="Google Sans" w:hAnsi="Google Sans"/>
            <w:color w:val="0000ee"/>
            <w:sz w:val="24"/>
            <w:szCs w:val="24"/>
            <w:u w:val="single"/>
            <w:rtl w:val="0"/>
          </w:rPr>
          <w:t xml:space="preserve">https://www.workplaceprivacyreport.com/2026/01/articles/consumer-privacy/top-10-privacy-ai-cybersecurity-issues-for-2026/</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Enterprise Technology Predictions from Industry Experts for 2026 - Solutions Review, accessed on March 6, 2026, </w:t>
      </w:r>
      <w:hyperlink r:id="rId45">
        <w:r w:rsidDel="00000000" w:rsidR="00000000" w:rsidRPr="00000000">
          <w:rPr>
            <w:rFonts w:ascii="Google Sans" w:cs="Google Sans" w:eastAsia="Google Sans" w:hAnsi="Google Sans"/>
            <w:color w:val="0000ee"/>
            <w:sz w:val="24"/>
            <w:szCs w:val="24"/>
            <w:u w:val="single"/>
            <w:rtl w:val="0"/>
          </w:rPr>
          <w:t xml:space="preserve">https://solutionsreview.com/ai-and-enterprise-technology-predictions-from-industry-experts-for-2026/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pscape.com/resources/blog/best-ai-customer-service-software-for-2026-crm-integrations-features-pricing-guide/" TargetMode="External"/><Relationship Id="rId20" Type="http://schemas.openxmlformats.org/officeDocument/2006/relationships/hyperlink" Target="https://medium.com/@roberto.g.infante/mastering-cursor-ide-10-best-practices-building-a-daily-task-manager-app-0b26524411c1" TargetMode="External"/><Relationship Id="rId42" Type="http://schemas.openxmlformats.org/officeDocument/2006/relationships/hyperlink" Target="https://dialzara.com/blog/privacy-preserving-ai-techniques-and-frameworks" TargetMode="External"/><Relationship Id="rId41" Type="http://schemas.openxmlformats.org/officeDocument/2006/relationships/hyperlink" Target="https://www.protegrity.com/news/ai-privacy-standards-are-rising-what-enterprises-should-do-now" TargetMode="External"/><Relationship Id="rId22" Type="http://schemas.openxmlformats.org/officeDocument/2006/relationships/hyperlink" Target="https://cursor.com/blog/agent-best-practices" TargetMode="External"/><Relationship Id="rId44" Type="http://schemas.openxmlformats.org/officeDocument/2006/relationships/hyperlink" Target="https://www.workplaceprivacyreport.com/2026/01/articles/consumer-privacy/top-10-privacy-ai-cybersecurity-issues-for-2026/" TargetMode="External"/><Relationship Id="rId21" Type="http://schemas.openxmlformats.org/officeDocument/2006/relationships/hyperlink" Target="https://github.com/murataslan1/cursor-ai-tips" TargetMode="External"/><Relationship Id="rId43" Type="http://schemas.openxmlformats.org/officeDocument/2006/relationships/hyperlink" Target="https://www.sentinelone.com/cybersecurity-101/cybersecurity/pii-security-ai-best-practices/" TargetMode="External"/><Relationship Id="rId24" Type="http://schemas.openxmlformats.org/officeDocument/2006/relationships/hyperlink" Target="https://www.idc.com/resource-center/blog/the-smb-2026-digital-landscape-how-ai-is-redefining-growth/" TargetMode="External"/><Relationship Id="rId23" Type="http://schemas.openxmlformats.org/officeDocument/2006/relationships/hyperlink" Target="https://www.reddit.com/r/ChatGPTCoding/comments/1hu276s/how_to_use_cursor_more_efficiently/" TargetMode="External"/><Relationship Id="rId45" Type="http://schemas.openxmlformats.org/officeDocument/2006/relationships/hyperlink" Target="https://solutionsreview.com/ai-and-enterprise-technology-predictions-from-industry-experts-for-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annelinsider.com/ai/ai-trend-predictions-2026/" TargetMode="External"/><Relationship Id="rId26" Type="http://schemas.openxmlformats.org/officeDocument/2006/relationships/hyperlink" Target="https://www.pmworld360.com/best-accounting-automation-software-2026-top-ai-tools-for-faster-ap-ar-bookkeeping/" TargetMode="External"/><Relationship Id="rId25" Type="http://schemas.openxmlformats.org/officeDocument/2006/relationships/hyperlink" Target="https://www.layernext.ai/post/best-ai-bookkeeping-tools-for-2026" TargetMode="External"/><Relationship Id="rId28" Type="http://schemas.openxmlformats.org/officeDocument/2006/relationships/hyperlink" Target="https://esllc.com/what-is-the-prediction-for-ai-in-small-business-going-into-2026/" TargetMode="External"/><Relationship Id="rId27" Type="http://schemas.openxmlformats.org/officeDocument/2006/relationships/hyperlink" Target="https://top-accountingsoftware.com/articles/best-ai-accounting-software-for-small-businesses-in-2026-automation-compliance-integrations-compared/"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dragonsourcing.com/top-10-ai-tools-revolutionizing-supply-chain-management-in-2026/" TargetMode="External"/><Relationship Id="rId7" Type="http://schemas.openxmlformats.org/officeDocument/2006/relationships/hyperlink" Target="https://www.business.com/articles/ai-usage-smb-workplace-study/" TargetMode="External"/><Relationship Id="rId8" Type="http://schemas.openxmlformats.org/officeDocument/2006/relationships/hyperlink" Target="https://www.digitalapplied.com/blog/ai-predictions-2026-trends-forecast" TargetMode="External"/><Relationship Id="rId31" Type="http://schemas.openxmlformats.org/officeDocument/2006/relationships/hyperlink" Target="https://www.aidigital.com/blog/programmatic-advertising-platforms" TargetMode="External"/><Relationship Id="rId30" Type="http://schemas.openxmlformats.org/officeDocument/2006/relationships/hyperlink" Target="https://www.m1-project.com/blog/ai-and-programmatic-advertising-for-facebook-ads" TargetMode="External"/><Relationship Id="rId11" Type="http://schemas.openxmlformats.org/officeDocument/2006/relationships/hyperlink" Target="https://usmsystems.com/small-business-ai-adoption-statistics/" TargetMode="External"/><Relationship Id="rId33" Type="http://schemas.openxmlformats.org/officeDocument/2006/relationships/hyperlink" Target="https://insiderone.com/best-marketing-automation-tools-smbs-enterprises/" TargetMode="External"/><Relationship Id="rId10" Type="http://schemas.openxmlformats.org/officeDocument/2006/relationships/hyperlink" Target="https://www.insightpartners.com/ideas/2026-investor-predictions/" TargetMode="External"/><Relationship Id="rId32" Type="http://schemas.openxmlformats.org/officeDocument/2006/relationships/hyperlink" Target="https://gotechark.com/blog/ai-in-programmatic-advertising-automation-personalization-and-predictive-power/" TargetMode="External"/><Relationship Id="rId13" Type="http://schemas.openxmlformats.org/officeDocument/2006/relationships/hyperlink" Target="https://firebase.google.com/codelabs/ai-genkit-rag" TargetMode="External"/><Relationship Id="rId35" Type="http://schemas.openxmlformats.org/officeDocument/2006/relationships/hyperlink" Target="https://www.hubspot.com/products/content" TargetMode="External"/><Relationship Id="rId12" Type="http://schemas.openxmlformats.org/officeDocument/2006/relationships/hyperlink" Target="https://data-pilot.com/blog/2025-versus-2026-smb-tech-predictions/" TargetMode="External"/><Relationship Id="rId34" Type="http://schemas.openxmlformats.org/officeDocument/2006/relationships/hyperlink" Target="https://knowledge.hubspot.com/ai/understand-breeze" TargetMode="External"/><Relationship Id="rId15" Type="http://schemas.openxmlformats.org/officeDocument/2006/relationships/hyperlink" Target="https://firebase.google.com/docs/functions/oncallgenkit" TargetMode="External"/><Relationship Id="rId37" Type="http://schemas.openxmlformats.org/officeDocument/2006/relationships/hyperlink" Target="https://learn.microsoft.com/en-us/azure/ai-services/language-service/sentiment-opinion-mining/quickstart" TargetMode="External"/><Relationship Id="rId14" Type="http://schemas.openxmlformats.org/officeDocument/2006/relationships/hyperlink" Target="https://firebase.google.com/docs/firestore/solutions/generative-ai-index" TargetMode="External"/><Relationship Id="rId36" Type="http://schemas.openxmlformats.org/officeDocument/2006/relationships/hyperlink" Target="https://chatarmin.com/en/blog/customer-service-chatbots" TargetMode="External"/><Relationship Id="rId17" Type="http://schemas.openxmlformats.org/officeDocument/2006/relationships/hyperlink" Target="https://firebase.google.com/docs/ai-assistance/prompt-catalog/deploy-to-hosting" TargetMode="External"/><Relationship Id="rId39" Type="http://schemas.openxmlformats.org/officeDocument/2006/relationships/hyperlink" Target="https://getthematic.com/insights/contact-center-sentiment-analysis" TargetMode="External"/><Relationship Id="rId16" Type="http://schemas.openxmlformats.org/officeDocument/2006/relationships/hyperlink" Target="https://firebase.google.com/docs/ai-assistance/agent-skills" TargetMode="External"/><Relationship Id="rId38" Type="http://schemas.openxmlformats.org/officeDocument/2006/relationships/hyperlink" Target="https://medium.com/@shivanigargsh/salesforce-integration-with-ai-sentiment-analysis-19a2399134c5" TargetMode="External"/><Relationship Id="rId19" Type="http://schemas.openxmlformats.org/officeDocument/2006/relationships/hyperlink" Target="https://firebase.blog/posts/2025/05/more-ways-to-deploy-app-hosting/" TargetMode="External"/><Relationship Id="rId18" Type="http://schemas.openxmlformats.org/officeDocument/2006/relationships/hyperlink" Target="https://firebase.google.com/docs/app-hosting/alt-deplo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