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and Technical Determinants of Artificial Intelligence Adoption Within the Small and Medium Enterprise Sector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of artificial intelligence from a specialized academic pursuit to a ubiquitous business infrastructure has created a widening divergence in technical capability between large-scale enterprises and the small and medium enterprise (SME) sector. As of early 2025, market analysis indicates a surge in interest, with 58% of small businesses reporting active use of generative AI, yet the depth of this integration remains largely superficial.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large corporations possess the capital to absorb the costs of failed experiments, small businesses operate within a "strategic realism" where technology must prove its return on investment (ROI) almost immediately.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barriers preventing deeper adoption are not merely financial but are rooted in a complex intersection of technical debt, human capital scarcity, and a fundamental absence of governance frameworks.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Strategic Deficit and Governance Vacuum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pervasive barrier to scalable AI integration is not the technology itself but the absence of a structured roadmap. Seventy-five percent of marketing and operations teams currently operate without an AI strategy for the 2025–2027 window.</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strategic vacuum leads to a reactive posture where tools are adopted in silos, often driven by a fear of missing out (FOMO) rather than a clear alignment with business objectives.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Absence of Formal AI Governance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Governance frameworks are critical for managing the ethical and operational risks associated with automated systems. However, most SMEs lack the foundational structures required for safe deployment.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Governance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Percentage of SMEs Lacking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Implications for Business Continuity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Generative AI Policy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Unauthorized use of sensitive data; legal exposure.</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 Ethics Guidelines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Algorithmic bias in hiring or credit scoring.</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 Council/Leadership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Fragmented adoption; lack of standardized tooling.</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 Governance Policy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Absence of oversight leads to "pilot purgatory".</w:t>
            </w: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lack of a designated AI leader or council often results in "Shadow IT," where employees utilize personal AI accounts for corporate tasks, leading to the accidental exfiltration of proprietary intellectual property.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Without a centralized policy, small firms cannot ensure that AI outputs are vetted for accuracy, fairness, or brand alignment, which contributes to a trust deficit where 50% of owners trust AI less than human-led work.</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Efficiency Trap vs. Strategic Differentiation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barrier is the tendency for SMEs to prioritize "quick wins" in task automation—such as content generation or basic administrative support—over long-term strategic transformation. While 63% of AI users report saving over 20 hours monthly through daily deployment, this focus on efficiency alone can lead to the "efficiency trap".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this scenario, AI becomes a commodity baseline that speeds up existing processes without improving the firm's competitive differentiation. The real competitive advantage in 2025 lies in using AI to augment human expertise rather than merely replacing it, yet the majority of SMEs remain focused on cost-reduction metrics rather than value-creation outcomes.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 Capital Constraints and the Expertise Gap</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Skills and training gaps represent the primary obstacle to AI adoption for 46% of small business leaders.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challenge is particularly acute in specialized sectors such as manufacturing, where 68% of firms report difficulty finding qualified staff to manage AI-integrated systems, an increase from 56% in 2023.</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Talent War with Large Enterprises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Small businesses face an asymmetric battle for AI expertise. They are often unable to compete with the compensation packages, equity, or high-profile projects offered by technology giants like Amazon, Microsoft, or Google.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Consequently, roughly 20% of smaller enterprises admit they do not know what specific skills to look for in their first AI-focused hire, leading to recruitment mismatches.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Internal Upskilling Deficit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Internal training is theoretically the most viable path for SMEs, yet the reality reveals a significant disconnect between leadership perception and employee experience.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Training Statistic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Metric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Employees receiving zero AI training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2025 State of Marketing AI Report.</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Hiring managers citing training resource gap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Harris Poll.</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Employees with formal AI training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Harris Poll.</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Required upskilling for finance teams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AI Software Systems Analysis.</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Leaders often underestimate the complexity of moving from basic AI interaction to advanced workflow integration. This lack of education results in poor ROI estimation, as non-technical managers struggle to identify which operational problems are suitable for AI intervention.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 Engineering as a Necessary Professional Discipline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emergence of "agentic AI" requires a transition from basic chat prompts to sophisticated prompt engineering, which is now considered an essential technical competency for effective human-AI collaboration.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Non-technical workers in HR and marketing are experiencing a 150% year-over-year increase in the demand for these skills.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However, the lack of curriculum standardization means most staff rely on informal, inconsistent self-learning, which increases the risk of erroneous outputs and "model hallucinations" in client-facing applications.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Barriers and the Return on Investment Paradox</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Financial constraints are the primary barrier for 40% of small enterprises, particularly those with thin margins where a failed technology investment is a serious operational setback rather than a recoverable experiment.</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 and Total Cost of Ownership (TCO)</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costs of becoming an AI-enabled organization extend far beyond subscription fees for LLM interfaces. Implementation requires a long-term commitment across four primary cost centers.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Infrastructure:</w:t>
      </w:r>
      <w:r w:rsidDel="00000000" w:rsidR="00000000" w:rsidRPr="00000000">
        <w:rPr>
          <w:rFonts w:ascii="Google Sans" w:cs="Google Sans" w:eastAsia="Google Sans" w:hAnsi="Google Sans"/>
          <w:color w:val="1f1f1f"/>
          <w:rtl w:val="0"/>
        </w:rPr>
        <w:t xml:space="preserve"> Compute resources, software licenses, and high-capacity data storage. While cloud options (AWS, Azure, Google Cloud) reduce upfront spending, costs can climb exponentially as usage scales.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System Integration:</w:t>
      </w:r>
      <w:r w:rsidDel="00000000" w:rsidR="00000000" w:rsidRPr="00000000">
        <w:rPr>
          <w:rFonts w:ascii="Google Sans" w:cs="Google Sans" w:eastAsia="Google Sans" w:hAnsi="Google Sans"/>
          <w:color w:val="1f1f1f"/>
          <w:rtl w:val="0"/>
        </w:rPr>
        <w:t xml:space="preserve"> The technical labor required to harmonize AI models with existing workflows to ensure clean data flow.</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Maintenance and Iteration:</w:t>
      </w:r>
      <w:r w:rsidDel="00000000" w:rsidR="00000000" w:rsidRPr="00000000">
        <w:rPr>
          <w:rFonts w:ascii="Google Sans" w:cs="Google Sans" w:eastAsia="Google Sans" w:hAnsi="Google Sans"/>
          <w:color w:val="1f1f1f"/>
          <w:rtl w:val="0"/>
        </w:rPr>
        <w:t xml:space="preserve"> Models must be retrained as new data becomes available to prevent "model drift," and performance must be continuously monitored for reliability.</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Human Capital:</w:t>
      </w:r>
      <w:r w:rsidDel="00000000" w:rsidR="00000000" w:rsidRPr="00000000">
        <w:rPr>
          <w:rFonts w:ascii="Google Sans" w:cs="Google Sans" w:eastAsia="Google Sans" w:hAnsi="Google Sans"/>
          <w:color w:val="1f1f1f"/>
          <w:rtl w:val="0"/>
        </w:rPr>
        <w:t xml:space="preserve"> Salaries for specialized talent and the cost of upskilling the existing workforce.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ROI Measurement and "Pilot Purgatory"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Small businesses frequently fail at AI adoption because they do not define what success looks like prior to deployment. Sixty percent of companies do not define or monitor any KPIs related to AI value creation.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lack of measurement leads to "pilot purgatory," where projects are abandoned because their strategic value cannot be proven to lenders or stakeholders. Research suggests that while enterprise-wide AI achieving an ROI of 5.9% is common, top performers achieve up to 3.7x ROI for every dollar invested specifically in generative AI for research and analytical workflows.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Debt and the Legacy System Barrier</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significant proportion of small businesses continue to operate on legacy systems—decades-old software environments like monolithic ERPs or outdated databases that run core operations but lack the flexibility for modern AI integration.</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Incompatibility and Latency</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Legacy architectures were not designed for the heavy compute and real-time processing needs of 2025 AI models. Many systems operate via rigid SOAP/XML interfaces or nightly batch jobs, which are incompatible with AI services that expect RESTful APIs and instantaneous data connectivity.</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Limitation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Impact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Business Consequence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Monolithic Design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Tightly coupled modules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Inability to insert AI modules without breaking core code.</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Outdated APIs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SOAP/XML or absence of APIs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latency; inability to support real-time AI logic.</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Compute Constraints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processing power on-prem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System instability and frequent crashes during model inference.</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Execution Barriers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Lack of real-time environments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85% of AI pilots fail due to integration environment issues.</w:t>
            </w:r>
            <w:r w:rsidDel="00000000" w:rsidR="00000000" w:rsidRPr="00000000">
              <w:rPr>
                <w:rFonts w:ascii="Google Sans" w:cs="Google Sans" w:eastAsia="Google Sans" w:hAnsi="Google Sans"/>
                <w:color w:val="444746"/>
                <w:sz w:val="24"/>
                <w:szCs w:val="24"/>
                <w:vertAlign w:val="superscript"/>
                <w:rtl w:val="0"/>
              </w:rPr>
              <w:t xml:space="preserve">19</w:t>
            </w:r>
          </w:p>
        </w:tc>
      </w:tr>
    </w:tbl>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Organizations spend between 60% and 80% of their total IT budgets merely maintaining these legacy systems, leaving only 20% to 40% for innovation and digital transformation.</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Readiness and the Quality Landmine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AI effectiveness is inextricably linked to data quality: "Garbage In, Garbage Out".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Small businesses often struggle with fragmented data silos where information is locked in proprietary formats across different departments.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Inaccuracy:</w:t>
      </w:r>
      <w:r w:rsidDel="00000000" w:rsidR="00000000" w:rsidRPr="00000000">
        <w:rPr>
          <w:rFonts w:ascii="Google Sans" w:cs="Google Sans" w:eastAsia="Google Sans" w:hAnsi="Google Sans"/>
          <w:color w:val="1f1f1f"/>
          <w:rtl w:val="0"/>
        </w:rPr>
        <w:t xml:space="preserve"> Data that fails to represent real-world values, such as incorrect retail worker shifts leading to the failure of AI scheduling tools in 84% of cases.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Duplication:</w:t>
      </w:r>
      <w:r w:rsidDel="00000000" w:rsidR="00000000" w:rsidRPr="00000000">
        <w:rPr>
          <w:rFonts w:ascii="Google Sans" w:cs="Google Sans" w:eastAsia="Google Sans" w:hAnsi="Google Sans"/>
          <w:color w:val="1f1f1f"/>
          <w:rtl w:val="0"/>
        </w:rPr>
        <w:t xml:space="preserve"> Flaws in data migration that over-represent specific trends, leading to skewed forecasts and higher storage costs.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Inconsistency:</w:t>
      </w:r>
      <w:r w:rsidDel="00000000" w:rsidR="00000000" w:rsidRPr="00000000">
        <w:rPr>
          <w:rFonts w:ascii="Google Sans" w:cs="Google Sans" w:eastAsia="Google Sans" w:hAnsi="Google Sans"/>
          <w:color w:val="1f1f1f"/>
          <w:rtl w:val="0"/>
        </w:rPr>
        <w:t xml:space="preserve"> Discrepancies in representation, such as storing street names in multiple abbreviated formats, which prevents model normalization.</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Incompleteness:</w:t>
      </w:r>
      <w:r w:rsidDel="00000000" w:rsidR="00000000" w:rsidRPr="00000000">
        <w:rPr>
          <w:rFonts w:ascii="Google Sans" w:cs="Google Sans" w:eastAsia="Google Sans" w:hAnsi="Google Sans"/>
          <w:color w:val="1f1f1f"/>
          <w:rtl w:val="0"/>
        </w:rPr>
        <w:t xml:space="preserve"> Missing values that interrupt integration processes; major banking institutions have faced fines of up to $350 million for providing incomplete data to surveillance platforms.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Eighty-five percent of IT professionals confirm that AI outputs are only as good as the underlying data inputs, yet only 66% of SMBs plan to increase data management investment in the coming year.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 Compliance and Global Liability Risks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small businesses, the evolving global regulatory landscape represents a significant hurdle, as they lack the legal departments required to navigate complex mandates like the EU AI Act or the GDPR.</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EU AI Act and Risk Classification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EU AI Act, expected to be in full effect by 2026, classifies AI systems by risk level, with "high-risk" applications facing the most stringent requirements.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Risk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Applications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Compliance Requirements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Prohibited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Manipulative techniques, social scoring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Banned in the EU.</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High-Risk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Credit scoring, HR, healthcare, biometrics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Documentation, human oversight, data accuracy, explainability.</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Minimal/None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Spam filters, basic chatbots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Transparency obligations (informing users it is an AI).</w:t>
            </w:r>
            <w:r w:rsidDel="00000000" w:rsidR="00000000" w:rsidRPr="00000000">
              <w:rPr>
                <w:rFonts w:ascii="Google Sans" w:cs="Google Sans" w:eastAsia="Google Sans" w:hAnsi="Google Sans"/>
                <w:color w:val="444746"/>
                <w:sz w:val="24"/>
                <w:szCs w:val="24"/>
                <w:vertAlign w:val="superscript"/>
                <w:rtl w:val="0"/>
              </w:rPr>
              <w:t xml:space="preserve">24</w:t>
            </w:r>
          </w:p>
        </w:tc>
      </w:tr>
    </w:tbl>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Failure to comply with these regulations can result in fines of up to 7% of global annual revenue, a penalty that would be terminal for most small businesses.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GDPR and Data Privacy Constraints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Under the GDPR, AI systems must adhere to strict data principles, including fairness, accuracy, and purpose limitation. Article 22 specifically restricts decisions made solely by AI that produce legal effects on individuals without human intervention.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SMEs must implement "Privacy by Design," utilizing techniques such as anonymization or pseudonymization to protect sensitive information used in model training.</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Vulnerabilities and Failure Modes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Adopting AI extends the security perimeter of an organization, introducing new attack vectors that traditional software does not face. Small businesses are increasingly targeted by "AI-augmented threat actors".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Attack Surface of MCP and Agentic AI</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Model Context Protocol (MCP) has emerged as a critical attack surface, with over 95 CVEs recorded in 2025 alone.</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Injection Attacks:</w:t>
      </w:r>
      <w:r w:rsidDel="00000000" w:rsidR="00000000" w:rsidRPr="00000000">
        <w:rPr>
          <w:rFonts w:ascii="Google Sans" w:cs="Google Sans" w:eastAsia="Google Sans" w:hAnsi="Google Sans"/>
          <w:color w:val="1f1f1f"/>
          <w:rtl w:val="0"/>
        </w:rPr>
        <w:t xml:space="preserve"> CWE-77, CWE-78, and CWE-94 (code injection) account for 60% of MCP vulnerabilities, where attackers use malicious prompts to execute unauthorized system commands.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Agent Stability:</w:t>
      </w:r>
      <w:r w:rsidDel="00000000" w:rsidR="00000000" w:rsidRPr="00000000">
        <w:rPr>
          <w:rFonts w:ascii="Google Sans" w:cs="Google Sans" w:eastAsia="Google Sans" w:hAnsi="Google Sans"/>
          <w:color w:val="1f1f1f"/>
          <w:rtl w:val="0"/>
        </w:rPr>
        <w:t xml:space="preserve"> Autonomous agents interacting with external tools can be tricked through "prompt injection," where the AI overrides its system instructions to leak internal logic or sensitive data.</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GPU Hardware Risks:</w:t>
      </w:r>
      <w:r w:rsidDel="00000000" w:rsidR="00000000" w:rsidRPr="00000000">
        <w:rPr>
          <w:rFonts w:ascii="Google Sans" w:cs="Google Sans" w:eastAsia="Google Sans" w:hAnsi="Google Sans"/>
          <w:color w:val="1f1f1f"/>
          <w:rtl w:val="0"/>
        </w:rPr>
        <w:t xml:space="preserve"> Memory-unsafe vulnerabilities (out-of-bounds writes, integer overflows) in driver libraries like CUDA represent 51.4% of all AI CVEs, enabling privilege escalation in cloud environments.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Vulnerability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Frequency/Severity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Vector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Cross-Site Scripting (XSS)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9.3% of AI CVEs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Web-facing AI interfaces.</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Code Injection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6.8% of AI CVEs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Serialized tensors and model weights.</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SSRF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Top 10 Concern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AI systems calling internal APIs.</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Deserialization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5.7% of AI CVEs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Pickle files and model metadata.</w:t>
            </w:r>
            <w:r w:rsidDel="00000000" w:rsidR="00000000" w:rsidRPr="00000000">
              <w:rPr>
                <w:rFonts w:ascii="Google Sans" w:cs="Google Sans" w:eastAsia="Google Sans" w:hAnsi="Google Sans"/>
                <w:color w:val="444746"/>
                <w:sz w:val="24"/>
                <w:szCs w:val="24"/>
                <w:vertAlign w:val="superscript"/>
                <w:rtl w:val="0"/>
              </w:rPr>
              <w:t xml:space="preserve">27</w:t>
            </w:r>
          </w:p>
        </w:tc>
      </w:tr>
    </w:tbl>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Remediating Barriers: Firebase Deep Architecture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overcome the barriers of technical complexity and implementation cost, many small businesses are adopting managed cloud ecosystems. Firebase has positioned itself as a "natively agentic" development environment that abstracts away much of the backend complexity traditionally associated with AI deployment.</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Genkit: Unified AI Orchestration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Firebase Genkit provides an open-source framework for building full-stack AI applications with multi-provider support (OpenAI, Anthropic, Gemini).</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Prompt Templating:</w:t>
      </w:r>
      <w:r w:rsidDel="00000000" w:rsidR="00000000" w:rsidRPr="00000000">
        <w:rPr>
          <w:rFonts w:ascii="Google Sans" w:cs="Google Sans" w:eastAsia="Google Sans" w:hAnsi="Google Sans"/>
          <w:color w:val="1f1f1f"/>
          <w:rtl w:val="0"/>
        </w:rPr>
        <w:t xml:space="preserve"> Allows developers to manage prompts separately from logic, reducing the risk of hard-coded errors.</w:t>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Structured Output:</w:t>
      </w:r>
      <w:r w:rsidDel="00000000" w:rsidR="00000000" w:rsidRPr="00000000">
        <w:rPr>
          <w:rFonts w:ascii="Google Sans" w:cs="Google Sans" w:eastAsia="Google Sans" w:hAnsi="Google Sans"/>
          <w:color w:val="1f1f1f"/>
          <w:rtl w:val="0"/>
        </w:rPr>
        <w:t xml:space="preserve"> Uses Zod for type-safe data generation, ensuring the AI output matches the expected JSON schema for database entry.</w:t>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RAG Support:</w:t>
      </w:r>
      <w:r w:rsidDel="00000000" w:rsidR="00000000" w:rsidRPr="00000000">
        <w:rPr>
          <w:rFonts w:ascii="Google Sans" w:cs="Google Sans" w:eastAsia="Google Sans" w:hAnsi="Google Sans"/>
          <w:color w:val="1f1f1f"/>
          <w:rtl w:val="0"/>
        </w:rPr>
        <w:t xml:space="preserve"> Built-in hooks for vector databases like Firestore with Vector Search enable retrieval-augmented generation without needing a standalone vector DB.</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Cloud Functions v2 and Streaming Architecture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Latency is a major psychological barrier for users. The introduction of "streaming callables" in Cloud Functions for Firebase allows AI applications to deliver data incrementally.</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TypeScript</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Example: onCallGenkit trigger for streaming AI responses</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 onCallGenkit } </w:t>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"firebase-functions/v2/genkit"</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 genkit, sendChunk } </w:t>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"genkit"</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export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aiChat = onCallGenkit(</w:t>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(request) =&gt;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flow = genkit.defineFlow({ </w:t>
      </w:r>
      <w:r w:rsidDel="00000000" w:rsidR="00000000" w:rsidRPr="00000000">
        <w:rPr>
          <w:rFonts w:ascii="Google Sans" w:cs="Google Sans" w:eastAsia="Google Sans" w:hAnsi="Google Sans"/>
          <w:i w:val="0"/>
          <w:iCs w:val="0"/>
          <w:color w:val="b55908"/>
          <w:sz w:val="20"/>
          <w:szCs w:val="20"/>
          <w:shd w:fill="f0f4f9" w:val="clear"/>
          <w:rtl w:val="0"/>
        </w:rPr>
        <w:t xml:space="preserve">name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"chatFlow"</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(input) =&gt;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Logic for interacting with LLM</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response =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model.generateStream(input);</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chunk </w:t>
      </w:r>
      <w:r w:rsidDel="00000000" w:rsidR="00000000" w:rsidRPr="00000000">
        <w:rPr>
          <w:rFonts w:ascii="Google Sans" w:cs="Google Sans" w:eastAsia="Google Sans" w:hAnsi="Google Sans"/>
          <w:i w:val="0"/>
          <w:iCs w:val="0"/>
          <w:color w:val="8430ce"/>
          <w:sz w:val="20"/>
          <w:szCs w:val="20"/>
          <w:shd w:fill="f0f4f9" w:val="clear"/>
          <w:rtl w:val="0"/>
        </w:rPr>
        <w:t xml:space="preserve">of</w:t>
      </w:r>
      <w:r w:rsidDel="00000000" w:rsidR="00000000" w:rsidRPr="00000000">
        <w:rPr>
          <w:rFonts w:ascii="Google Sans" w:cs="Google Sans" w:eastAsia="Google Sans" w:hAnsi="Google Sans"/>
          <w:color w:val="1f1f1f"/>
          <w:shd w:fill="f0f4f9" w:val="clear"/>
          <w:rtl w:val="0"/>
        </w:rPr>
        <w:t xml:space="preserve"> response.stream) {</w:t>
        <w:br w:type="textWrapping"/>
        <w:t xml:space="preserve">      sendChunk(chunk.text()); </w:t>
      </w:r>
      <w:r w:rsidDel="00000000" w:rsidR="00000000" w:rsidRPr="00000000">
        <w:rPr>
          <w:rFonts w:ascii="Google Sans" w:cs="Google Sans" w:eastAsia="Google Sans" w:hAnsi="Google Sans"/>
          <w:i w:val="0"/>
          <w:iCs w:val="0"/>
          <w:color w:val="5f6368"/>
          <w:sz w:val="20"/>
          <w:szCs w:val="20"/>
          <w:shd w:fill="f0f4f9" w:val="clear"/>
          <w:rtl w:val="0"/>
        </w:rPr>
        <w:t xml:space="preserve">// Streams tokens to the client</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br w:type="textWrapping"/>
        <w:t xml:space="preserve">});</w:t>
        <w:br w:type="textWrapping"/>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Using the onCallGenkit trigger simplifies deployment to a single command: firebase deploy --only functions.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This architecture leverages Cloud Functions 2nd Gen features like concurrency, allowing a single instance to handle multiple requests, which is critical for the compute-heavy nature of AI applications.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Firestore Best Practices for AI Scaling</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2025, modern best practices for Firestore emphasize moving away from real-time default listeners (onSnapshot) to more selective data fetching to manage costs.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Flatten Data Structures:</w:t>
      </w:r>
      <w:r w:rsidDel="00000000" w:rsidR="00000000" w:rsidRPr="00000000">
        <w:rPr>
          <w:rFonts w:ascii="Google Sans" w:cs="Google Sans" w:eastAsia="Google Sans" w:hAnsi="Google Sans"/>
          <w:color w:val="1f1f1f"/>
          <w:rtl w:val="0"/>
        </w:rPr>
        <w:t xml:space="preserve"> Avoid deeply nested objects; Firestore charges per document read, so smaller, flatter documents are more cost-effective.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Vector Indexing:</w:t>
      </w:r>
      <w:r w:rsidDel="00000000" w:rsidR="00000000" w:rsidRPr="00000000">
        <w:rPr>
          <w:rFonts w:ascii="Google Sans" w:cs="Google Sans" w:eastAsia="Google Sans" w:hAnsi="Google Sans"/>
          <w:color w:val="1f1f1f"/>
          <w:rtl w:val="0"/>
        </w:rPr>
        <w:t xml:space="preserve"> Ensure that for any RAG-based application, vector indexes are created to allow semantic search over proprietary datasets.</w:t>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Security Rules:</w:t>
      </w:r>
      <w:r w:rsidDel="00000000" w:rsidR="00000000" w:rsidRPr="00000000">
        <w:rPr>
          <w:rFonts w:ascii="Google Sans" w:cs="Google Sans" w:eastAsia="Google Sans" w:hAnsi="Google Sans"/>
          <w:color w:val="1f1f1f"/>
          <w:rtl w:val="0"/>
        </w:rPr>
        <w:t xml:space="preserve"> Implement Role-Based Access Control (RBAC) via custom claims in Firebase Auth rather than relying on simple logic in the client.</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Remediating Barriers: Cursor IDE Workflow Optimization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small teams, the "developer friction" of implementing complex AI logic is a significant barrier. Cursor IDE reduces this friction through agentic coding features and codebase-wide context awareness.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 Mode and Composer Best Practices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Cursor's Composer (Cmd + I) and Agent Mode enable autonomous multi-file editing, which is essential for refactoring legacy code into AI-ready microservices.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Shortcut (Mac)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Scope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Usage Case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Inline Edit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Cmd + 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Single file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Quick fixes, documentation.</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Composer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Cmd + 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Multi-file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Large-scale refactors.</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Terminal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Cmd + K (in Terminal)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Generating Docker or Firebase CLI commands.</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Plan 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 (Agent)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Strategic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Creating implementation plans before coding.</w:t>
            </w:r>
            <w:r w:rsidDel="00000000" w:rsidR="00000000" w:rsidRPr="00000000">
              <w:rPr>
                <w:rFonts w:ascii="Google Sans" w:cs="Google Sans" w:eastAsia="Google Sans" w:hAnsi="Google Sans"/>
                <w:color w:val="444746"/>
                <w:sz w:val="24"/>
                <w:szCs w:val="24"/>
                <w:vertAlign w:val="superscript"/>
                <w:rtl w:val="0"/>
              </w:rPr>
              <w:t xml:space="preserve">36</w:t>
            </w:r>
          </w:p>
        </w:tc>
      </w:tr>
    </w:tbl>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.cursorrules Framework</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optimization for SMEs is the use of the .cursorrules file to maintain project standards without constant manual intervention.</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Architecture Guardrails:</w:t>
      </w:r>
      <w:r w:rsidDel="00000000" w:rsidR="00000000" w:rsidRPr="00000000">
        <w:rPr>
          <w:rFonts w:ascii="Google Sans" w:cs="Google Sans" w:eastAsia="Google Sans" w:hAnsi="Google Sans"/>
          <w:color w:val="1f1f1f"/>
          <w:rtl w:val="0"/>
        </w:rPr>
        <w:t xml:space="preserve"> "Always place services in /src/services and UI components in /src/components".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Performance Rules:</w:t>
      </w:r>
      <w:r w:rsidDel="00000000" w:rsidR="00000000" w:rsidRPr="00000000">
        <w:rPr>
          <w:rFonts w:ascii="Google Sans" w:cs="Google Sans" w:eastAsia="Google Sans" w:hAnsi="Google Sans"/>
          <w:color w:val="1f1f1f"/>
          <w:rtl w:val="0"/>
        </w:rPr>
        <w:t xml:space="preserve"> "Never use heavy libraries where a native JS function exists".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Testing Enforcement:</w:t>
      </w:r>
      <w:r w:rsidDel="00000000" w:rsidR="00000000" w:rsidRPr="00000000">
        <w:rPr>
          <w:rFonts w:ascii="Google Sans" w:cs="Google Sans" w:eastAsia="Google Sans" w:hAnsi="Google Sans"/>
          <w:color w:val="1f1f1f"/>
          <w:rtl w:val="0"/>
        </w:rPr>
        <w:t xml:space="preserve"> "Fail every generation if it does not include a corresponding test case in Vitest".</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Security Protocol:</w:t>
      </w:r>
      <w:r w:rsidDel="00000000" w:rsidR="00000000" w:rsidRPr="00000000">
        <w:rPr>
          <w:rFonts w:ascii="Google Sans" w:cs="Google Sans" w:eastAsia="Google Sans" w:hAnsi="Google Sans"/>
          <w:color w:val="1f1f1f"/>
          <w:rtl w:val="0"/>
        </w:rPr>
        <w:t xml:space="preserve"> "Do not use Prettier or formatters during agent sessions to avoid diff conflicts".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Comparison for Small Development Teams (2025)</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Small teams must balance reasoning power with token cost. The 2025–2026 model landscape offers distinct tiers for different tasks.</w:t>
      </w:r>
      <w:r w:rsidDel="00000000" w:rsidR="00000000" w:rsidRPr="00000000">
        <w:rPr>
          <w:rFonts w:ascii="Google Sans" w:cs="Google Sans" w:eastAsia="Google Sans" w:hAnsi="Google Sans"/>
          <w:color w:val="444746"/>
          <w:sz w:val="24"/>
          <w:szCs w:val="24"/>
          <w:vertAlign w:val="superscript"/>
          <w:rtl w:val="0"/>
        </w:rPr>
        <w:t xml:space="preserve">35</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SWE-bench Score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Use Case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Cost Profile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Claude Opus 4.6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reasoning, legacy code migration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GPT-5.3 Codex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Rapid implementation of features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Composer 1.5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and refactoring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DeepSeek V4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Privacy-focused, local hosting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Low (¢)</w:t>
            </w:r>
          </w:p>
        </w:tc>
      </w:tr>
    </w:tbl>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Leveraging "Shadow Workspace" indexing allows Cursor to perform codebase-wide semantic searches, helping the agent find relevant context even in large, poorly documented legacy projects.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C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The Path Forward for Small Businesses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barriers to AI adoption are significant but not insurmountable. For the SME sector, success depends on moving from a technology-first approach to a problem-first approach.</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Recommendations</w:t>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Conduct a Data Readiness Audit:</w:t>
      </w:r>
      <w:r w:rsidDel="00000000" w:rsidR="00000000" w:rsidRPr="00000000">
        <w:rPr>
          <w:rFonts w:ascii="Google Sans" w:cs="Google Sans" w:eastAsia="Google Sans" w:hAnsi="Google Sans"/>
          <w:color w:val="1f1f1f"/>
          <w:rtl w:val="0"/>
        </w:rPr>
        <w:t xml:space="preserve"> Before investing in AI tools, clean and normalize existing datasets. AI is only as powerful as the information it ingests.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D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Adopt a "Buy Before Build" Strategy:</w:t>
      </w:r>
      <w:r w:rsidDel="00000000" w:rsidR="00000000" w:rsidRPr="00000000">
        <w:rPr>
          <w:rFonts w:ascii="Google Sans" w:cs="Google Sans" w:eastAsia="Google Sans" w:hAnsi="Google Sans"/>
          <w:color w:val="1f1f1f"/>
          <w:rtl w:val="0"/>
        </w:rPr>
        <w:t xml:space="preserve"> Very few SMEs should be developing proprietary AI models. The current market offers highly capable off-the-shelf solutions that can be customized via APIs.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D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Implement High-Impact, Low-Risk Pilots:</w:t>
      </w:r>
      <w:r w:rsidDel="00000000" w:rsidR="00000000" w:rsidRPr="00000000">
        <w:rPr>
          <w:rFonts w:ascii="Google Sans" w:cs="Google Sans" w:eastAsia="Google Sans" w:hAnsi="Google Sans"/>
          <w:color w:val="1f1f1f"/>
          <w:rtl w:val="0"/>
        </w:rPr>
        <w:t xml:space="preserve"> Start with internal automation (e.g., invoice processing, report generation) where the risk of brand damage is low and the ROI is easily measurable.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D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Prioritize Cybersecurity and Governance:</w:t>
      </w:r>
      <w:r w:rsidDel="00000000" w:rsidR="00000000" w:rsidRPr="00000000">
        <w:rPr>
          <w:rFonts w:ascii="Google Sans" w:cs="Google Sans" w:eastAsia="Google Sans" w:hAnsi="Google Sans"/>
          <w:color w:val="1f1f1f"/>
          <w:rtl w:val="0"/>
        </w:rPr>
        <w:t xml:space="preserve"> Establish clear AI policies and utilize managed services like Firebase App Check and SSL-VPN rotation to protect the expanding attack surface.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D5">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Utilize Agentic Developer Tools:</w:t>
      </w:r>
      <w:r w:rsidDel="00000000" w:rsidR="00000000" w:rsidRPr="00000000">
        <w:rPr>
          <w:rFonts w:ascii="Google Sans" w:cs="Google Sans" w:eastAsia="Google Sans" w:hAnsi="Google Sans"/>
          <w:color w:val="1f1f1f"/>
          <w:rtl w:val="0"/>
        </w:rPr>
        <w:t xml:space="preserve"> Small engineering teams should leverage tools like Cursor and Firebase Studio to reduce the technical labor of building and maintaining AI-integrated apps.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businesses that succeed in the 2025–2026 window will be those that treat AI as a long-term organizational capability rather than a one-off software purchase. By focusing on data foundation, workforce upskilling, and secure integration patterns, small businesses can bridge the "AI divide" and compete effectively with larger, more resource-rich incumbents.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D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Small Business AI Adoption Statistics 2025 - USM, accessed on March 6, 2026, </w:t>
      </w:r>
      <w:hyperlink r:id="rId6">
        <w:r w:rsidDel="00000000" w:rsidR="00000000" w:rsidRPr="00000000">
          <w:rPr>
            <w:rFonts w:ascii="Google Sans" w:cs="Google Sans" w:eastAsia="Google Sans" w:hAnsi="Google Sans"/>
            <w:color w:val="0000ee"/>
            <w:sz w:val="24"/>
            <w:szCs w:val="24"/>
            <w:u w:val="single"/>
            <w:rtl w:val="0"/>
          </w:rPr>
          <w:t xml:space="preserve">https://usmsystems.com/small-business-ai-adoption-statistics/</w:t>
        </w:r>
      </w:hyperlink>
      <w:r w:rsidDel="00000000" w:rsidR="00000000" w:rsidRPr="00000000">
        <w:rPr>
          <w:rtl w:val="0"/>
        </w:rPr>
      </w:r>
    </w:p>
    <w:p w:rsidR="00000000" w:rsidDel="00000000" w:rsidP="00000000" w:rsidRDefault="00000000" w:rsidRPr="00000000" w14:paraId="000000D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Adoption in Small Businesses: 2025 Trends &amp; Strategies, accessed on March 6, 2026, </w:t>
      </w:r>
      <w:hyperlink r:id="rId7">
        <w:r w:rsidDel="00000000" w:rsidR="00000000" w:rsidRPr="00000000">
          <w:rPr>
            <w:rFonts w:ascii="Google Sans" w:cs="Google Sans" w:eastAsia="Google Sans" w:hAnsi="Google Sans"/>
            <w:color w:val="0000ee"/>
            <w:sz w:val="24"/>
            <w:szCs w:val="24"/>
            <w:u w:val="single"/>
            <w:rtl w:val="0"/>
          </w:rPr>
          <w:t xml:space="preserve">https://aisoftwaresystems.com/blog/ai-adoption-in-small-businesses-2025/</w:t>
        </w:r>
      </w:hyperlink>
      <w:r w:rsidDel="00000000" w:rsidR="00000000" w:rsidRPr="00000000">
        <w:rPr>
          <w:rtl w:val="0"/>
        </w:rPr>
      </w:r>
    </w:p>
    <w:p w:rsidR="00000000" w:rsidDel="00000000" w:rsidP="00000000" w:rsidRDefault="00000000" w:rsidRPr="00000000" w14:paraId="000000D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2025 AI Adoption Report: What 40% Cost Barriers Mean for ..., accessed on March 6, 2026, </w:t>
      </w:r>
      <w:hyperlink r:id="rId8">
        <w:r w:rsidDel="00000000" w:rsidR="00000000" w:rsidRPr="00000000">
          <w:rPr>
            <w:rFonts w:ascii="Google Sans" w:cs="Google Sans" w:eastAsia="Google Sans" w:hAnsi="Google Sans"/>
            <w:color w:val="0000ee"/>
            <w:sz w:val="24"/>
            <w:szCs w:val="24"/>
            <w:u w:val="single"/>
            <w:rtl w:val="0"/>
          </w:rPr>
          <w:t xml:space="preserve">https://www.itjones.com/blogs/2025-ai-adoption-report-what-40-percent-cost-barriers-mean-for-smes</w:t>
        </w:r>
      </w:hyperlink>
      <w:r w:rsidDel="00000000" w:rsidR="00000000" w:rsidRPr="00000000">
        <w:rPr>
          <w:rtl w:val="0"/>
        </w:rPr>
      </w:r>
    </w:p>
    <w:p w:rsidR="00000000" w:rsidDel="00000000" w:rsidP="00000000" w:rsidRDefault="00000000" w:rsidRPr="00000000" w14:paraId="000000D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Three Biggest Obstacles to AI Adoption, According to the 2025 State of Marketing AI Report - Luckie, accessed on March 6, 2026, </w:t>
      </w:r>
      <w:hyperlink r:id="rId9">
        <w:r w:rsidDel="00000000" w:rsidR="00000000" w:rsidRPr="00000000">
          <w:rPr>
            <w:rFonts w:ascii="Google Sans" w:cs="Google Sans" w:eastAsia="Google Sans" w:hAnsi="Google Sans"/>
            <w:color w:val="0000ee"/>
            <w:sz w:val="24"/>
            <w:szCs w:val="24"/>
            <w:u w:val="single"/>
            <w:rtl w:val="0"/>
          </w:rPr>
          <w:t xml:space="preserve">https://luckie.com/tech/the-three-biggest-obstacles-to-ai-adoption-according-to-the-2025-state-of-marketing-ai-report/</w:t>
        </w:r>
      </w:hyperlink>
      <w:r w:rsidDel="00000000" w:rsidR="00000000" w:rsidRPr="00000000">
        <w:rPr>
          <w:rtl w:val="0"/>
        </w:rPr>
      </w:r>
    </w:p>
    <w:p w:rsidR="00000000" w:rsidDel="00000000" w:rsidP="00000000" w:rsidRDefault="00000000" w:rsidRPr="00000000" w14:paraId="000000D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Major barriers to AI adoption remain for UK businesses, despite growing demand, new report reveals, accessed on March 6, 2026, </w:t>
      </w:r>
      <w:hyperlink r:id="rId10">
        <w:r w:rsidDel="00000000" w:rsidR="00000000" w:rsidRPr="00000000">
          <w:rPr>
            <w:rFonts w:ascii="Google Sans" w:cs="Google Sans" w:eastAsia="Google Sans" w:hAnsi="Google Sans"/>
            <w:color w:val="0000ee"/>
            <w:sz w:val="24"/>
            <w:szCs w:val="24"/>
            <w:u w:val="single"/>
            <w:rtl w:val="0"/>
          </w:rPr>
          <w:t xml:space="preserve">https://www.techuk.org/resource/major-barriers-to-ai-adoption-remain-for-uk-businesses-despite-growing-demand-new-report-reveals.html</w:t>
        </w:r>
      </w:hyperlink>
      <w:r w:rsidDel="00000000" w:rsidR="00000000" w:rsidRPr="00000000">
        <w:rPr>
          <w:rtl w:val="0"/>
        </w:rPr>
      </w:r>
    </w:p>
    <w:p w:rsidR="00000000" w:rsidDel="00000000" w:rsidP="00000000" w:rsidRDefault="00000000" w:rsidRPr="00000000" w14:paraId="000000D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Avoiding Costly AI Adoption Mistakes in Business - TechClass, accessed on March 6, 2026, </w:t>
      </w:r>
      <w:hyperlink r:id="rId11">
        <w:r w:rsidDel="00000000" w:rsidR="00000000" w:rsidRPr="00000000">
          <w:rPr>
            <w:rFonts w:ascii="Google Sans" w:cs="Google Sans" w:eastAsia="Google Sans" w:hAnsi="Google Sans"/>
            <w:color w:val="0000ee"/>
            <w:sz w:val="24"/>
            <w:szCs w:val="24"/>
            <w:u w:val="single"/>
            <w:rtl w:val="0"/>
          </w:rPr>
          <w:t xml:space="preserve">https://www.techclass.com/resources/learning-and-development-articles/risks-of-poor-ai-adoption-in-businesses-common-mistakes-to-avoid</w:t>
        </w:r>
      </w:hyperlink>
      <w:r w:rsidDel="00000000" w:rsidR="00000000" w:rsidRPr="00000000">
        <w:rPr>
          <w:rtl w:val="0"/>
        </w:rPr>
      </w:r>
    </w:p>
    <w:p w:rsidR="00000000" w:rsidDel="00000000" w:rsidP="00000000" w:rsidRDefault="00000000" w:rsidRPr="00000000" w14:paraId="000000D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Regulatory Compliance: Key Rules Businesses Must Follow, accessed on March 6, 2026, </w:t>
      </w:r>
      <w:hyperlink r:id="rId12">
        <w:r w:rsidDel="00000000" w:rsidR="00000000" w:rsidRPr="00000000">
          <w:rPr>
            <w:rFonts w:ascii="Google Sans" w:cs="Google Sans" w:eastAsia="Google Sans" w:hAnsi="Google Sans"/>
            <w:color w:val="0000ee"/>
            <w:sz w:val="24"/>
            <w:szCs w:val="24"/>
            <w:u w:val="single"/>
            <w:rtl w:val="0"/>
          </w:rPr>
          <w:t xml:space="preserve">https://www.leapxpert.com/ai-regulatory-compliance/</w:t>
        </w:r>
      </w:hyperlink>
      <w:r w:rsidDel="00000000" w:rsidR="00000000" w:rsidRPr="00000000">
        <w:rPr>
          <w:rtl w:val="0"/>
        </w:rPr>
      </w:r>
    </w:p>
    <w:p w:rsidR="00000000" w:rsidDel="00000000" w:rsidP="00000000" w:rsidRDefault="00000000" w:rsidRPr="00000000" w14:paraId="000000D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quality &amp; availability AI adoption barriers - AI, Data &amp; Analytics Network, accessed on March 6, 2026, </w:t>
      </w:r>
      <w:hyperlink r:id="rId13">
        <w:r w:rsidDel="00000000" w:rsidR="00000000" w:rsidRPr="00000000">
          <w:rPr>
            <w:rFonts w:ascii="Google Sans" w:cs="Google Sans" w:eastAsia="Google Sans" w:hAnsi="Google Sans"/>
            <w:color w:val="0000ee"/>
            <w:sz w:val="24"/>
            <w:szCs w:val="24"/>
            <w:u w:val="single"/>
            <w:rtl w:val="0"/>
          </w:rPr>
          <w:t xml:space="preserve">https://www.aidataanalytics.network/data-science-ai/news-trends/data-quality-availability-top-list-of-ai-adoption-barriers</w:t>
        </w:r>
      </w:hyperlink>
      <w:r w:rsidDel="00000000" w:rsidR="00000000" w:rsidRPr="00000000">
        <w:rPr>
          <w:rtl w:val="0"/>
        </w:rPr>
      </w:r>
    </w:p>
    <w:p w:rsidR="00000000" w:rsidDel="00000000" w:rsidP="00000000" w:rsidRDefault="00000000" w:rsidRPr="00000000" w14:paraId="000000E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Low-Code AI Platform Market Growth Analysis - Size and Forecast 2025-2029 | Technavio, accessed on March 6, 2026, </w:t>
      </w:r>
      <w:hyperlink r:id="rId14">
        <w:r w:rsidDel="00000000" w:rsidR="00000000" w:rsidRPr="00000000">
          <w:rPr>
            <w:rFonts w:ascii="Google Sans" w:cs="Google Sans" w:eastAsia="Google Sans" w:hAnsi="Google Sans"/>
            <w:color w:val="0000ee"/>
            <w:sz w:val="24"/>
            <w:szCs w:val="24"/>
            <w:u w:val="single"/>
            <w:rtl w:val="0"/>
          </w:rPr>
          <w:t xml:space="preserve">https://www.technavio.com/report/low-code-ai-platform-market-industry-analysis</w:t>
        </w:r>
      </w:hyperlink>
      <w:r w:rsidDel="00000000" w:rsidR="00000000" w:rsidRPr="00000000">
        <w:rPr>
          <w:rtl w:val="0"/>
        </w:rPr>
      </w:r>
    </w:p>
    <w:p w:rsidR="00000000" w:rsidDel="00000000" w:rsidP="00000000" w:rsidRDefault="00000000" w:rsidRPr="00000000" w14:paraId="000000E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Stop Using Firebase Like It's 2019 — Modern Best Practices for 2025 - Medium, accessed on March 6, 2026, </w:t>
      </w:r>
      <w:hyperlink r:id="rId15">
        <w:r w:rsidDel="00000000" w:rsidR="00000000" w:rsidRPr="00000000">
          <w:rPr>
            <w:rFonts w:ascii="Google Sans" w:cs="Google Sans" w:eastAsia="Google Sans" w:hAnsi="Google Sans"/>
            <w:color w:val="0000ee"/>
            <w:sz w:val="24"/>
            <w:szCs w:val="24"/>
            <w:u w:val="single"/>
            <w:rtl w:val="0"/>
          </w:rPr>
          <w:t xml:space="preserve">https://medium.com/lets-code-future/stop-using-firebase-like-its-2019-modern-best-practices-for-2025-6a2ea02c7a52</w:t>
        </w:r>
      </w:hyperlink>
      <w:r w:rsidDel="00000000" w:rsidR="00000000" w:rsidRPr="00000000">
        <w:rPr>
          <w:rtl w:val="0"/>
        </w:rPr>
      </w:r>
    </w:p>
    <w:p w:rsidR="00000000" w:rsidDel="00000000" w:rsidP="00000000" w:rsidRDefault="00000000" w:rsidRPr="00000000" w14:paraId="000000E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key barriers to AI adoption for SMEs? - Dragon IS, accessed on March 6, 2026, </w:t>
      </w:r>
      <w:hyperlink r:id="rId16">
        <w:r w:rsidDel="00000000" w:rsidR="00000000" w:rsidRPr="00000000">
          <w:rPr>
            <w:rFonts w:ascii="Google Sans" w:cs="Google Sans" w:eastAsia="Google Sans" w:hAnsi="Google Sans"/>
            <w:color w:val="0000ee"/>
            <w:sz w:val="24"/>
            <w:szCs w:val="24"/>
            <w:u w:val="single"/>
            <w:rtl w:val="0"/>
          </w:rPr>
          <w:t xml:space="preserve">https://www.dragon-is.com/ai-adoption/</w:t>
        </w:r>
      </w:hyperlink>
      <w:r w:rsidDel="00000000" w:rsidR="00000000" w:rsidRPr="00000000">
        <w:rPr>
          <w:rtl w:val="0"/>
        </w:rPr>
      </w:r>
    </w:p>
    <w:p w:rsidR="00000000" w:rsidDel="00000000" w:rsidP="00000000" w:rsidRDefault="00000000" w:rsidRPr="00000000" w14:paraId="000000E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Implementation Cost vs ROI: Finding the Balance, accessed on March 6, 2026, </w:t>
      </w:r>
      <w:hyperlink r:id="rId17">
        <w:r w:rsidDel="00000000" w:rsidR="00000000" w:rsidRPr="00000000">
          <w:rPr>
            <w:rFonts w:ascii="Google Sans" w:cs="Google Sans" w:eastAsia="Google Sans" w:hAnsi="Google Sans"/>
            <w:color w:val="0000ee"/>
            <w:sz w:val="24"/>
            <w:szCs w:val="24"/>
            <w:u w:val="single"/>
            <w:rtl w:val="0"/>
          </w:rPr>
          <w:t xml:space="preserve">https://online.hbs.edu/blog/post/ai-implementation-cost</w:t>
        </w:r>
      </w:hyperlink>
      <w:r w:rsidDel="00000000" w:rsidR="00000000" w:rsidRPr="00000000">
        <w:rPr>
          <w:rtl w:val="0"/>
        </w:rPr>
      </w:r>
    </w:p>
    <w:p w:rsidR="00000000" w:rsidDel="00000000" w:rsidP="00000000" w:rsidRDefault="00000000" w:rsidRPr="00000000" w14:paraId="000000E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Turn the AI Skills Gap into an Opportunity for Growth - SBAM | Small Business Association of Michigan, accessed on March 6, 2026, </w:t>
      </w:r>
      <w:hyperlink r:id="rId18">
        <w:r w:rsidDel="00000000" w:rsidR="00000000" w:rsidRPr="00000000">
          <w:rPr>
            <w:rFonts w:ascii="Google Sans" w:cs="Google Sans" w:eastAsia="Google Sans" w:hAnsi="Google Sans"/>
            <w:color w:val="0000ee"/>
            <w:sz w:val="24"/>
            <w:szCs w:val="24"/>
            <w:u w:val="single"/>
            <w:rtl w:val="0"/>
          </w:rPr>
          <w:t xml:space="preserve">https://www.sbam.org/turn-the-ai-skills-gap-into-an-opportunity-for-growth/</w:t>
        </w:r>
      </w:hyperlink>
      <w:r w:rsidDel="00000000" w:rsidR="00000000" w:rsidRPr="00000000">
        <w:rPr>
          <w:rtl w:val="0"/>
        </w:rPr>
      </w:r>
    </w:p>
    <w:p w:rsidR="00000000" w:rsidDel="00000000" w:rsidP="00000000" w:rsidRDefault="00000000" w:rsidRPr="00000000" w14:paraId="000000E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No-Hype AI Implementation Guide for Small and Medium Businesses | by Rick Spair, accessed on March 6, 2026, </w:t>
      </w:r>
      <w:hyperlink r:id="rId19">
        <w:r w:rsidDel="00000000" w:rsidR="00000000" w:rsidRPr="00000000">
          <w:rPr>
            <w:rFonts w:ascii="Google Sans" w:cs="Google Sans" w:eastAsia="Google Sans" w:hAnsi="Google Sans"/>
            <w:color w:val="0000ee"/>
            <w:sz w:val="24"/>
            <w:szCs w:val="24"/>
            <w:u w:val="single"/>
            <w:rtl w:val="0"/>
          </w:rPr>
          <w:t xml:space="preserve">https://medium.com/@dxtoday/the-no-hype-ai-implementation-guide-for-small-and-medium-businesses-4a1bf38b2859</w:t>
        </w:r>
      </w:hyperlink>
      <w:r w:rsidDel="00000000" w:rsidR="00000000" w:rsidRPr="00000000">
        <w:rPr>
          <w:rtl w:val="0"/>
        </w:rPr>
      </w:r>
    </w:p>
    <w:p w:rsidR="00000000" w:rsidDel="00000000" w:rsidP="00000000" w:rsidRDefault="00000000" w:rsidRPr="00000000" w14:paraId="000000E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Addressing the AI Skills Gap: A Multi- Level Framework for Integrating Prompt Engineering and Upskilling into US Workforce Development Policy - Preprints.org, accessed on March 6, 2026, </w:t>
      </w:r>
      <w:hyperlink r:id="rId20">
        <w:r w:rsidDel="00000000" w:rsidR="00000000" w:rsidRPr="00000000">
          <w:rPr>
            <w:rFonts w:ascii="Google Sans" w:cs="Google Sans" w:eastAsia="Google Sans" w:hAnsi="Google Sans"/>
            <w:color w:val="0000ee"/>
            <w:sz w:val="24"/>
            <w:szCs w:val="24"/>
            <w:u w:val="single"/>
            <w:rtl w:val="0"/>
          </w:rPr>
          <w:t xml:space="preserve">https://www.preprints.org/manuscript/202510.0675/v1/download</w:t>
        </w:r>
      </w:hyperlink>
      <w:r w:rsidDel="00000000" w:rsidR="00000000" w:rsidRPr="00000000">
        <w:rPr>
          <w:rtl w:val="0"/>
        </w:rPr>
      </w:r>
    </w:p>
    <w:p w:rsidR="00000000" w:rsidDel="00000000" w:rsidP="00000000" w:rsidRDefault="00000000" w:rsidRPr="00000000" w14:paraId="000000E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Addressing the AI Skills Gap: A Multi-Level Framework for Integrating Prompt Engineering and Upskilling into U.S. Workforce Development Policy - ResearchGate, accessed on March 6, 2026, </w:t>
      </w:r>
      <w:hyperlink r:id="rId21">
        <w:r w:rsidDel="00000000" w:rsidR="00000000" w:rsidRPr="00000000">
          <w:rPr>
            <w:rFonts w:ascii="Google Sans" w:cs="Google Sans" w:eastAsia="Google Sans" w:hAnsi="Google Sans"/>
            <w:color w:val="0000ee"/>
            <w:sz w:val="24"/>
            <w:szCs w:val="24"/>
            <w:u w:val="single"/>
            <w:rtl w:val="0"/>
          </w:rPr>
          <w:t xml:space="preserve">https://www.researchgate.net/publication/396417844_Addressing_the_AI_Skills_Gap_A_Multi-Level_Framework_for_Integrating_Prompt_Engineering_and_Upskilling_into_US_Workforce_Development_Policy</w:t>
        </w:r>
      </w:hyperlink>
      <w:r w:rsidDel="00000000" w:rsidR="00000000" w:rsidRPr="00000000">
        <w:rPr>
          <w:rtl w:val="0"/>
        </w:rPr>
      </w:r>
    </w:p>
    <w:p w:rsidR="00000000" w:rsidDel="00000000" w:rsidP="00000000" w:rsidRDefault="00000000" w:rsidRPr="00000000" w14:paraId="000000E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skills for non-technical workers: role redesign ideas - SkillSeek, accessed on March 6, 2026, </w:t>
      </w:r>
      <w:hyperlink r:id="rId22">
        <w:r w:rsidDel="00000000" w:rsidR="00000000" w:rsidRPr="00000000">
          <w:rPr>
            <w:rFonts w:ascii="Google Sans" w:cs="Google Sans" w:eastAsia="Google Sans" w:hAnsi="Google Sans"/>
            <w:color w:val="0000ee"/>
            <w:sz w:val="24"/>
            <w:szCs w:val="24"/>
            <w:u w:val="single"/>
            <w:rtl w:val="0"/>
          </w:rPr>
          <w:t xml:space="preserve">https://skillseek.eu/answers/ai-skills-for-non-technical-workers-role-redesign-ideas</w:t>
        </w:r>
      </w:hyperlink>
      <w:r w:rsidDel="00000000" w:rsidR="00000000" w:rsidRPr="00000000">
        <w:rPr>
          <w:rtl w:val="0"/>
        </w:rPr>
      </w:r>
    </w:p>
    <w:p w:rsidR="00000000" w:rsidDel="00000000" w:rsidP="00000000" w:rsidRDefault="00000000" w:rsidRPr="00000000" w14:paraId="000000E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for Business Research: Applications, ROI &amp; Implementation Guide - Infomineo, accessed on March 6, 2026, </w:t>
      </w:r>
      <w:hyperlink r:id="rId23">
        <w:r w:rsidDel="00000000" w:rsidR="00000000" w:rsidRPr="00000000">
          <w:rPr>
            <w:rFonts w:ascii="Google Sans" w:cs="Google Sans" w:eastAsia="Google Sans" w:hAnsi="Google Sans"/>
            <w:color w:val="0000ee"/>
            <w:sz w:val="24"/>
            <w:szCs w:val="24"/>
            <w:u w:val="single"/>
            <w:rtl w:val="0"/>
          </w:rPr>
          <w:t xml:space="preserve">https://infomineo.com/artificial-intelligence/ai-for-business-research-applications-roi-implementation-guide/</w:t>
        </w:r>
      </w:hyperlink>
      <w:r w:rsidDel="00000000" w:rsidR="00000000" w:rsidRPr="00000000">
        <w:rPr>
          <w:rtl w:val="0"/>
        </w:rPr>
      </w:r>
    </w:p>
    <w:p w:rsidR="00000000" w:rsidDel="00000000" w:rsidP="00000000" w:rsidRDefault="00000000" w:rsidRPr="00000000" w14:paraId="000000E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Integrating AI into Legacy Systems Without Blowing Up Your ..., accessed on March 6, 2026, </w:t>
      </w:r>
      <w:hyperlink r:id="rId24">
        <w:r w:rsidDel="00000000" w:rsidR="00000000" w:rsidRPr="00000000">
          <w:rPr>
            <w:rFonts w:ascii="Google Sans" w:cs="Google Sans" w:eastAsia="Google Sans" w:hAnsi="Google Sans"/>
            <w:color w:val="0000ee"/>
            <w:sz w:val="24"/>
            <w:szCs w:val="24"/>
            <w:u w:val="single"/>
            <w:rtl w:val="0"/>
          </w:rPr>
          <w:t xml:space="preserve">https://highpeaksw.com/integrating-ai-into-legacy-systems-without-blowing-up-your-roadmap/</w:t>
        </w:r>
      </w:hyperlink>
      <w:r w:rsidDel="00000000" w:rsidR="00000000" w:rsidRPr="00000000">
        <w:rPr>
          <w:rtl w:val="0"/>
        </w:rPr>
      </w:r>
    </w:p>
    <w:p w:rsidR="00000000" w:rsidDel="00000000" w:rsidP="00000000" w:rsidRDefault="00000000" w:rsidRPr="00000000" w14:paraId="000000E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Integration with Legacy Systems Hidden Patterns That Actually Work in 2026 - KumoHQ, accessed on March 6, 2026, </w:t>
      </w:r>
      <w:hyperlink r:id="rId25">
        <w:r w:rsidDel="00000000" w:rsidR="00000000" w:rsidRPr="00000000">
          <w:rPr>
            <w:rFonts w:ascii="Google Sans" w:cs="Google Sans" w:eastAsia="Google Sans" w:hAnsi="Google Sans"/>
            <w:color w:val="0000ee"/>
            <w:sz w:val="24"/>
            <w:szCs w:val="24"/>
            <w:u w:val="single"/>
            <w:rtl w:val="0"/>
          </w:rPr>
          <w:t xml:space="preserve">https://www.kumohq.co/blog/ai-integration-with-legacy-systems</w:t>
        </w:r>
      </w:hyperlink>
      <w:r w:rsidDel="00000000" w:rsidR="00000000" w:rsidRPr="00000000">
        <w:rPr>
          <w:rtl w:val="0"/>
        </w:rPr>
      </w:r>
    </w:p>
    <w:p w:rsidR="00000000" w:rsidDel="00000000" w:rsidP="00000000" w:rsidRDefault="00000000" w:rsidRPr="00000000" w14:paraId="000000E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Integration Challenges and How to Overcome Them - Astera Software, accessed on March 6, 2026, </w:t>
      </w:r>
      <w:hyperlink r:id="rId26">
        <w:r w:rsidDel="00000000" w:rsidR="00000000" w:rsidRPr="00000000">
          <w:rPr>
            <w:rFonts w:ascii="Google Sans" w:cs="Google Sans" w:eastAsia="Google Sans" w:hAnsi="Google Sans"/>
            <w:color w:val="0000ee"/>
            <w:sz w:val="24"/>
            <w:szCs w:val="24"/>
            <w:u w:val="single"/>
            <w:rtl w:val="0"/>
          </w:rPr>
          <w:t xml:space="preserve">https://www.astera.com/type/blog/data-integration-challenges/</w:t>
        </w:r>
      </w:hyperlink>
      <w:r w:rsidDel="00000000" w:rsidR="00000000" w:rsidRPr="00000000">
        <w:rPr>
          <w:rtl w:val="0"/>
        </w:rPr>
      </w:r>
    </w:p>
    <w:p w:rsidR="00000000" w:rsidDel="00000000" w:rsidP="00000000" w:rsidRDefault="00000000" w:rsidRPr="00000000" w14:paraId="000000E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Quality Issues and Challenges - IBM, accessed on March 6, 2026, </w:t>
      </w:r>
      <w:hyperlink r:id="rId27">
        <w:r w:rsidDel="00000000" w:rsidR="00000000" w:rsidRPr="00000000">
          <w:rPr>
            <w:rFonts w:ascii="Google Sans" w:cs="Google Sans" w:eastAsia="Google Sans" w:hAnsi="Google Sans"/>
            <w:color w:val="0000ee"/>
            <w:sz w:val="24"/>
            <w:szCs w:val="24"/>
            <w:u w:val="single"/>
            <w:rtl w:val="0"/>
          </w:rPr>
          <w:t xml:space="preserve">https://www.ibm.com/think/insights/data-quality-issues</w:t>
        </w:r>
      </w:hyperlink>
      <w:r w:rsidDel="00000000" w:rsidR="00000000" w:rsidRPr="00000000">
        <w:rPr>
          <w:rtl w:val="0"/>
        </w:rPr>
      </w:r>
    </w:p>
    <w:p w:rsidR="00000000" w:rsidDel="00000000" w:rsidP="00000000" w:rsidRDefault="00000000" w:rsidRPr="00000000" w14:paraId="000000E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Data Compliance? Standards and Regulations - SentinelOne, accessed on March 6, 2026, </w:t>
      </w:r>
      <w:hyperlink r:id="rId28">
        <w:r w:rsidDel="00000000" w:rsidR="00000000" w:rsidRPr="00000000">
          <w:rPr>
            <w:rFonts w:ascii="Google Sans" w:cs="Google Sans" w:eastAsia="Google Sans" w:hAnsi="Google Sans"/>
            <w:color w:val="0000ee"/>
            <w:sz w:val="24"/>
            <w:szCs w:val="24"/>
            <w:u w:val="single"/>
            <w:rtl w:val="0"/>
          </w:rPr>
          <w:t xml:space="preserve">https://www.sentinelone.com/cybersecurity-101/data-and-ai/data-compliance/</w:t>
        </w:r>
      </w:hyperlink>
      <w:r w:rsidDel="00000000" w:rsidR="00000000" w:rsidRPr="00000000">
        <w:rPr>
          <w:rtl w:val="0"/>
        </w:rPr>
      </w:r>
    </w:p>
    <w:p w:rsidR="00000000" w:rsidDel="00000000" w:rsidP="00000000" w:rsidRDefault="00000000" w:rsidRPr="00000000" w14:paraId="000000E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Compliance in 2025: Global Regulations, Risks &amp; Best Practices, accessed on March 6, 2026, </w:t>
      </w:r>
      <w:hyperlink r:id="rId29">
        <w:r w:rsidDel="00000000" w:rsidR="00000000" w:rsidRPr="00000000">
          <w:rPr>
            <w:rFonts w:ascii="Google Sans" w:cs="Google Sans" w:eastAsia="Google Sans" w:hAnsi="Google Sans"/>
            <w:color w:val="0000ee"/>
            <w:sz w:val="24"/>
            <w:szCs w:val="24"/>
            <w:u w:val="single"/>
            <w:rtl w:val="0"/>
          </w:rPr>
          <w:t xml:space="preserve">https://vodworks.com/blogs/ai-compliance/</w:t>
        </w:r>
      </w:hyperlink>
      <w:r w:rsidDel="00000000" w:rsidR="00000000" w:rsidRPr="00000000">
        <w:rPr>
          <w:rtl w:val="0"/>
        </w:rPr>
      </w:r>
    </w:p>
    <w:p w:rsidR="00000000" w:rsidDel="00000000" w:rsidP="00000000" w:rsidRDefault="00000000" w:rsidRPr="00000000" w14:paraId="000000F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data privacy regulations on global business &amp; governance - IE University, accessed on March 6, 2026, </w:t>
      </w:r>
      <w:hyperlink r:id="rId30">
        <w:r w:rsidDel="00000000" w:rsidR="00000000" w:rsidRPr="00000000">
          <w:rPr>
            <w:rFonts w:ascii="Google Sans" w:cs="Google Sans" w:eastAsia="Google Sans" w:hAnsi="Google Sans"/>
            <w:color w:val="0000ee"/>
            <w:sz w:val="24"/>
            <w:szCs w:val="24"/>
            <w:u w:val="single"/>
            <w:rtl w:val="0"/>
          </w:rPr>
          <w:t xml:space="preserve">https://www.ie.edu/uncover-ie/the-impact-of-data-privacy-regulations-on-global-business-governance/</w:t>
        </w:r>
      </w:hyperlink>
      <w:r w:rsidDel="00000000" w:rsidR="00000000" w:rsidRPr="00000000">
        <w:rPr>
          <w:rtl w:val="0"/>
        </w:rPr>
      </w:r>
    </w:p>
    <w:p w:rsidR="00000000" w:rsidDel="00000000" w:rsidP="00000000" w:rsidRDefault="00000000" w:rsidRPr="00000000" w14:paraId="000000F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AI-augmented threat actor accesses FortiGate devices at scale | AWS Security Blog, accessed on March 6, 2026, </w:t>
      </w:r>
      <w:hyperlink r:id="rId31">
        <w:r w:rsidDel="00000000" w:rsidR="00000000" w:rsidRPr="00000000">
          <w:rPr>
            <w:rFonts w:ascii="Google Sans" w:cs="Google Sans" w:eastAsia="Google Sans" w:hAnsi="Google Sans"/>
            <w:color w:val="0000ee"/>
            <w:sz w:val="24"/>
            <w:szCs w:val="24"/>
            <w:u w:val="single"/>
            <w:rtl w:val="0"/>
          </w:rPr>
          <w:t xml:space="preserve">https://aws.amazon.com/blogs/security/ai-augmented-threat-actor-accesses-fortigate-devices-at-scale/</w:t>
        </w:r>
      </w:hyperlink>
      <w:r w:rsidDel="00000000" w:rsidR="00000000" w:rsidRPr="00000000">
        <w:rPr>
          <w:rtl w:val="0"/>
        </w:rPr>
      </w:r>
    </w:p>
    <w:p w:rsidR="00000000" w:rsidDel="00000000" w:rsidP="00000000" w:rsidRDefault="00000000" w:rsidRPr="00000000" w14:paraId="000000F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Fault Lines in the AI Ecosystem: TrendAI™ State of AI Security ..., accessed on March 6, 2026, </w:t>
      </w:r>
      <w:hyperlink r:id="rId32">
        <w:r w:rsidDel="00000000" w:rsidR="00000000" w:rsidRPr="00000000">
          <w:rPr>
            <w:rFonts w:ascii="Google Sans" w:cs="Google Sans" w:eastAsia="Google Sans" w:hAnsi="Google Sans"/>
            <w:color w:val="0000ee"/>
            <w:sz w:val="24"/>
            <w:szCs w:val="24"/>
            <w:u w:val="single"/>
            <w:rtl w:val="0"/>
          </w:rPr>
          <w:t xml:space="preserve">https://www.trendmicro.com/vinfo/us/security/news/threat-landscape/fault-lines-in-the-ai-ecosystem-trendai-state-of-ai-security-report</w:t>
        </w:r>
      </w:hyperlink>
      <w:r w:rsidDel="00000000" w:rsidR="00000000" w:rsidRPr="00000000">
        <w:rPr>
          <w:rtl w:val="0"/>
        </w:rPr>
      </w:r>
    </w:p>
    <w:p w:rsidR="00000000" w:rsidDel="00000000" w:rsidP="00000000" w:rsidRDefault="00000000" w:rsidRPr="00000000" w14:paraId="000000F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Integration Security Risks | Medium, accessed on March 6, 2026, </w:t>
      </w:r>
      <w:hyperlink r:id="rId33">
        <w:r w:rsidDel="00000000" w:rsidR="00000000" w:rsidRPr="00000000">
          <w:rPr>
            <w:rFonts w:ascii="Google Sans" w:cs="Google Sans" w:eastAsia="Google Sans" w:hAnsi="Google Sans"/>
            <w:color w:val="0000ee"/>
            <w:sz w:val="24"/>
            <w:szCs w:val="24"/>
            <w:u w:val="single"/>
            <w:rtl w:val="0"/>
          </w:rPr>
          <w:t xml:space="preserve">https://medium.com/@taposh.paul/ai-integration-security-risks-ed576e8a4d56</w:t>
        </w:r>
      </w:hyperlink>
      <w:r w:rsidDel="00000000" w:rsidR="00000000" w:rsidRPr="00000000">
        <w:rPr>
          <w:rtl w:val="0"/>
        </w:rPr>
      </w:r>
    </w:p>
    <w:p w:rsidR="00000000" w:rsidDel="00000000" w:rsidP="00000000" w:rsidRDefault="00000000" w:rsidRPr="00000000" w14:paraId="000000F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AI | Build AI-powered apps faster with Firebase, accessed on March 6, 2026, </w:t>
      </w:r>
      <w:hyperlink r:id="rId34">
        <w:r w:rsidDel="00000000" w:rsidR="00000000" w:rsidRPr="00000000">
          <w:rPr>
            <w:rFonts w:ascii="Google Sans" w:cs="Google Sans" w:eastAsia="Google Sans" w:hAnsi="Google Sans"/>
            <w:color w:val="0000ee"/>
            <w:sz w:val="24"/>
            <w:szCs w:val="24"/>
            <w:u w:val="single"/>
            <w:rtl w:val="0"/>
          </w:rPr>
          <w:t xml:space="preserve">https://firebase.google.com/products/generative-ai</w:t>
        </w:r>
      </w:hyperlink>
      <w:r w:rsidDel="00000000" w:rsidR="00000000" w:rsidRPr="00000000">
        <w:rPr>
          <w:rtl w:val="0"/>
        </w:rPr>
      </w:r>
    </w:p>
    <w:p w:rsidR="00000000" w:rsidDel="00000000" w:rsidP="00000000" w:rsidRDefault="00000000" w:rsidRPr="00000000" w14:paraId="000000F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new in Firebase at I/O 2025, accessed on March 6, 2026, </w:t>
      </w:r>
      <w:hyperlink r:id="rId35">
        <w:r w:rsidDel="00000000" w:rsidR="00000000" w:rsidRPr="00000000">
          <w:rPr>
            <w:rFonts w:ascii="Google Sans" w:cs="Google Sans" w:eastAsia="Google Sans" w:hAnsi="Google Sans"/>
            <w:color w:val="0000ee"/>
            <w:sz w:val="24"/>
            <w:szCs w:val="24"/>
            <w:u w:val="single"/>
            <w:rtl w:val="0"/>
          </w:rPr>
          <w:t xml:space="preserve">https://firebase.blog/posts/2025/05/whats-new-at-google-io/</w:t>
        </w:r>
      </w:hyperlink>
      <w:r w:rsidDel="00000000" w:rsidR="00000000" w:rsidRPr="00000000">
        <w:rPr>
          <w:rtl w:val="0"/>
        </w:rPr>
      </w:r>
    </w:p>
    <w:p w:rsidR="00000000" w:rsidDel="00000000" w:rsidP="00000000" w:rsidRDefault="00000000" w:rsidRPr="00000000" w14:paraId="000000F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firebase/genkit: Open-source framework for building AI-powered apps in JavaScript, Go, and Python, built and used in production by Google, accessed on March 6, 2026, </w:t>
      </w:r>
      <w:hyperlink r:id="rId36">
        <w:r w:rsidDel="00000000" w:rsidR="00000000" w:rsidRPr="00000000">
          <w:rPr>
            <w:rFonts w:ascii="Google Sans" w:cs="Google Sans" w:eastAsia="Google Sans" w:hAnsi="Google Sans"/>
            <w:color w:val="0000ee"/>
            <w:sz w:val="24"/>
            <w:szCs w:val="24"/>
            <w:u w:val="single"/>
            <w:rtl w:val="0"/>
          </w:rPr>
          <w:t xml:space="preserve">https://github.com/firebase/genkit</w:t>
        </w:r>
      </w:hyperlink>
      <w:r w:rsidDel="00000000" w:rsidR="00000000" w:rsidRPr="00000000">
        <w:rPr>
          <w:rtl w:val="0"/>
        </w:rPr>
      </w:r>
    </w:p>
    <w:p w:rsidR="00000000" w:rsidDel="00000000" w:rsidP="00000000" w:rsidRDefault="00000000" w:rsidRPr="00000000" w14:paraId="000000F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Choosing the Right AI Framework for Flutter: Firebase AI Logic vs. Genkit - ITNEXT, accessed on March 6, 2026, </w:t>
      </w:r>
      <w:hyperlink r:id="rId37">
        <w:r w:rsidDel="00000000" w:rsidR="00000000" w:rsidRPr="00000000">
          <w:rPr>
            <w:rFonts w:ascii="Google Sans" w:cs="Google Sans" w:eastAsia="Google Sans" w:hAnsi="Google Sans"/>
            <w:color w:val="0000ee"/>
            <w:sz w:val="24"/>
            <w:szCs w:val="24"/>
            <w:u w:val="single"/>
            <w:rtl w:val="0"/>
          </w:rPr>
          <w:t xml:space="preserve">https://itnext.io/choosing-the-right-ai-framework-for-flutter-firebase-ai-logic-vs-genkit-68888721efa7</w:t>
        </w:r>
      </w:hyperlink>
      <w:r w:rsidDel="00000000" w:rsidR="00000000" w:rsidRPr="00000000">
        <w:rPr>
          <w:rtl w:val="0"/>
        </w:rPr>
      </w:r>
    </w:p>
    <w:p w:rsidR="00000000" w:rsidDel="00000000" w:rsidP="00000000" w:rsidRDefault="00000000" w:rsidRPr="00000000" w14:paraId="000000F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Responsive, AI-powered Apps with Cloud Functions for Firebase, accessed on March 6, 2026, </w:t>
      </w:r>
      <w:hyperlink r:id="rId38">
        <w:r w:rsidDel="00000000" w:rsidR="00000000" w:rsidRPr="00000000">
          <w:rPr>
            <w:rFonts w:ascii="Google Sans" w:cs="Google Sans" w:eastAsia="Google Sans" w:hAnsi="Google Sans"/>
            <w:color w:val="0000ee"/>
            <w:sz w:val="24"/>
            <w:szCs w:val="24"/>
            <w:u w:val="single"/>
            <w:rtl w:val="0"/>
          </w:rPr>
          <w:t xml:space="preserve">https://firebase.blog/posts/2025/03/streaming-cloud-functions-genkit/</w:t>
        </w:r>
      </w:hyperlink>
      <w:r w:rsidDel="00000000" w:rsidR="00000000" w:rsidRPr="00000000">
        <w:rPr>
          <w:rtl w:val="0"/>
        </w:rPr>
      </w:r>
    </w:p>
    <w:p w:rsidR="00000000" w:rsidDel="00000000" w:rsidP="00000000" w:rsidRDefault="00000000" w:rsidRPr="00000000" w14:paraId="000000F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Manage functions | Cloud Functions for Firebase - Google, accessed on March 6, 2026, </w:t>
      </w:r>
      <w:hyperlink r:id="rId39">
        <w:r w:rsidDel="00000000" w:rsidR="00000000" w:rsidRPr="00000000">
          <w:rPr>
            <w:rFonts w:ascii="Google Sans" w:cs="Google Sans" w:eastAsia="Google Sans" w:hAnsi="Google Sans"/>
            <w:color w:val="0000ee"/>
            <w:sz w:val="24"/>
            <w:szCs w:val="24"/>
            <w:u w:val="single"/>
            <w:rtl w:val="0"/>
          </w:rPr>
          <w:t xml:space="preserve">https://firebase.google.com/docs/functions/manage-functions</w:t>
        </w:r>
      </w:hyperlink>
      <w:r w:rsidDel="00000000" w:rsidR="00000000" w:rsidRPr="00000000">
        <w:rPr>
          <w:rtl w:val="0"/>
        </w:rPr>
      </w:r>
    </w:p>
    <w:p w:rsidR="00000000" w:rsidDel="00000000" w:rsidP="00000000" w:rsidRDefault="00000000" w:rsidRPr="00000000" w14:paraId="000000F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murataslan1/cursor-ai-tips: Cursor AI IDE tips, tricks &amp; best ... - GitHub, accessed on March 6, 2026, </w:t>
      </w:r>
      <w:hyperlink r:id="rId40">
        <w:r w:rsidDel="00000000" w:rsidR="00000000" w:rsidRPr="00000000">
          <w:rPr>
            <w:rFonts w:ascii="Google Sans" w:cs="Google Sans" w:eastAsia="Google Sans" w:hAnsi="Google Sans"/>
            <w:color w:val="0000ee"/>
            <w:sz w:val="24"/>
            <w:szCs w:val="24"/>
            <w:u w:val="single"/>
            <w:rtl w:val="0"/>
          </w:rPr>
          <w:t xml:space="preserve">https://github.com/murataslan1/cursor-ai-tips</w:t>
        </w:r>
      </w:hyperlink>
      <w:r w:rsidDel="00000000" w:rsidR="00000000" w:rsidRPr="00000000">
        <w:rPr>
          <w:rtl w:val="0"/>
        </w:rPr>
      </w:r>
    </w:p>
    <w:p w:rsidR="00000000" w:rsidDel="00000000" w:rsidP="00000000" w:rsidRDefault="00000000" w:rsidRPr="00000000" w14:paraId="000000F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coding with agents - Cursor, accessed on March 6, 2026, </w:t>
      </w:r>
      <w:hyperlink r:id="rId41">
        <w:r w:rsidDel="00000000" w:rsidR="00000000" w:rsidRPr="00000000">
          <w:rPr>
            <w:rFonts w:ascii="Google Sans" w:cs="Google Sans" w:eastAsia="Google Sans" w:hAnsi="Google Sans"/>
            <w:color w:val="0000ee"/>
            <w:sz w:val="24"/>
            <w:szCs w:val="24"/>
            <w:u w:val="single"/>
            <w:rtl w:val="0"/>
          </w:rPr>
          <w:t xml:space="preserve">https://cursor.com/blog/agent-best-practices</w:t>
        </w:r>
      </w:hyperlink>
      <w:r w:rsidDel="00000000" w:rsidR="00000000" w:rsidRPr="00000000">
        <w:rPr>
          <w:rtl w:val="0"/>
        </w:rPr>
      </w:r>
    </w:p>
    <w:p w:rsidR="00000000" w:rsidDel="00000000" w:rsidP="00000000" w:rsidRDefault="00000000" w:rsidRPr="00000000" w14:paraId="000000F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Cursor Rules for Coding Agents - PromptHub, accessed on March 6, 2026, </w:t>
      </w:r>
      <w:hyperlink r:id="rId42">
        <w:r w:rsidDel="00000000" w:rsidR="00000000" w:rsidRPr="00000000">
          <w:rPr>
            <w:rFonts w:ascii="Google Sans" w:cs="Google Sans" w:eastAsia="Google Sans" w:hAnsi="Google Sans"/>
            <w:color w:val="0000ee"/>
            <w:sz w:val="24"/>
            <w:szCs w:val="24"/>
            <w:u w:val="single"/>
            <w:rtl w:val="0"/>
          </w:rPr>
          <w:t xml:space="preserve">https://www.prompthub.us/blog/top-cursor-rules-for-coding-agents</w:t>
        </w:r>
      </w:hyperlink>
      <w:r w:rsidDel="00000000" w:rsidR="00000000" w:rsidRPr="00000000">
        <w:rPr>
          <w:rtl w:val="0"/>
        </w:rPr>
      </w:r>
    </w:p>
    <w:p w:rsidR="00000000" w:rsidDel="00000000" w:rsidP="00000000" w:rsidRDefault="00000000" w:rsidRPr="00000000" w14:paraId="000000F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Integration with Legacy Systems: A Practical Guide (2025) - Tredence, accessed on March 6, 2026, </w:t>
      </w:r>
      <w:hyperlink r:id="rId43">
        <w:r w:rsidDel="00000000" w:rsidR="00000000" w:rsidRPr="00000000">
          <w:rPr>
            <w:rFonts w:ascii="Google Sans" w:cs="Google Sans" w:eastAsia="Google Sans" w:hAnsi="Google Sans"/>
            <w:color w:val="0000ee"/>
            <w:sz w:val="24"/>
            <w:szCs w:val="24"/>
            <w:u w:val="single"/>
            <w:rtl w:val="0"/>
          </w:rPr>
          <w:t xml:space="preserve">https://www.tredence.com/blog/ai-integration-with-legacy-systems</w:t>
        </w:r>
      </w:hyperlink>
      <w:r w:rsidDel="00000000" w:rsidR="00000000" w:rsidRPr="00000000">
        <w:rPr>
          <w:rtl w:val="0"/>
        </w:rPr>
      </w:r>
    </w:p>
    <w:p w:rsidR="00000000" w:rsidDel="00000000" w:rsidP="00000000" w:rsidRDefault="00000000" w:rsidRPr="00000000" w14:paraId="000000F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and Deploy an AI Web App Using Firebase Studio - Hugging Face, accessed on March 6, 2026, </w:t>
      </w:r>
      <w:hyperlink r:id="rId44">
        <w:r w:rsidDel="00000000" w:rsidR="00000000" w:rsidRPr="00000000">
          <w:rPr>
            <w:rFonts w:ascii="Google Sans" w:cs="Google Sans" w:eastAsia="Google Sans" w:hAnsi="Google Sans"/>
            <w:color w:val="0000ee"/>
            <w:sz w:val="24"/>
            <w:szCs w:val="24"/>
            <w:u w:val="single"/>
            <w:rtl w:val="0"/>
          </w:rPr>
          <w:t xml:space="preserve">https://huggingface.co/blog/proflead/firebase-studio</w:t>
        </w:r>
      </w:hyperlink>
      <w:r w:rsidDel="00000000" w:rsidR="00000000" w:rsidRPr="00000000">
        <w:rPr>
          <w:rtl w:val="0"/>
        </w:rPr>
      </w:r>
    </w:p>
    <w:p w:rsidR="00000000" w:rsidDel="00000000" w:rsidP="00000000" w:rsidRDefault="00000000" w:rsidRPr="00000000" w14:paraId="000000F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Impact On Business And Technology Services: Di | S&amp;P Global Ratings, accessed on March 6, 2026, </w:t>
      </w:r>
      <w:hyperlink r:id="rId45">
        <w:r w:rsidDel="00000000" w:rsidR="00000000" w:rsidRPr="00000000">
          <w:rPr>
            <w:rFonts w:ascii="Google Sans" w:cs="Google Sans" w:eastAsia="Google Sans" w:hAnsi="Google Sans"/>
            <w:color w:val="0000ee"/>
            <w:sz w:val="24"/>
            <w:szCs w:val="24"/>
            <w:u w:val="single"/>
            <w:rtl w:val="0"/>
          </w:rPr>
          <w:t xml:space="preserve">https://www.spglobal.com/ratings/en/regulatory/article/ai-impact-on-business-and-technology-services-disruption-without-dislocation-yet-s101669395</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murataslan1/cursor-ai-tips" TargetMode="External"/><Relationship Id="rId20" Type="http://schemas.openxmlformats.org/officeDocument/2006/relationships/hyperlink" Target="https://www.preprints.org/manuscript/202510.0675/v1/download" TargetMode="External"/><Relationship Id="rId42" Type="http://schemas.openxmlformats.org/officeDocument/2006/relationships/hyperlink" Target="https://www.prompthub.us/blog/top-cursor-rules-for-coding-agents" TargetMode="External"/><Relationship Id="rId41" Type="http://schemas.openxmlformats.org/officeDocument/2006/relationships/hyperlink" Target="https://cursor.com/blog/agent-best-practices" TargetMode="External"/><Relationship Id="rId22" Type="http://schemas.openxmlformats.org/officeDocument/2006/relationships/hyperlink" Target="https://skillseek.eu/answers/ai-skills-for-non-technical-workers-role-redesign-ideas" TargetMode="External"/><Relationship Id="rId44" Type="http://schemas.openxmlformats.org/officeDocument/2006/relationships/hyperlink" Target="https://huggingface.co/blog/proflead/firebase-studio" TargetMode="External"/><Relationship Id="rId21" Type="http://schemas.openxmlformats.org/officeDocument/2006/relationships/hyperlink" Target="https://www.researchgate.net/publication/396417844_Addressing_the_AI_Skills_Gap_A_Multi-Level_Framework_for_Integrating_Prompt_Engineering_and_Upskilling_into_US_Workforce_Development_Policy" TargetMode="External"/><Relationship Id="rId43" Type="http://schemas.openxmlformats.org/officeDocument/2006/relationships/hyperlink" Target="https://www.tredence.com/blog/ai-integration-with-legacy-systems" TargetMode="External"/><Relationship Id="rId24" Type="http://schemas.openxmlformats.org/officeDocument/2006/relationships/hyperlink" Target="https://highpeaksw.com/integrating-ai-into-legacy-systems-without-blowing-up-your-roadmap/" TargetMode="External"/><Relationship Id="rId23" Type="http://schemas.openxmlformats.org/officeDocument/2006/relationships/hyperlink" Target="https://infomineo.com/artificial-intelligence/ai-for-business-research-applications-roi-implementation-guide/" TargetMode="External"/><Relationship Id="rId45" Type="http://schemas.openxmlformats.org/officeDocument/2006/relationships/hyperlink" Target="https://www.spglobal.com/ratings/en/regulatory/article/ai-impact-on-business-and-technology-services-disruption-without-dislocation-yet-s10166939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uckie.com/tech/the-three-biggest-obstacles-to-ai-adoption-according-to-the-2025-state-of-marketing-ai-report/" TargetMode="External"/><Relationship Id="rId26" Type="http://schemas.openxmlformats.org/officeDocument/2006/relationships/hyperlink" Target="https://www.astera.com/type/blog/data-integration-challenges/" TargetMode="External"/><Relationship Id="rId25" Type="http://schemas.openxmlformats.org/officeDocument/2006/relationships/hyperlink" Target="https://www.kumohq.co/blog/ai-integration-with-legacy-systems" TargetMode="External"/><Relationship Id="rId28" Type="http://schemas.openxmlformats.org/officeDocument/2006/relationships/hyperlink" Target="https://www.sentinelone.com/cybersecurity-101/data-and-ai/data-compliance/" TargetMode="External"/><Relationship Id="rId27" Type="http://schemas.openxmlformats.org/officeDocument/2006/relationships/hyperlink" Target="https://www.ibm.com/think/insights/data-quality-issues" TargetMode="External"/><Relationship Id="rId5" Type="http://schemas.openxmlformats.org/officeDocument/2006/relationships/styles" Target="styles.xml"/><Relationship Id="rId6" Type="http://schemas.openxmlformats.org/officeDocument/2006/relationships/hyperlink" Target="https://usmsystems.com/small-business-ai-adoption-statistics/" TargetMode="External"/><Relationship Id="rId29" Type="http://schemas.openxmlformats.org/officeDocument/2006/relationships/hyperlink" Target="https://vodworks.com/blogs/ai-compliance/" TargetMode="External"/><Relationship Id="rId7" Type="http://schemas.openxmlformats.org/officeDocument/2006/relationships/hyperlink" Target="https://aisoftwaresystems.com/blog/ai-adoption-in-small-businesses-2025/" TargetMode="External"/><Relationship Id="rId8" Type="http://schemas.openxmlformats.org/officeDocument/2006/relationships/hyperlink" Target="https://www.itjones.com/blogs/2025-ai-adoption-report-what-40-percent-cost-barriers-mean-for-smes" TargetMode="External"/><Relationship Id="rId31" Type="http://schemas.openxmlformats.org/officeDocument/2006/relationships/hyperlink" Target="https://aws.amazon.com/blogs/security/ai-augmented-threat-actor-accesses-fortigate-devices-at-scale/" TargetMode="External"/><Relationship Id="rId30" Type="http://schemas.openxmlformats.org/officeDocument/2006/relationships/hyperlink" Target="https://www.ie.edu/uncover-ie/the-impact-of-data-privacy-regulations-on-global-business-governance/" TargetMode="External"/><Relationship Id="rId11" Type="http://schemas.openxmlformats.org/officeDocument/2006/relationships/hyperlink" Target="https://www.techclass.com/resources/learning-and-development-articles/risks-of-poor-ai-adoption-in-businesses-common-mistakes-to-avoid" TargetMode="External"/><Relationship Id="rId33" Type="http://schemas.openxmlformats.org/officeDocument/2006/relationships/hyperlink" Target="https://medium.com/@taposh.paul/ai-integration-security-risks-ed576e8a4d56" TargetMode="External"/><Relationship Id="rId10" Type="http://schemas.openxmlformats.org/officeDocument/2006/relationships/hyperlink" Target="https://www.techuk.org/resource/major-barriers-to-ai-adoption-remain-for-uk-businesses-despite-growing-demand-new-report-reveals.html" TargetMode="External"/><Relationship Id="rId32" Type="http://schemas.openxmlformats.org/officeDocument/2006/relationships/hyperlink" Target="https://www.trendmicro.com/vinfo/us/security/news/threat-landscape/fault-lines-in-the-ai-ecosystem-trendai-state-of-ai-security-report" TargetMode="External"/><Relationship Id="rId13" Type="http://schemas.openxmlformats.org/officeDocument/2006/relationships/hyperlink" Target="https://www.aidataanalytics.network/data-science-ai/news-trends/data-quality-availability-top-list-of-ai-adoption-barriers" TargetMode="External"/><Relationship Id="rId35" Type="http://schemas.openxmlformats.org/officeDocument/2006/relationships/hyperlink" Target="https://firebase.blog/posts/2025/05/whats-new-at-google-io/" TargetMode="External"/><Relationship Id="rId12" Type="http://schemas.openxmlformats.org/officeDocument/2006/relationships/hyperlink" Target="https://www.leapxpert.com/ai-regulatory-compliance/" TargetMode="External"/><Relationship Id="rId34" Type="http://schemas.openxmlformats.org/officeDocument/2006/relationships/hyperlink" Target="https://firebase.google.com/products/generative-ai" TargetMode="External"/><Relationship Id="rId15" Type="http://schemas.openxmlformats.org/officeDocument/2006/relationships/hyperlink" Target="https://medium.com/lets-code-future/stop-using-firebase-like-its-2019-modern-best-practices-for-2025-6a2ea02c7a52" TargetMode="External"/><Relationship Id="rId37" Type="http://schemas.openxmlformats.org/officeDocument/2006/relationships/hyperlink" Target="https://itnext.io/choosing-the-right-ai-framework-for-flutter-firebase-ai-logic-vs-genkit-68888721efa7" TargetMode="External"/><Relationship Id="rId14" Type="http://schemas.openxmlformats.org/officeDocument/2006/relationships/hyperlink" Target="https://www.technavio.com/report/low-code-ai-platform-market-industry-analysis" TargetMode="External"/><Relationship Id="rId36" Type="http://schemas.openxmlformats.org/officeDocument/2006/relationships/hyperlink" Target="https://github.com/firebase/genkit" TargetMode="External"/><Relationship Id="rId17" Type="http://schemas.openxmlformats.org/officeDocument/2006/relationships/hyperlink" Target="https://online.hbs.edu/blog/post/ai-implementation-cost" TargetMode="External"/><Relationship Id="rId39" Type="http://schemas.openxmlformats.org/officeDocument/2006/relationships/hyperlink" Target="https://firebase.google.com/docs/functions/manage-functions" TargetMode="External"/><Relationship Id="rId16" Type="http://schemas.openxmlformats.org/officeDocument/2006/relationships/hyperlink" Target="https://www.dragon-is.com/ai-adoption/" TargetMode="External"/><Relationship Id="rId38" Type="http://schemas.openxmlformats.org/officeDocument/2006/relationships/hyperlink" Target="https://firebase.blog/posts/2025/03/streaming-cloud-functions-genkit/" TargetMode="External"/><Relationship Id="rId19" Type="http://schemas.openxmlformats.org/officeDocument/2006/relationships/hyperlink" Target="https://medium.com/@dxtoday/the-no-hype-ai-implementation-guide-for-small-and-medium-businesses-4a1bf38b2859" TargetMode="External"/><Relationship Id="rId18" Type="http://schemas.openxmlformats.org/officeDocument/2006/relationships/hyperlink" Target="https://www.sbam.org/turn-the-ai-skills-gap-into-an-opportunity-for-growt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