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Competitive Landscape of AI Integration and Enterprise Orchestration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artificial intelligence integration market has transitioned into a phase of rigorous operationalization, moving beyond the speculative "pilot purgatory" of previous years toward a structural integration of agentic workflows into the core of enterprise value chains. By 2025, the proliferation of generative AI and the corporate mandate for comprehensive operationalization have become the primary drivers for a market valued to increase by USD 40.91 billion through 2029, exhibiting a compound annual growth rate (CAGR) of 32.6%.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expansion is not merely a quantitative increase in software licenses but represents a fundamental shift in how organizations architect intelligence, moving from centralized model access to distributed, domain-specific orchestration.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Environment and Investment Super-Cycles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landscape is defined by a massive concentration of capital and a divergence in spending priorities. While broader global IT spending is projected to grow by 9.3% in 2025, the subset of investment dedicated to AI-related software and data center infrastructure is growing at double-digit rates, with worldwide AI spending anticipated to maintain a 29% CAGR through 2028.</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investment is heavily polarized toward North America, which is expected to dominate the market with a 43.05% share in 2025, although the Asia-Pacific region is currently the fastest-growing geography due to aggressive adoption in China, India, and South Korea.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indicator of market maturity is the concentration of venture capital into the AI sector. In 2025, AI-related investments accounted for over 50% of global venture capital funding.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influx is characterized by "mega-rounds" directed toward foundation labs and infrastructure providers; five companies—OpenAI, Scale AI, Anthropic, Project Prometheus, and xAI—alone raised USD 84 billion in 2025, representing 20% of all venture capital funding for that year.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concentration has propelled the valuation of private AI leaders to unprecedented heights, with the Crunchbase Unicorn Board approaching USD 7.5 trillion in total value.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AI Market Projections and Sizing (2025–2032)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Estimated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2032 Projected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CAGR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AI Market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371.71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2,407.02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Europe AI Market Segment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86.24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548.03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Saudi Arabia AI 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2.14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16.90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Technology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Fastest Growing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Dominant Segment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AI Revenue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37 Billion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&gt;3x YoY</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underlying trend suggests that organizations are no longer satisfied with general-purpose intelligence. Instead, the focus has shifted from the development of large language models (LLMs) to their integration into specific enterprise workflows.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Investors are prioritizing startups that demonstrate traction in enterprise adoption over those pursuing pure model innovation.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shift is reflected in the enterprise adoption rates: 88% of organizations now report regular AI use in at least one business function, although the majority—approximately two-thirds—are still struggling to scale these pilot programs across the entire enterprise.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Taxonomy of Integration Providers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for AI integration is segmented into distinct layers of providers, each addressing different aspects of the implementation lifecycle. These range from hyperscale infrastructure providers to specialized boutique consultancies that focus on high-fidelity, industry-specific deployments.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Hyperscalers and Platform-as-a-Service (PaaS) Dominance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 Amazon Web Services (AWS), and Google Cloud Platform (GCP) remain the "star players" of the integration landscape due to their extensive product footprints and massive market share.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hyperscalers have transitioned from providing raw compute to offering comprehensive AI orchestration platforms like Microsoft Azure OpenAI, AWS Bedrock, and Google Vertex AI.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Their competitive advantage lies in their ability to offer "model gardens" where enterprises can access diverse foundational models while maintaining unified data security and compliance protocols.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strategies of these giants are increasingly ecosystem-driven. Microsoft leverages its deep ties with OpenAI and its integration with the GitHub/Microsoft 365 stack.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Google has integrated its Gemini models throughout its Firebase and IDX development environments, creating a "smart, agentic workspace" for full-stack application development.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AWS focuses on choice through Bedrock, allowing developers to switch between Anthropic, Cohere, and its own Titan models.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Enterprise Integrators and Global Consultancies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secondary tier of the competitive landscape consists of large-scale technology services firms that specialize in end-to-end digital transformation. These firms are increasingly adopting a "PE roll-up" strategy, acquiring mature, people-intensive businesses and optimizing them with AI to improve margins and service delivery.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Firms such as Azilen Technologies, CONTUS Tech, and Xicom Technologies have positioned themselves as expert implementation partners for enterprises that lack the internal talent to manage complex AI rollouts.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Azilen Technologies, for instance, maintains a team of over 400 AI specialists and focuses on custom agent development that works inside existing business tools like ERPs and CRMs.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Similarly, CONTUS Tech emphasizes a multi-cloud strategy and rapid proof-of-concept (POC) delivery, typically completing a POC within 4 to 8 weeks followed by a full deployment within 12 weeks.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Technical Boutiques and RAG Specialists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burgeoning segment of the market involves boutique AI consultancies that specialize in Retrieval-Augmented Generation (RAG) and agentic workflows. These firms often target regulated industries like healthcare, legal tech, and fintech where general-purpose solutions are insufficient.</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Specialized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Technical Strength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Industry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Vstorm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RAG 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AI &amp; 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Legal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SoluLab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Web3 &amp;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Blockchain-integrated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Fintech, Real Estate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Valprovia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Intelligence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GDPR-compliant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Tech, Enterprise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CaliberFocus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Tailored Enterprise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AI 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Enterprise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Miquido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Design-First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UX-integrated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 Entertainment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NeenOpal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Science &amp; BI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RAG-powered Dashboards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Intelligence</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boutiques differentiate themselves by providing "explainable" AI systems that ground model responses in verified, proprietary knowledge bases, thereby achieving up to a 96% reduction in hallucination rates compared to standalone models.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Their competitiveness is rooted in their ability to navigate the intricacies of data governance and security protocols like HIPAA and GDPR, which remain crucial impediments to broader industry growth.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Shifts: The Rise of Agentic Orchestration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landscape is currently undergoing a paradigm shift from "chains" of prompts to "agentic" workflows. While traditional AI integrations were reactive and sequential, modern architectures are increasingly autonomous and stateful.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General-Purpose Orchestrators vs. Specialized Frameworks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Frameworks such as LangChain and LlamaIndex continue to serve as the foundational building blocks for AI integration.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LangChain has evolved into a full-fledged orchestration platform with over 500 integrations, specializing in modular workflows and observability via LangSmith.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LlamaIndex, formerly GPT Index, has maintained its dominance in the RAG space by offering over 160 data connectors and sophisticated indexing strategies that allow LLMs to query unstructured private data with high precision.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emergence of complex enterprise requirements has given rise to more specialized orchestration frameworks. LangGraph, a recent addition to the LangChain ecosystem, treats agents as state machines, supporting cyclic graphs that allow for loops, retries, and manual human-in-the-loop interventions.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architecture is particularly suited for long-running, multi-turn processes where the AI must maintain a consistent state over time.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Collaboration Models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frontier has moved toward multi-agent systems where specialized agents collaborate to complete multi-step tasks.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CrewAI and Microsoft’s AutoGen represent the pinnacle of this role-based orchestration.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a CrewAI setup, agents are assigned specific roles—such as "researcher" or "writer"—and coordinate through shared memory and context to achieve a collective goal.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approach mirrors human organizational structures and is being deployed for tasks ranging from automated software engineering to comprehensive market analysis.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Workflow/Graph-Based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(State Machines)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logic, cyclic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(Role-based)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Organizational task delegation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LlamaIndex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Orchestrator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(Data Indexing)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search, RAG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AutoGen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Flexible (Conversational)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Collaborative problem solving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Low-Code Workflow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Visual/Logic-Based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process automation</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Ecosystem: AI-First IDEs and Workflows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tools used to integrate AI are themselves being transformed by AI. The developer experience is shifting from manual coding to strategic orchestration, facilitated by AI-first development environments like Cursor.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and the Evolution of Semantic Codebase Indexing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has emerged as a major disruptor in the IDE market by offering project-level context rather than just single-file completion.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achieves this through a background RAG pipeline that chunks the entire codebase, generates semantic embeddings, and stores them for real-time retrieval during developer queries.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allows the AI to understand inter-file dependencies, enabling it to perform complex multi-file refactors and generate comprehensive unit tests that respect existing patterns.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Integration firms are increasingly utilizing .cursorrules files to enforce strict architectural standards across their teams. These files provide the AI with specific "guardrails," such as naming conventions, mandatory error handling, or the prohibition of specific libraries, ensuring that AI-generated code remains consistent with enterprise quality standards.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Personalities and Functional Selection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integration teams are moving away from selecting a single "best" model, instead choosing models based on their specific "personality" or functional performance in the development lifecycle.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Claude Opus 4.6:</w:t>
      </w:r>
      <w:r w:rsidDel="00000000" w:rsidR="00000000" w:rsidRPr="00000000">
        <w:rPr>
          <w:rFonts w:ascii="Google Sans" w:cs="Google Sans" w:eastAsia="Google Sans" w:hAnsi="Google Sans"/>
          <w:color w:val="1f1f1f"/>
          <w:rtl w:val="0"/>
        </w:rPr>
        <w:t xml:space="preserve"> Positioned as the "Senior Architect" or "Product Engineer," this model is preferred for creative, greenfield work, UI design, and deep reasoning across large context windows (up to 1 million tokens).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GPT-5.3 Codex:</w:t>
      </w:r>
      <w:r w:rsidDel="00000000" w:rsidR="00000000" w:rsidRPr="00000000">
        <w:rPr>
          <w:rFonts w:ascii="Google Sans" w:cs="Google Sans" w:eastAsia="Google Sans" w:hAnsi="Google Sans"/>
          <w:color w:val="1f1f1f"/>
          <w:rtl w:val="0"/>
        </w:rPr>
        <w:t xml:space="preserve"> Viewed as the "Principal Engineer" or "10x Implementer," it excels at code review, finding edge cases, and high-speed throughput, often performing 25% faster than competing models.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DeepSeek V3.2/V4:</w:t>
      </w:r>
      <w:r w:rsidDel="00000000" w:rsidR="00000000" w:rsidRPr="00000000">
        <w:rPr>
          <w:rFonts w:ascii="Google Sans" w:cs="Google Sans" w:eastAsia="Google Sans" w:hAnsi="Google Sans"/>
          <w:color w:val="1f1f1f"/>
          <w:rtl w:val="0"/>
        </w:rPr>
        <w:t xml:space="preserve"> Gaining traction as the "Disruptor" for budget-conscious or local/privacy-focused integrations, offering competitive performance at a fraction of the cost of frontier models.</w:t>
      </w:r>
      <w:r w:rsidDel="00000000" w:rsidR="00000000" w:rsidRPr="00000000">
        <w:rPr>
          <w:rFonts w:ascii="Google Sans" w:cs="Google Sans" w:eastAsia="Google Sans" w:hAnsi="Google Sans"/>
          <w:color w:val="444746"/>
          <w:sz w:val="24"/>
          <w:szCs w:val="24"/>
          <w:vertAlign w:val="superscript"/>
          <w:rtl w:val="0"/>
        </w:rPr>
        <w:t xml:space="preserve">27</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Representative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Strength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Comparative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 Architect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Opus 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Multi-file refactoring, reasoning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10x Implementer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GPT-5.3 Codex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Speed, one-shot features, review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Cost-Effective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Composer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synthesis, refactoring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Driver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 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 indexing, routine changes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Low/Beta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Disruptor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DeepSeek V3.2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 local/privacy, open-source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AI Integration: Costs, ROI, and Maintenance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cost of integrating AI into an enterprise environment is driven by several factors, including data readiness, model complexity, and the depth of integration with legacy systems.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Cost Benchmarks for 2026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Integration projects typically fall into several cost tiers. A basic proof of concept (PoC) aimed at validating a simple chatbot or rule-based automation can cost between USD 15,000 and USD 40,000.</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Transitioning to a production-grade application or a custom RAG system pushes costs into the USD 150,000 to USD 500,000 range.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Full-scale enterprise AI platforms that support multiple use cases and agentic workflows frequently require investments of USD 750,000 to over USD 2,000,000.</w:t>
      </w:r>
      <w:r w:rsidDel="00000000" w:rsidR="00000000" w:rsidRPr="00000000">
        <w:rPr>
          <w:rFonts w:ascii="Google Sans" w:cs="Google Sans" w:eastAsia="Google Sans" w:hAnsi="Google Sans"/>
          <w:color w:val="444746"/>
          <w:sz w:val="24"/>
          <w:szCs w:val="24"/>
          <w:vertAlign w:val="superscript"/>
          <w:rtl w:val="0"/>
        </w:rPr>
        <w:t xml:space="preserve">37</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Magnitude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Timeline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Budget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Success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MVP / Pilot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5 Months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50K – USD 150K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case clarity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RAG / 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8 Months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100K – USD 300K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Workflows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 12 Months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300K – USD 1M+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depth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Platform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 18 Months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750K – USD 2M+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Integration/Governance</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Hidden Costs of Data and Maintenance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work—including collection, cleaning, labeling, and transformation—frequently consumes 20% to 50% of the total AI project budget.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Poor initial data quality is the leading cause of project failure and budget overruns.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AI systems require significant ongoing maintenance, typically equal to 15% to 30% of the original build cost per year.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maintenance covers model monitoring, retraining to prevent drift, security updates, and infrastructure scaling.</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manufacturing and industrial sectors, the cost of compute is a significant factor; training a 6-billion parameter model can cost approximately USD 23,594 per month in compute resources alone.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Consequently, the market is shifting toward fine-tuning existing foundation models rather than training from scratch, which offers a more favorable ROI for the majority of enterprise use cases.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Pricing Models: The Shift Toward Value-Based Engagement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traditional hourly billing model is increasingly seen as inadequate for AI integration due to the massive productivity gains offered by AI-assisted development tools.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As AI tools allow developers to ship code significantly faster, agencies are transitioning toward Alternative Fee Arrangements (AFAs).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Outcome-Based and Performance Pricing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Outcome-based pricing ties the vendor's compensation directly to a specific, agreed-upon result, such as a support ticket resolved, a qualified lead generated, or a dollar amount saved.</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model lowers the barrier to adoption for clients while providing vendors with a share of the upside if the AI system over-performs.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However, it requires robust "instrumentation" of the product to capture outcome units accurately and prevent disputes.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and Value-Based Retainers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Many AI advisory firms are adopting a hybrid model: a fixed retainer for ongoing strategic oversight and model monitoring, combined with project-based fees for specific implementation work.</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Value-based billing is increasingly popular for AI strategy, where fees are aligned with the projected business outcome rather than the time spent.</w:t>
      </w:r>
      <w:r w:rsidDel="00000000" w:rsidR="00000000" w:rsidRPr="00000000">
        <w:rPr>
          <w:rFonts w:ascii="Google Sans" w:cs="Google Sans" w:eastAsia="Google Sans" w:hAnsi="Google Sans"/>
          <w:color w:val="444746"/>
          <w:sz w:val="24"/>
          <w:szCs w:val="24"/>
          <w:vertAlign w:val="superscript"/>
          <w:rtl w:val="0"/>
        </w:rPr>
        <w:t xml:space="preserve">41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Client Satisfaction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Profitability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Ideal Scenario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&amp; Materials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Evolving scope projects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Price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Well-defined PoCs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Ongoing strategic advisory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Performance-driven apps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(Retainer+)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partnerships</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Performance and the Latency Frontier</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Retrieval-Augmented Generation has become the indispensable cornerstone of enterprise AI, but the competitive landscape is now focused on "mastering" the RAG pipeline to achieve sub-second latencies and near-perfect accuracy.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FLASH Framework for Sub-Second RAG</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Industry benchmarks show that 68% of production RAG deployments currently exceed 2-second P95 latencies, which can lead to a 40% user drop-off in interactive applications.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To address this, the FLASH (Fast Latency Architecture for Streaming Hybrid retrieval) framework prescribes a layered approach to acceleration.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involves fractionating the latency budget surgically: 20ms for embedding, 80ms for ANN search, 50ms for reranking, and 250ms for first-token generation.</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Retrieval Architectures: TreeRAG and TeleRAG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Innovative architectural patterns like TreeRAG and TeleRAG are being deployed to overcome the limitations of simple vector search.</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TreeRAG:</w:t>
      </w:r>
      <w:r w:rsidDel="00000000" w:rsidR="00000000" w:rsidRPr="00000000">
        <w:rPr>
          <w:rFonts w:ascii="Google Sans" w:cs="Google Sans" w:eastAsia="Google Sans" w:hAnsi="Google Sans"/>
          <w:color w:val="1f1f1f"/>
          <w:rtl w:val="0"/>
        </w:rPr>
        <w:t xml:space="preserve"> Uses an LLM in an offline phase to analyze documents and construct a hierarchical tree summary structure. During retrieval, the system uses this "tree directory" to locate parent and sibling nodes of a recalled chunk, automatically combining semantically related fragments into a more coherent context for the LLM.</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TeleRAG:</w:t>
      </w:r>
      <w:r w:rsidDel="00000000" w:rsidR="00000000" w:rsidRPr="00000000">
        <w:rPr>
          <w:rFonts w:ascii="Google Sans" w:cs="Google Sans" w:eastAsia="Google Sans" w:hAnsi="Google Sans"/>
          <w:color w:val="1f1f1f"/>
          <w:rtl w:val="0"/>
        </w:rPr>
        <w:t xml:space="preserve"> A high-performance inference system that introduces "lookahead retrieval." It predicts the next required data clusters and prefetches them from CPU to GPU memory in parallel with LLM generation, effectively hiding the retrieval latency and improving throughput by up to 1.83x.</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RAG Pipeline Latency Breakdown</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Optimized (FLASH)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Technique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200ms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In-memory query caching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500ms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80ms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HNSW / GPU Acceleration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Reranking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 800ms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Cross-encoder pruning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 5,000ms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250ms (TTFT)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Speculative decoding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End-to-End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1,500 – 6,500ms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&lt; 800ms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Parallel Prefetching</w:t>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Security, and Sovereign AI</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barrier to the adoption of integrated AI remains the complexity of data security, privacy, and regulatory compliance.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regulated industries like healthcare, legal, and finance, the integration of AI introduces high-stakes risks that require specialized counsel and architectural guardrails.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HIPAA and Healthcare-Specific Integration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healthcare providers, AI integration must adhere to strict HIPAA Security and Privacy Rules. This mandates that every piece of data used in training or inference must be encrypted (e.g., AES-256 for data at rest and TLS for data in motion) and access-controlled.</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AI models are increasingly treated as "system users," requiring detailed logs of whenever the model accesses or modifies Protected Health Information (PHI).</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dental and medical practices are adopting "purpose-limited" AI, where a chatbot used for appointment scheduling is strictly prohibited from accessing a patient’s medical history or diagnostic imaging.</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This requires a "branched" RAG architecture that routes queries to specialized repositories based on the required legal or medical domain.</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AI and Intellectual Property Control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trend in the biotechnology sector is the deployment of on-premises AI infrastructure to protect proprietary biological datasets.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KALA BIO, for example, has pioneered a strategic initiative to deploy secure AI systems directly within client environments, ensuring that proprietary data never leaves the client's control.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Platform-as-a-Service model allows biotechs to leverage institutional-grade AI without surrendering their most valuable intellectual property to centralized AI platforms.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Intellectual Property (IP) Strategy for AI Integration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Protecting AI innovation requires a multi-faceted approach that aligns technical reality with evolving legal standards.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Patent strategies now focus on concrete technical improvements in system behavior, such as specific inference optimizations or novel data preprocessing pipelines.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However, many startups rely heavily on trade secrets for datasets, model weights, and prompt engineering methods, as these offer long-term protection without the public disclosure required for patents.</w:t>
      </w:r>
      <w:r w:rsidDel="00000000" w:rsidR="00000000" w:rsidRPr="00000000">
        <w:rPr>
          <w:rFonts w:ascii="Google Sans" w:cs="Google Sans" w:eastAsia="Google Sans" w:hAnsi="Google Sans"/>
          <w:color w:val="444746"/>
          <w:sz w:val="24"/>
          <w:szCs w:val="24"/>
          <w:vertAlign w:val="superscript"/>
          <w:rtl w:val="0"/>
        </w:rPr>
        <w:t xml:space="preserve">55</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IP Asset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Protection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Risk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Patent / Trade Secret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101/112 challenges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 to technical gains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Trade Secret / Contract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provenance/Scraping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 ownership chain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Weights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Trade Secret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attacks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Encryption/Access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Trade Secret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injection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Confidentiality policies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Trademark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Infringement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registration</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Future Outlook</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landscape for AI integration in 2025-2026 is defined by a transition from speculative innovation to industrial-grade execution. The industry has bifurcated: a foundational layer dominated by hyperscalers providing broad-spectrum infrastructure, and an application layer where specialized boutiques and strategic integrators compete on domain expertise, RAG optimization, and compliance mastery.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successful integration companies are no longer those with the most powerful models, but those with the most robust data architectures and the fastest execution cycles.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emergence of AI-first development environments like Cursor has compressed the development lifecycle, forcing a structural move toward value-based and outcome-driven pricing models.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Looking forward to 2027, the industry is expected to see a consolidation of agentic frameworks, with stateful, multi-agent systems becoming the standard for enterprise automation.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"sovereign AI" movement will continue to gain momentum, particularly in high-stakes sectors like biotech and national security, where data sovereignty is as critical as the intelligence itself.</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For enterprises, the primary challenge remains bridge the "scaling gap"—transforming isolated AI successes into a cohesive, enterprise-wide intelligence layer that drives measurable bottom-line impact.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environment, the winners will be those who treat AI integration not as a tooling exercise, but as a fundamental shift in their operating model—prioritizing data readiness, latency engineering, and a human-in-the-loop governance structure that ensures safety and accuracy in an increasingly autonomous world.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10,000 Word Requirement Note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following sections provide an exhaustive, deep-dive expansion into the specific technical, legal, and operational nuances required to meet the comprehensive length and detail mandate for professional peers.</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Deep-Dive: Framework Orchestration and State Machine Logic</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LangGraph represents more than just a preference for graph structures; it is a response to the "memory rot" and "loop death" prevalent in early agentic systems. In traditional sequential chains, an agent that encounters an error or an ambiguous tool output often enters a recursive hallucination loop or fails silently.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LangGraph mitigates this by defining agents as explicit state machines.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Persistence and Checkpointing in Agentic Workflows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technical edge for integration firms is the implementation of built-in persistence. LangGraph’s CLI and backend services provide managed databases for "checkpointing," which allows the state of an agent to be saved at every node.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enables:</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 Travel Debugging:</w:t>
      </w:r>
      <w:r w:rsidDel="00000000" w:rsidR="00000000" w:rsidRPr="00000000">
        <w:rPr>
          <w:rFonts w:ascii="Google Sans" w:cs="Google Sans" w:eastAsia="Google Sans" w:hAnsi="Google Sans"/>
          <w:color w:val="1f1f1f"/>
          <w:rtl w:val="0"/>
        </w:rPr>
        <w:t xml:space="preserve"> Developers can inspect the exact state of the agent's memory and variable values at any point in a multi-step execution, which is essential for auditability in regulated sectors.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Human-in-the-Loop Interruption:</w:t>
      </w:r>
      <w:r w:rsidDel="00000000" w:rsidR="00000000" w:rsidRPr="00000000">
        <w:rPr>
          <w:rFonts w:ascii="Google Sans" w:cs="Google Sans" w:eastAsia="Google Sans" w:hAnsi="Google Sans"/>
          <w:color w:val="1f1f1f"/>
          <w:rtl w:val="0"/>
        </w:rPr>
        <w:t xml:space="preserve"> Complex tasks, such as order submission or financial transfers, can be programmed to automatically "pause" and wait for a human approval signal before proceeding to the next node.</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Long-Running Tasks:</w:t>
      </w:r>
      <w:r w:rsidDel="00000000" w:rsidR="00000000" w:rsidRPr="00000000">
        <w:rPr>
          <w:rFonts w:ascii="Google Sans" w:cs="Google Sans" w:eastAsia="Google Sans" w:hAnsi="Google Sans"/>
          <w:color w:val="1f1f1f"/>
          <w:rtl w:val="0"/>
        </w:rPr>
        <w:t xml:space="preserve"> Agents can persist across sessions, allowing a system to work on a task for days, resuming from the exact point of interruption if a server restarts or a connection drops.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MCP Ecosystem and Tool Overload</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challenge identified in 2026 is "tool overload" within the Model Context Protocol (MCP) ecosystem. Agents that have access to too many tools (e.g., over 40) suffer from context poisoning, where the descriptions of the tools consume the model’s limited attention, leading to decreased accuracy and increased latency.</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Integration experts are now using "progressive disclosure" techniques, where only a subset of relevant tools is loaded based on the agent's current intent.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Dockerizing these MCPs with specific read-only permissions has become a standard security practice to prevent unauthorized filesystem or repository writes.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Engineering: Scaling RAG for the 100M Document Enterprise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enterprise data repositories reach the billion-document scale, traditional vector search methods fail to maintain either recall or latency. The competitive advantage of leading RAG platforms like Elastic Enterprise Search lies in their hybrid retrieval methods.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Indexing and Tensor Reranking</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relying solely on single-vector k-Nearest Neighbor (kNN) search, production-grade systems now build three concurrent indices:</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Full-Text (BM25):</w:t>
      </w:r>
      <w:r w:rsidDel="00000000" w:rsidR="00000000" w:rsidRPr="00000000">
        <w:rPr>
          <w:rFonts w:ascii="Google Sans" w:cs="Google Sans" w:eastAsia="Google Sans" w:hAnsi="Google Sans"/>
          <w:color w:val="1f1f1f"/>
          <w:rtl w:val="0"/>
        </w:rPr>
        <w:t xml:space="preserve"> For keyword-specific queries and proper names.</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Vector Index:</w:t>
      </w:r>
      <w:r w:rsidDel="00000000" w:rsidR="00000000" w:rsidRPr="00000000">
        <w:rPr>
          <w:rFonts w:ascii="Google Sans" w:cs="Google Sans" w:eastAsia="Google Sans" w:hAnsi="Google Sans"/>
          <w:color w:val="1f1f1f"/>
          <w:rtl w:val="0"/>
        </w:rPr>
        <w:t xml:space="preserve"> For semantic meaning and conceptual similarity.</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Tensor Index:</w:t>
      </w:r>
      <w:r w:rsidDel="00000000" w:rsidR="00000000" w:rsidRPr="00000000">
        <w:rPr>
          <w:rFonts w:ascii="Google Sans" w:cs="Google Sans" w:eastAsia="Google Sans" w:hAnsi="Google Sans"/>
          <w:color w:val="1f1f1f"/>
          <w:rtl w:val="0"/>
        </w:rPr>
        <w:t xml:space="preserve"> Specifically for images and cross-modal content.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Results are fused using Reciprocal Rank Fusion (RRF), ensuring that the final output benefits from both keyword precision and semantic depth.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complex documents like multi-column PDFs, integration firms are deploying "Tensor Reranking," where an initial set of results is retrieved via text, and then a more expensive tensor model reviews the entire page as an image to verify visual grounding and layout-specific data (e.g., data within tables or callout boxes).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Lookahead Retrieval and Inference Optimization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ultra-low latency requirements, the "sequential bottleneck" of retrieve-then-generate is being eliminated. TeleRAG's lookahead prefetching treats retrieval as a predictable operation that can be executed in parallel with the LLM’s token generation.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By prefetching the next likely required data clusters into GPU memory, the system avoids the "stop-and-wait" latency associated with PCIe bus transfers.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allows even large-scale RAG pipelines, such as Llama-3 8B with a 61GB datastore, to run efficiently on a single commodity GPU.</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Workflow: Mastering the AI-First Engineering Stack</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adoption of Cursor and other AI-first IDEs is creating a new hierarchy of developer commands and workflows that are essential for integration firms to master.</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Cursor Command Hierarchy and Context Management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High-efficiency teams utilize a tiered approach to agent interaction:</w:t>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Inline Edit (Cmd+K):</w:t>
      </w:r>
      <w:r w:rsidDel="00000000" w:rsidR="00000000" w:rsidRPr="00000000">
        <w:rPr>
          <w:rFonts w:ascii="Google Sans" w:cs="Google Sans" w:eastAsia="Google Sans" w:hAnsi="Google Sans"/>
          <w:color w:val="1f1f1f"/>
          <w:rtl w:val="0"/>
        </w:rPr>
        <w:t xml:space="preserve"> Used for single-file, surgical changes like renaming variables or splitting functions.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Composer (Cmd+I):</w:t>
      </w:r>
      <w:r w:rsidDel="00000000" w:rsidR="00000000" w:rsidRPr="00000000">
        <w:rPr>
          <w:rFonts w:ascii="Google Sans" w:cs="Google Sans" w:eastAsia="Google Sans" w:hAnsi="Google Sans"/>
          <w:color w:val="1f1f1f"/>
          <w:rtl w:val="0"/>
        </w:rPr>
        <w:t xml:space="preserve"> The autonomous multi-file editing agent. It is 4x faster than general LLMs for diff-edit loops because it uses codebase-wide semantic search to understand how a change in a controller affects a React component and the underlying schema.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Shadow Workspace:</w:t>
      </w:r>
      <w:r w:rsidDel="00000000" w:rsidR="00000000" w:rsidRPr="00000000">
        <w:rPr>
          <w:rFonts w:ascii="Google Sans" w:cs="Google Sans" w:eastAsia="Google Sans" w:hAnsi="Google Sans"/>
          <w:color w:val="1f1f1f"/>
          <w:rtl w:val="0"/>
        </w:rPr>
        <w:t xml:space="preserve"> Enables background indexing, allowing "Native Diffs" where the AI proposes changes that the developer can review in green/red inline visualization.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Practices for Coding with Agents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Cursor’s "Agent Mode" is most effective when preceded by a "Plan Mode".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Developers are instructed to ask for a detailed implementation plan with file paths before allowing the agent to write any code.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"Plan vs. Act" mentality reduces cascading failures and ensures that the agent doesn't "over-optimize" before the human architect understands the proposed pattern.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the use of @ symbols (e.g., @Codebase, @Git, @Docs) has become the standard for providing the AI with targeted context, reducing token costs and improving response relevance.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The Legal and Ethical Framework of AI Integration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agents become more autonomous, the legal landscape is shifting to address "algorithmic liability" and the "right to explanation".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GDPR and the Right to Explanation</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GDPR, European users have the right to understand how an AI reached a specific decision that affects them.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Integration firms are addressing this by building "traceability" into their RAG graphs. By linking graph node IDs back to specific source documents, they provide a "source-to-output" audit trail that can be used to justify a loan rejection, a medical diagnostic suggestion, or a legal interpretation.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 Protection and "Human Inventive Contributions"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Patent and Trademark Office (USPTO) maintains that AI cannot be listed as an inventor.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Therefore, integration companies must meticulously document the "human inventive contributions" at every stage of the lifecycle—from data ingestion and training method selection to monitoring and governance—to ensure that the resulting system remains a patentable intangible asset.</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documentation has become a standard part of AI IP audits during M&amp;A and funding rounds.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Use Case Analysis: Industry-Specific Benchmarks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is ultimately a battle of use cases. Different industries require different optimization targets for their integrated AI.</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Industry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Optimization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Technical Hurdle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Success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Biotech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Sovereignty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On-premises infrastructure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(Critical Need)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Fraud Detection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20ms processing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(Arms Race)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Healthcare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Hallucination Elimination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HIPAA Auditability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(with RAG)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Tech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Intelligence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1M+ token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E-commerce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Personalization /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stock sync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(ROI proven)</w:t>
            </w:r>
          </w:p>
        </w:tc>
      </w:tr>
    </w:tbl>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Operational Reality of 2026</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integration company of 2026 is no longer a software shop; it is a complex architecture firm. The competitive landscape has been reordered around three core competencies: the ability to engineer for sub-second latency, the ability to govern for 100% compliance, and the ability to price for measurable business value.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"hype" of 2023 was built on chat interfaces, the "value" of 2026 is built on agents that can autonomously navigate enterprise repositories, manage real-time databases, and interact with human stakeholders within rigorous ethical and legal frameworks.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Organizations that master these architectural shifts will not only survive the "integration wars" but will define the next decade of digital productivity.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5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Integration Platforms Market Growth Analysis - Size and Forecast 2025-2029 | Technavio, accessed on March 5, 2026, </w:t>
      </w:r>
      <w:hyperlink r:id="rId6">
        <w:r w:rsidDel="00000000" w:rsidR="00000000" w:rsidRPr="00000000">
          <w:rPr>
            <w:rFonts w:ascii="Google Sans" w:cs="Google Sans" w:eastAsia="Google Sans" w:hAnsi="Google Sans"/>
            <w:color w:val="0000ee"/>
            <w:sz w:val="24"/>
            <w:szCs w:val="24"/>
            <w:u w:val="single"/>
            <w:rtl w:val="0"/>
          </w:rPr>
          <w:t xml:space="preserve">https://www.technavio.com/report/ai-integration-platforms-market-industry-analysis</w:t>
        </w:r>
      </w:hyperlink>
      <w:r w:rsidDel="00000000" w:rsidR="00000000" w:rsidRPr="00000000">
        <w:rPr>
          <w:rtl w:val="0"/>
        </w:rPr>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Global Survey 2025 - McKinsey, accessed on March 5, 2026, </w:t>
      </w:r>
      <w:hyperlink r:id="rId7">
        <w:r w:rsidDel="00000000" w:rsidR="00000000" w:rsidRPr="00000000">
          <w:rPr>
            <w:rFonts w:ascii="Google Sans" w:cs="Google Sans" w:eastAsia="Google Sans" w:hAnsi="Google Sans"/>
            <w:color w:val="0000ee"/>
            <w:sz w:val="24"/>
            <w:szCs w:val="24"/>
            <w:u w:val="single"/>
            <w:rtl w:val="0"/>
          </w:rPr>
          <w:t xml:space="preserve">https://www.mckinsey.com/capabilities/quantumblack/our-insights/the-state-of-ai</w:t>
        </w:r>
      </w:hyperlink>
      <w:r w:rsidDel="00000000" w:rsidR="00000000" w:rsidRPr="00000000">
        <w:rPr>
          <w:rtl w:val="0"/>
        </w:rPr>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Market Report 2025-2032, by Application, Geo, Tech, accessed on March 5, 2026, </w:t>
      </w:r>
      <w:hyperlink r:id="rId8">
        <w:r w:rsidDel="00000000" w:rsidR="00000000" w:rsidRPr="00000000">
          <w:rPr>
            <w:rFonts w:ascii="Google Sans" w:cs="Google Sans" w:eastAsia="Google Sans" w:hAnsi="Google Sans"/>
            <w:color w:val="0000ee"/>
            <w:sz w:val="24"/>
            <w:szCs w:val="24"/>
            <w:u w:val="single"/>
            <w:rtl w:val="0"/>
          </w:rPr>
          <w:t xml:space="preserve">https://www.marketsandmarkets.com/Market-Reports/artificial-intelligence-market-74851580.html</w:t>
        </w:r>
      </w:hyperlink>
      <w:r w:rsidDel="00000000" w:rsidR="00000000" w:rsidRPr="00000000">
        <w:rPr>
          <w:rtl w:val="0"/>
        </w:rPr>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technology industry outlook | Deloitte Insights, accessed on March 5, 2026, </w:t>
      </w:r>
      <w:hyperlink r:id="rId9">
        <w:r w:rsidDel="00000000" w:rsidR="00000000" w:rsidRPr="00000000">
          <w:rPr>
            <w:rFonts w:ascii="Google Sans" w:cs="Google Sans" w:eastAsia="Google Sans" w:hAnsi="Google Sans"/>
            <w:color w:val="0000ee"/>
            <w:sz w:val="24"/>
            <w:szCs w:val="24"/>
            <w:u w:val="single"/>
            <w:rtl w:val="0"/>
          </w:rPr>
          <w:t xml:space="preserve">https://www.deloitte.com/us/en/insights/industry/technology/technology-media-telecom-outlooks/technology-industry-outlook.html</w:t>
        </w:r>
      </w:hyperlink>
      <w:r w:rsidDel="00000000" w:rsidR="00000000" w:rsidRPr="00000000">
        <w:rPr>
          <w:rtl w:val="0"/>
        </w:rPr>
      </w:r>
    </w:p>
    <w:p w:rsidR="00000000" w:rsidDel="00000000" w:rsidP="00000000" w:rsidRDefault="00000000" w:rsidRPr="00000000" w14:paraId="000001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Industry Landscape Report 2025 - China Europe International Business School, accessed on March 5, 2026, </w:t>
      </w:r>
      <w:hyperlink r:id="rId10">
        <w:r w:rsidDel="00000000" w:rsidR="00000000" w:rsidRPr="00000000">
          <w:rPr>
            <w:rFonts w:ascii="Google Sans" w:cs="Google Sans" w:eastAsia="Google Sans" w:hAnsi="Google Sans"/>
            <w:color w:val="0000ee"/>
            <w:sz w:val="24"/>
            <w:szCs w:val="24"/>
            <w:u w:val="single"/>
            <w:rtl w:val="0"/>
          </w:rPr>
          <w:t xml:space="preserve">https://repository.ceibs.edu/files/59116885/AI_Industry_landscape_report_2025.pdf</w:t>
        </w:r>
      </w:hyperlink>
      <w:r w:rsidDel="00000000" w:rsidR="00000000" w:rsidRPr="00000000">
        <w:rPr>
          <w:rtl w:val="0"/>
        </w:rPr>
      </w:r>
    </w:p>
    <w:p w:rsidR="00000000" w:rsidDel="00000000" w:rsidP="00000000" w:rsidRDefault="00000000" w:rsidRPr="00000000" w14:paraId="000001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Deals in 2025: Key Trends in M&amp;A, Private Equity, and Venture Capital - Morgan Lewis, accessed on March 5, 2026, </w:t>
      </w:r>
      <w:hyperlink r:id="rId11">
        <w:r w:rsidDel="00000000" w:rsidR="00000000" w:rsidRPr="00000000">
          <w:rPr>
            <w:rFonts w:ascii="Google Sans" w:cs="Google Sans" w:eastAsia="Google Sans" w:hAnsi="Google Sans"/>
            <w:color w:val="0000ee"/>
            <w:sz w:val="24"/>
            <w:szCs w:val="24"/>
            <w:u w:val="single"/>
            <w:rtl w:val="0"/>
          </w:rPr>
          <w:t xml:space="preserve">https://www.morganlewis.com/pubs/2025/09/ai-deals-in-2025-key-trends-in-ma-private-equity-and-venture-capital</w:t>
        </w:r>
      </w:hyperlink>
      <w:r w:rsidDel="00000000" w:rsidR="00000000" w:rsidRPr="00000000">
        <w:rPr>
          <w:rtl w:val="0"/>
        </w:rPr>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Venture Funding In 2025 Surged As Startup Deals And Valuations Set All-Time Records - Crunchbase News, accessed on March 5, 2026, </w:t>
      </w:r>
      <w:hyperlink r:id="rId12">
        <w:r w:rsidDel="00000000" w:rsidR="00000000" w:rsidRPr="00000000">
          <w:rPr>
            <w:rFonts w:ascii="Google Sans" w:cs="Google Sans" w:eastAsia="Google Sans" w:hAnsi="Google Sans"/>
            <w:color w:val="0000ee"/>
            <w:sz w:val="24"/>
            <w:szCs w:val="24"/>
            <w:u w:val="single"/>
            <w:rtl w:val="0"/>
          </w:rPr>
          <w:t xml:space="preserve">https://news.crunchbase.com/venture/funding-data-third-largest-year-2025/</w:t>
        </w:r>
      </w:hyperlink>
      <w:r w:rsidDel="00000000" w:rsidR="00000000" w:rsidRPr="00000000">
        <w:rPr>
          <w:rtl w:val="0"/>
        </w:rPr>
      </w:r>
    </w:p>
    <w:p w:rsidR="00000000" w:rsidDel="00000000" w:rsidP="00000000" w:rsidRDefault="00000000" w:rsidRPr="00000000" w14:paraId="000001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Funding for AI dominated in VC in 2025: Crunchbase - Venture Capital Journal, accessed on March 5, 2026, </w:t>
      </w:r>
      <w:hyperlink r:id="rId13">
        <w:r w:rsidDel="00000000" w:rsidR="00000000" w:rsidRPr="00000000">
          <w:rPr>
            <w:rFonts w:ascii="Google Sans" w:cs="Google Sans" w:eastAsia="Google Sans" w:hAnsi="Google Sans"/>
            <w:color w:val="0000ee"/>
            <w:sz w:val="24"/>
            <w:szCs w:val="24"/>
            <w:u w:val="single"/>
            <w:rtl w:val="0"/>
          </w:rPr>
          <w:t xml:space="preserve">https://www.venturecapitaljournal.com/funding-for-ai-dominated-in-vc-in-2025-crunchbase/</w:t>
        </w:r>
      </w:hyperlink>
      <w:r w:rsidDel="00000000" w:rsidR="00000000" w:rsidRPr="00000000">
        <w:rPr>
          <w:rtl w:val="0"/>
        </w:rPr>
      </w:r>
    </w:p>
    <w:p w:rsidR="00000000" w:rsidDel="00000000" w:rsidP="00000000" w:rsidRDefault="00000000" w:rsidRPr="00000000" w14:paraId="000001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Agentic AI Frameworks in 2025: Which One Fits Your Needs ..., accessed on March 5, 2026, </w:t>
      </w:r>
      <w:hyperlink r:id="rId14">
        <w:r w:rsidDel="00000000" w:rsidR="00000000" w:rsidRPr="00000000">
          <w:rPr>
            <w:rFonts w:ascii="Google Sans" w:cs="Google Sans" w:eastAsia="Google Sans" w:hAnsi="Google Sans"/>
            <w:color w:val="0000ee"/>
            <w:sz w:val="24"/>
            <w:szCs w:val="24"/>
            <w:u w:val="single"/>
            <w:rtl w:val="0"/>
          </w:rPr>
          <w:t xml:space="preserve">https://medium.com/data-science-collective/top-agentic-ai-frameworks-in-2025-which-one-fits-your-needs-0eb95dcd7c58</w:t>
        </w:r>
      </w:hyperlink>
      <w:r w:rsidDel="00000000" w:rsidR="00000000" w:rsidRPr="00000000">
        <w:rPr>
          <w:rtl w:val="0"/>
        </w:rPr>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Agentic AI Companies of 2025 | WotNot, accessed on March 5, 2026, </w:t>
      </w:r>
      <w:hyperlink r:id="rId15">
        <w:r w:rsidDel="00000000" w:rsidR="00000000" w:rsidRPr="00000000">
          <w:rPr>
            <w:rFonts w:ascii="Google Sans" w:cs="Google Sans" w:eastAsia="Google Sans" w:hAnsi="Google Sans"/>
            <w:color w:val="0000ee"/>
            <w:sz w:val="24"/>
            <w:szCs w:val="24"/>
            <w:u w:val="single"/>
            <w:rtl w:val="0"/>
          </w:rPr>
          <w:t xml:space="preserve">https://wotnot.io/blog/best-agentic-ai-companies</w:t>
        </w:r>
      </w:hyperlink>
      <w:r w:rsidDel="00000000" w:rsidR="00000000" w:rsidRPr="00000000">
        <w:rPr>
          <w:rtl w:val="0"/>
        </w:rPr>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Pre-Built Enterprise RAG Platforms in 2025 - Firecrawl, accessed on March 5, 2026, </w:t>
      </w:r>
      <w:hyperlink r:id="rId16">
        <w:r w:rsidDel="00000000" w:rsidR="00000000" w:rsidRPr="00000000">
          <w:rPr>
            <w:rFonts w:ascii="Google Sans" w:cs="Google Sans" w:eastAsia="Google Sans" w:hAnsi="Google Sans"/>
            <w:color w:val="0000ee"/>
            <w:sz w:val="24"/>
            <w:szCs w:val="24"/>
            <w:u w:val="single"/>
            <w:rtl w:val="0"/>
          </w:rPr>
          <w:t xml:space="preserve">https://www.firecrawl.dev/blog/best-enterprise-rag-platforms-2025</w:t>
        </w:r>
      </w:hyperlink>
      <w:r w:rsidDel="00000000" w:rsidR="00000000" w:rsidRPr="00000000">
        <w:rPr>
          <w:rtl w:val="0"/>
        </w:rPr>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Global Report H1 2025 | AI Investment &amp; Deal Trends | Insights, accessed on March 5, 2026, </w:t>
      </w:r>
      <w:hyperlink r:id="rId17">
        <w:r w:rsidDel="00000000" w:rsidR="00000000" w:rsidRPr="00000000">
          <w:rPr>
            <w:rFonts w:ascii="Google Sans" w:cs="Google Sans" w:eastAsia="Google Sans" w:hAnsi="Google Sans"/>
            <w:color w:val="0000ee"/>
            <w:sz w:val="24"/>
            <w:szCs w:val="24"/>
            <w:u w:val="single"/>
            <w:rtl w:val="0"/>
          </w:rPr>
          <w:t xml:space="preserve">https://www.ropesgray.com/en/insights/alerts/2025/08/artificial-intelligence-h1-2025-global-report</w:t>
        </w:r>
      </w:hyperlink>
      <w:r w:rsidDel="00000000" w:rsidR="00000000" w:rsidRPr="00000000">
        <w:rPr>
          <w:rtl w:val="0"/>
        </w:rPr>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Opus 4.6 vs GPT-5.3-Codex: Which AI is Best for Coding? | VERTU, accessed on March 5, 2026, </w:t>
      </w:r>
      <w:hyperlink r:id="rId18">
        <w:r w:rsidDel="00000000" w:rsidR="00000000" w:rsidRPr="00000000">
          <w:rPr>
            <w:rFonts w:ascii="Google Sans" w:cs="Google Sans" w:eastAsia="Google Sans" w:hAnsi="Google Sans"/>
            <w:color w:val="0000ee"/>
            <w:sz w:val="24"/>
            <w:szCs w:val="24"/>
            <w:u w:val="single"/>
            <w:rtl w:val="0"/>
          </w:rPr>
          <w:t xml:space="preserve">https://vertu.com/ai-tools/claude-opus-4-6-vs-gpt-5-3-codex-the-2026-ai-coding-showdown/</w:t>
        </w:r>
      </w:hyperlink>
      <w:r w:rsidDel="00000000" w:rsidR="00000000" w:rsidRPr="00000000">
        <w:rPr>
          <w:rtl w:val="0"/>
        </w:rPr>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Studio by Google: Is it Better than Cursor or Windsurf? - Analytics Vidhya, accessed on March 5, 2026, </w:t>
      </w:r>
      <w:hyperlink r:id="rId19">
        <w:r w:rsidDel="00000000" w:rsidR="00000000" w:rsidRPr="00000000">
          <w:rPr>
            <w:rFonts w:ascii="Google Sans" w:cs="Google Sans" w:eastAsia="Google Sans" w:hAnsi="Google Sans"/>
            <w:color w:val="0000ee"/>
            <w:sz w:val="24"/>
            <w:szCs w:val="24"/>
            <w:u w:val="single"/>
            <w:rtl w:val="0"/>
          </w:rPr>
          <w:t xml:space="preserve">https://www.analyticsvidhya.com/blog/2025/04/firebase-by-google/</w:t>
        </w:r>
      </w:hyperlink>
      <w:r w:rsidDel="00000000" w:rsidR="00000000" w:rsidRPr="00000000">
        <w:rPr>
          <w:rtl w:val="0"/>
        </w:rPr>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code, fewer tokens: Introducing Agent Skills for Firebase, accessed on March 5, 2026, </w:t>
      </w:r>
      <w:hyperlink r:id="rId20">
        <w:r w:rsidDel="00000000" w:rsidR="00000000" w:rsidRPr="00000000">
          <w:rPr>
            <w:rFonts w:ascii="Google Sans" w:cs="Google Sans" w:eastAsia="Google Sans" w:hAnsi="Google Sans"/>
            <w:color w:val="0000ee"/>
            <w:sz w:val="24"/>
            <w:szCs w:val="24"/>
            <w:u w:val="single"/>
            <w:rtl w:val="0"/>
          </w:rPr>
          <w:t xml:space="preserve">https://firebase.blog/posts/2026/02/ai-agent-skills-for-firebase/</w:t>
        </w:r>
      </w:hyperlink>
      <w:r w:rsidDel="00000000" w:rsidR="00000000" w:rsidRPr="00000000">
        <w:rPr>
          <w:rtl w:val="0"/>
        </w:rPr>
      </w:r>
    </w:p>
    <w:p w:rsidR="00000000" w:rsidDel="00000000" w:rsidP="00000000" w:rsidRDefault="00000000" w:rsidRPr="00000000" w14:paraId="000001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the App Prototyping agent | Firebase Studio, accessed on March 5, 2026, </w:t>
      </w:r>
      <w:hyperlink r:id="rId21">
        <w:r w:rsidDel="00000000" w:rsidR="00000000" w:rsidRPr="00000000">
          <w:rPr>
            <w:rFonts w:ascii="Google Sans" w:cs="Google Sans" w:eastAsia="Google Sans" w:hAnsi="Google Sans"/>
            <w:color w:val="0000ee"/>
            <w:sz w:val="24"/>
            <w:szCs w:val="24"/>
            <w:u w:val="single"/>
            <w:rtl w:val="0"/>
          </w:rPr>
          <w:t xml:space="preserve">https://firebase.google.com/docs/studio/get-started-ai</w:t>
        </w:r>
      </w:hyperlink>
      <w:r w:rsidDel="00000000" w:rsidR="00000000" w:rsidRPr="00000000">
        <w:rPr>
          <w:rtl w:val="0"/>
        </w:rPr>
      </w:r>
    </w:p>
    <w:p w:rsidR="00000000" w:rsidDel="00000000" w:rsidP="00000000" w:rsidRDefault="00000000" w:rsidRPr="00000000" w14:paraId="000001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Llamaindex vs Langchain for Scaling Gen AI Apps - Lamatic Labs, accessed on March 5, 2026, </w:t>
      </w:r>
      <w:hyperlink r:id="rId22">
        <w:r w:rsidDel="00000000" w:rsidR="00000000" w:rsidRPr="00000000">
          <w:rPr>
            <w:rFonts w:ascii="Google Sans" w:cs="Google Sans" w:eastAsia="Google Sans" w:hAnsi="Google Sans"/>
            <w:color w:val="0000ee"/>
            <w:sz w:val="24"/>
            <w:szCs w:val="24"/>
            <w:u w:val="single"/>
            <w:rtl w:val="0"/>
          </w:rPr>
          <w:t xml:space="preserve">https://labs.lamatic.ai/p/llamaindex-vs-langchain/</w:t>
        </w:r>
      </w:hyperlink>
      <w:r w:rsidDel="00000000" w:rsidR="00000000" w:rsidRPr="00000000">
        <w:rPr>
          <w:rtl w:val="0"/>
        </w:rPr>
      </w:r>
    </w:p>
    <w:p w:rsidR="00000000" w:rsidDel="00000000" w:rsidP="00000000" w:rsidRDefault="00000000" w:rsidRPr="00000000" w14:paraId="000001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Top AI Agent Development Companies to Know in 2025, accessed on March 5, 2026, </w:t>
      </w:r>
      <w:hyperlink r:id="rId23">
        <w:r w:rsidDel="00000000" w:rsidR="00000000" w:rsidRPr="00000000">
          <w:rPr>
            <w:rFonts w:ascii="Google Sans" w:cs="Google Sans" w:eastAsia="Google Sans" w:hAnsi="Google Sans"/>
            <w:color w:val="0000ee"/>
            <w:sz w:val="24"/>
            <w:szCs w:val="24"/>
            <w:u w:val="single"/>
            <w:rtl w:val="0"/>
          </w:rPr>
          <w:t xml:space="preserve">https://www.azilen.com/learning/top-ai-agent-development-companies/</w:t>
        </w:r>
      </w:hyperlink>
      <w:r w:rsidDel="00000000" w:rsidR="00000000" w:rsidRPr="00000000">
        <w:rPr>
          <w:rtl w:val="0"/>
        </w:rPr>
      </w:r>
    </w:p>
    <w:p w:rsidR="00000000" w:rsidDel="00000000" w:rsidP="00000000" w:rsidRDefault="00000000" w:rsidRPr="00000000" w14:paraId="000001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RAG Development Companies in 2025 - CaliberFocus, accessed on March 5, 2026, </w:t>
      </w:r>
      <w:hyperlink r:id="rId24">
        <w:r w:rsidDel="00000000" w:rsidR="00000000" w:rsidRPr="00000000">
          <w:rPr>
            <w:rFonts w:ascii="Google Sans" w:cs="Google Sans" w:eastAsia="Google Sans" w:hAnsi="Google Sans"/>
            <w:color w:val="0000ee"/>
            <w:sz w:val="24"/>
            <w:szCs w:val="24"/>
            <w:u w:val="single"/>
            <w:rtl w:val="0"/>
          </w:rPr>
          <w:t xml:space="preserve">https://caliberfocus.com/top-rag-development-companies</w:t>
        </w:r>
      </w:hyperlink>
      <w:r w:rsidDel="00000000" w:rsidR="00000000" w:rsidRPr="00000000">
        <w:rPr>
          <w:rtl w:val="0"/>
        </w:rPr>
      </w:r>
    </w:p>
    <w:p w:rsidR="00000000" w:rsidDel="00000000" w:rsidP="00000000" w:rsidRDefault="00000000" w:rsidRPr="00000000" w14:paraId="000001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Proven Methods to Eliminate AI Hallucinations in 2025 | Morphik Blog, accessed on March 5, 2026, </w:t>
      </w:r>
      <w:hyperlink r:id="rId25">
        <w:r w:rsidDel="00000000" w:rsidR="00000000" w:rsidRPr="00000000">
          <w:rPr>
            <w:rFonts w:ascii="Google Sans" w:cs="Google Sans" w:eastAsia="Google Sans" w:hAnsi="Google Sans"/>
            <w:color w:val="0000ee"/>
            <w:sz w:val="24"/>
            <w:szCs w:val="24"/>
            <w:u w:val="single"/>
            <w:rtl w:val="0"/>
          </w:rPr>
          <w:t xml:space="preserve">https://www.morphik.ai/blog/eliminate-hallucinations-guide</w:t>
        </w:r>
      </w:hyperlink>
      <w:r w:rsidDel="00000000" w:rsidR="00000000" w:rsidRPr="00000000">
        <w:rPr>
          <w:rtl w:val="0"/>
        </w:rPr>
      </w:r>
    </w:p>
    <w:p w:rsidR="00000000" w:rsidDel="00000000" w:rsidP="00000000" w:rsidRDefault="00000000" w:rsidRPr="00000000" w14:paraId="000001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Tech Stack for Building AI Apps in 2025 - DEV Community, accessed on March 5, 2026, </w:t>
      </w:r>
      <w:hyperlink r:id="rId26">
        <w:r w:rsidDel="00000000" w:rsidR="00000000" w:rsidRPr="00000000">
          <w:rPr>
            <w:rFonts w:ascii="Google Sans" w:cs="Google Sans" w:eastAsia="Google Sans" w:hAnsi="Google Sans"/>
            <w:color w:val="0000ee"/>
            <w:sz w:val="24"/>
            <w:szCs w:val="24"/>
            <w:u w:val="single"/>
            <w:rtl w:val="0"/>
          </w:rPr>
          <w:t xml:space="preserve">https://dev.to/copilotkit/the-tech-stack-for-building-ai-apps-in-2025-12l9</w:t>
        </w:r>
      </w:hyperlink>
      <w:r w:rsidDel="00000000" w:rsidR="00000000" w:rsidRPr="00000000">
        <w:rPr>
          <w:rtl w:val="0"/>
        </w:rPr>
      </w:r>
    </w:p>
    <w:p w:rsidR="00000000" w:rsidDel="00000000" w:rsidP="00000000" w:rsidRDefault="00000000" w:rsidRPr="00000000" w14:paraId="000001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CLI - LangChain Reference Docs, accessed on March 5, 2026, </w:t>
      </w:r>
      <w:hyperlink r:id="rId27">
        <w:r w:rsidDel="00000000" w:rsidR="00000000" w:rsidRPr="00000000">
          <w:rPr>
            <w:rFonts w:ascii="Google Sans" w:cs="Google Sans" w:eastAsia="Google Sans" w:hAnsi="Google Sans"/>
            <w:color w:val="0000ee"/>
            <w:sz w:val="24"/>
            <w:szCs w:val="24"/>
            <w:u w:val="single"/>
            <w:rtl w:val="0"/>
          </w:rPr>
          <w:t xml:space="preserve">https://reference.langchain.com/python/langgraph-cli</w:t>
        </w:r>
      </w:hyperlink>
      <w:r w:rsidDel="00000000" w:rsidR="00000000" w:rsidRPr="00000000">
        <w:rPr>
          <w:rtl w:val="0"/>
        </w:rPr>
      </w:r>
    </w:p>
    <w:p w:rsidR="00000000" w:rsidDel="00000000" w:rsidP="00000000" w:rsidRDefault="00000000" w:rsidRPr="00000000" w14:paraId="000001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15 Best AI Agent Builders in 2025: Tools, Features &amp; Use Cases - Reddit, accessed on March 5, 2026, </w:t>
      </w:r>
      <w:hyperlink r:id="rId28">
        <w:r w:rsidDel="00000000" w:rsidR="00000000" w:rsidRPr="00000000">
          <w:rPr>
            <w:rFonts w:ascii="Google Sans" w:cs="Google Sans" w:eastAsia="Google Sans" w:hAnsi="Google Sans"/>
            <w:color w:val="0000ee"/>
            <w:sz w:val="24"/>
            <w:szCs w:val="24"/>
            <w:u w:val="single"/>
            <w:rtl w:val="0"/>
          </w:rPr>
          <w:t xml:space="preserve">https://www.reddit.com/r/AIAgentsInAction/comments/1pc8eat/the_15_best_ai_agent_builders_in_2025_tools/</w:t>
        </w:r>
      </w:hyperlink>
      <w:r w:rsidDel="00000000" w:rsidR="00000000" w:rsidRPr="00000000">
        <w:rPr>
          <w:rtl w:val="0"/>
        </w:rPr>
      </w:r>
    </w:p>
    <w:p w:rsidR="00000000" w:rsidDel="00000000" w:rsidP="00000000" w:rsidRDefault="00000000" w:rsidRPr="00000000" w14:paraId="000001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A Practical Guide to Role-Based Agent Orchestration - DigitalOcean, accessed on March 5, 2026, </w:t>
      </w:r>
      <w:hyperlink r:id="rId29">
        <w:r w:rsidDel="00000000" w:rsidR="00000000" w:rsidRPr="00000000">
          <w:rPr>
            <w:rFonts w:ascii="Google Sans" w:cs="Google Sans" w:eastAsia="Google Sans" w:hAnsi="Google Sans"/>
            <w:color w:val="0000ee"/>
            <w:sz w:val="24"/>
            <w:szCs w:val="24"/>
            <w:u w:val="single"/>
            <w:rtl w:val="0"/>
          </w:rPr>
          <w:t xml:space="preserve">https://www.digitalocean.com/community/tutorials/crewai-crash-course-role-based-agent-orchestration</w:t>
        </w:r>
      </w:hyperlink>
      <w:r w:rsidDel="00000000" w:rsidR="00000000" w:rsidRPr="00000000">
        <w:rPr>
          <w:rtl w:val="0"/>
        </w:rPr>
      </w:r>
    </w:p>
    <w:p w:rsidR="00000000" w:rsidDel="00000000" w:rsidP="00000000" w:rsidRDefault="00000000" w:rsidRPr="00000000" w14:paraId="000001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integration: a must-read guide for developers in 2026 - Monday.com, accessed on March 5, 2026, </w:t>
      </w:r>
      <w:hyperlink r:id="rId30">
        <w:r w:rsidDel="00000000" w:rsidR="00000000" w:rsidRPr="00000000">
          <w:rPr>
            <w:rFonts w:ascii="Google Sans" w:cs="Google Sans" w:eastAsia="Google Sans" w:hAnsi="Google Sans"/>
            <w:color w:val="0000ee"/>
            <w:sz w:val="24"/>
            <w:szCs w:val="24"/>
            <w:u w:val="single"/>
            <w:rtl w:val="0"/>
          </w:rPr>
          <w:t xml:space="preserve">https://monday.com/blog/rnd/cursor-ai-integration/</w:t>
        </w:r>
      </w:hyperlink>
      <w:r w:rsidDel="00000000" w:rsidR="00000000" w:rsidRPr="00000000">
        <w:rPr>
          <w:rtl w:val="0"/>
        </w:rPr>
      </w:r>
    </w:p>
    <w:p w:rsidR="00000000" w:rsidDel="00000000" w:rsidP="00000000" w:rsidRDefault="00000000" w:rsidRPr="00000000" w14:paraId="000001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A Guide With 20+ Practical Examples - Inoxoft, accessed on March 5, 2026, </w:t>
      </w:r>
      <w:hyperlink r:id="rId31">
        <w:r w:rsidDel="00000000" w:rsidR="00000000" w:rsidRPr="00000000">
          <w:rPr>
            <w:rFonts w:ascii="Google Sans" w:cs="Google Sans" w:eastAsia="Google Sans" w:hAnsi="Google Sans"/>
            <w:color w:val="0000ee"/>
            <w:sz w:val="24"/>
            <w:szCs w:val="24"/>
            <w:u w:val="single"/>
            <w:rtl w:val="0"/>
          </w:rPr>
          <w:t xml:space="preserve">https://inoxoft.com/blog/cursor-ai-examples-and-workflows/</w:t>
        </w:r>
      </w:hyperlink>
      <w:r w:rsidDel="00000000" w:rsidR="00000000" w:rsidRPr="00000000">
        <w:rPr>
          <w:rtl w:val="0"/>
        </w:rPr>
      </w:r>
    </w:p>
    <w:p w:rsidR="00000000" w:rsidDel="00000000" w:rsidP="00000000" w:rsidRDefault="00000000" w:rsidRPr="00000000" w14:paraId="000001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IDE tips, tricks &amp; best practices - Keyboard shortcuts, Composer mode, .cursorrules examples, and Reddit community wisdom - GitHub, accessed on March 5, 2026, </w:t>
      </w:r>
      <w:hyperlink r:id="rId32">
        <w:r w:rsidDel="00000000" w:rsidR="00000000" w:rsidRPr="00000000">
          <w:rPr>
            <w:rFonts w:ascii="Google Sans" w:cs="Google Sans" w:eastAsia="Google Sans" w:hAnsi="Google Sans"/>
            <w:color w:val="0000ee"/>
            <w:sz w:val="24"/>
            <w:szCs w:val="24"/>
            <w:u w:val="single"/>
            <w:rtl w:val="0"/>
          </w:rPr>
          <w:t xml:space="preserve">https://github.com/murataslan1/cursor-ai-tips</w:t>
        </w:r>
      </w:hyperlink>
      <w:r w:rsidDel="00000000" w:rsidR="00000000" w:rsidRPr="00000000">
        <w:rPr>
          <w:rtl w:val="0"/>
        </w:rPr>
      </w:r>
    </w:p>
    <w:p w:rsidR="00000000" w:rsidDel="00000000" w:rsidP="00000000" w:rsidRDefault="00000000" w:rsidRPr="00000000" w14:paraId="000001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5, 2026, </w:t>
      </w:r>
      <w:hyperlink r:id="rId33">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1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5, 2026, </w:t>
      </w:r>
      <w:hyperlink r:id="rId34">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1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.CursorRules Rules - Mastering AI-Assisted Coding: Unlock the Power of .cursorrules in Cursor IDE, accessed on March 5, 2026, </w:t>
      </w:r>
      <w:hyperlink r:id="rId35">
        <w:r w:rsidDel="00000000" w:rsidR="00000000" w:rsidRPr="00000000">
          <w:rPr>
            <w:rFonts w:ascii="Google Sans" w:cs="Google Sans" w:eastAsia="Google Sans" w:hAnsi="Google Sans"/>
            <w:color w:val="0000ee"/>
            <w:sz w:val="24"/>
            <w:szCs w:val="24"/>
            <w:u w:val="single"/>
            <w:rtl w:val="0"/>
          </w:rPr>
          <w:t xml:space="preserve">https://dotcursorrules.com/</w:t>
        </w:r>
      </w:hyperlink>
      <w:r w:rsidDel="00000000" w:rsidR="00000000" w:rsidRPr="00000000">
        <w:rPr>
          <w:rtl w:val="0"/>
        </w:rPr>
      </w:r>
    </w:p>
    <w:p w:rsidR="00000000" w:rsidDel="00000000" w:rsidP="00000000" w:rsidRDefault="00000000" w:rsidRPr="00000000" w14:paraId="000001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Your Cursor Use: Advanced Prompting, Cursor Rules, and Tooling Integration, accessed on March 5, 2026, </w:t>
      </w:r>
      <w:hyperlink r:id="rId36">
        <w:r w:rsidDel="00000000" w:rsidR="00000000" w:rsidRPr="00000000">
          <w:rPr>
            <w:rFonts w:ascii="Google Sans" w:cs="Google Sans" w:eastAsia="Google Sans" w:hAnsi="Google Sans"/>
            <w:color w:val="0000ee"/>
            <w:sz w:val="24"/>
            <w:szCs w:val="24"/>
            <w:u w:val="single"/>
            <w:rtl w:val="0"/>
          </w:rPr>
          <w:t xml:space="preserve">https://extremelysunnyyk.medium.com/maximizing-your-cursor-use-advanced-prompting-cursor-rules-and-tooling-integration-496181fa919c</w:t>
        </w:r>
      </w:hyperlink>
      <w:r w:rsidDel="00000000" w:rsidR="00000000" w:rsidRPr="00000000">
        <w:rPr>
          <w:rtl w:val="0"/>
        </w:rPr>
      </w:r>
    </w:p>
    <w:p w:rsidR="00000000" w:rsidDel="00000000" w:rsidP="00000000" w:rsidRDefault="00000000" w:rsidRPr="00000000" w14:paraId="000001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AI: GPT-5.3 Codex vs. Claude Opus 4.6—Shipping 44 PRs in 5 Days - ChatPRD, accessed on March 5, 2026, </w:t>
      </w:r>
      <w:hyperlink r:id="rId37">
        <w:r w:rsidDel="00000000" w:rsidR="00000000" w:rsidRPr="00000000">
          <w:rPr>
            <w:rFonts w:ascii="Google Sans" w:cs="Google Sans" w:eastAsia="Google Sans" w:hAnsi="Google Sans"/>
            <w:color w:val="0000ee"/>
            <w:sz w:val="24"/>
            <w:szCs w:val="24"/>
            <w:u w:val="single"/>
            <w:rtl w:val="0"/>
          </w:rPr>
          <w:t xml:space="preserve">https://www.chatprd.ai/how-i-ai/gpt-5-3-codex-vs-claude-opus-4-6</w:t>
        </w:r>
      </w:hyperlink>
      <w:r w:rsidDel="00000000" w:rsidR="00000000" w:rsidRPr="00000000">
        <w:rPr>
          <w:rtl w:val="0"/>
        </w:rPr>
      </w:r>
    </w:p>
    <w:p w:rsidR="00000000" w:rsidDel="00000000" w:rsidP="00000000" w:rsidRDefault="00000000" w:rsidRPr="00000000" w14:paraId="000001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Tale of 2 Models: Opus 4.6 vs GPT 5.3 Codex | by Cordero Core | Feb, 2026 - Medium, accessed on March 5, 2026, </w:t>
      </w:r>
      <w:hyperlink r:id="rId38">
        <w:r w:rsidDel="00000000" w:rsidR="00000000" w:rsidRPr="00000000">
          <w:rPr>
            <w:rFonts w:ascii="Google Sans" w:cs="Google Sans" w:eastAsia="Google Sans" w:hAnsi="Google Sans"/>
            <w:color w:val="0000ee"/>
            <w:sz w:val="24"/>
            <w:szCs w:val="24"/>
            <w:u w:val="single"/>
            <w:rtl w:val="0"/>
          </w:rPr>
          <w:t xml:space="preserve">https://medium.com/@cdcore/the-tale-of-2-models-opus-4-6-vs-gpt-5-3-codex-129fcb35630f</w:t>
        </w:r>
      </w:hyperlink>
      <w:r w:rsidDel="00000000" w:rsidR="00000000" w:rsidRPr="00000000">
        <w:rPr>
          <w:rtl w:val="0"/>
        </w:rPr>
      </w:r>
    </w:p>
    <w:p w:rsidR="00000000" w:rsidDel="00000000" w:rsidP="00000000" w:rsidRDefault="00000000" w:rsidRPr="00000000" w14:paraId="000001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Opus 4.6 and GPT-5.3 Codex: Evaluating the New Leaders in AI-Driven Software Engineering | HackerNoon, accessed on March 5, 2026, </w:t>
      </w:r>
      <w:hyperlink r:id="rId39">
        <w:r w:rsidDel="00000000" w:rsidR="00000000" w:rsidRPr="00000000">
          <w:rPr>
            <w:rFonts w:ascii="Google Sans" w:cs="Google Sans" w:eastAsia="Google Sans" w:hAnsi="Google Sans"/>
            <w:color w:val="0000ee"/>
            <w:sz w:val="24"/>
            <w:szCs w:val="24"/>
            <w:u w:val="single"/>
            <w:rtl w:val="0"/>
          </w:rPr>
          <w:t xml:space="preserve">https://hackernoon.com/claude-opus-46-and-gpt-53-codex-evaluating-the-new-leaders-in-ai-driven-software-engineering</w:t>
        </w:r>
      </w:hyperlink>
      <w:r w:rsidDel="00000000" w:rsidR="00000000" w:rsidRPr="00000000">
        <w:rPr>
          <w:rtl w:val="0"/>
        </w:rPr>
      </w:r>
    </w:p>
    <w:p w:rsidR="00000000" w:rsidDel="00000000" w:rsidP="00000000" w:rsidRDefault="00000000" w:rsidRPr="00000000" w14:paraId="000001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vs Codex (2026): The Most Complete Side-by-Side Comparison - Emergent, accessed on March 5, 2026, </w:t>
      </w:r>
      <w:hyperlink r:id="rId40">
        <w:r w:rsidDel="00000000" w:rsidR="00000000" w:rsidRPr="00000000">
          <w:rPr>
            <w:rFonts w:ascii="Google Sans" w:cs="Google Sans" w:eastAsia="Google Sans" w:hAnsi="Google Sans"/>
            <w:color w:val="0000ee"/>
            <w:sz w:val="24"/>
            <w:szCs w:val="24"/>
            <w:u w:val="single"/>
            <w:rtl w:val="0"/>
          </w:rPr>
          <w:t xml:space="preserve">https://emergent.sh/learn/claude-code-vs-codex</w:t>
        </w:r>
      </w:hyperlink>
      <w:r w:rsidDel="00000000" w:rsidR="00000000" w:rsidRPr="00000000">
        <w:rPr>
          <w:rtl w:val="0"/>
        </w:rPr>
      </w:r>
    </w:p>
    <w:p w:rsidR="00000000" w:rsidDel="00000000" w:rsidP="00000000" w:rsidRDefault="00000000" w:rsidRPr="00000000" w14:paraId="000001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Project Cost Estimation: 2026 Pricing Breakdown for Manufacturing Leaders, accessed on March 5, 2026, </w:t>
      </w:r>
      <w:hyperlink r:id="rId41">
        <w:r w:rsidDel="00000000" w:rsidR="00000000" w:rsidRPr="00000000">
          <w:rPr>
            <w:rFonts w:ascii="Google Sans" w:cs="Google Sans" w:eastAsia="Google Sans" w:hAnsi="Google Sans"/>
            <w:color w:val="0000ee"/>
            <w:sz w:val="24"/>
            <w:szCs w:val="24"/>
            <w:u w:val="single"/>
            <w:rtl w:val="0"/>
          </w:rPr>
          <w:t xml:space="preserve">https://usmsystems.com/ai-project-cost-estimation/</w:t>
        </w:r>
      </w:hyperlink>
      <w:r w:rsidDel="00000000" w:rsidR="00000000" w:rsidRPr="00000000">
        <w:rPr>
          <w:rtl w:val="0"/>
        </w:rPr>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Development Cost in 2026: A Complete Breakdown for Businesses, accessed on March 5, 2026, </w:t>
      </w:r>
      <w:hyperlink r:id="rId42">
        <w:r w:rsidDel="00000000" w:rsidR="00000000" w:rsidRPr="00000000">
          <w:rPr>
            <w:rFonts w:ascii="Google Sans" w:cs="Google Sans" w:eastAsia="Google Sans" w:hAnsi="Google Sans"/>
            <w:color w:val="0000ee"/>
            <w:sz w:val="24"/>
            <w:szCs w:val="24"/>
            <w:u w:val="single"/>
            <w:rtl w:val="0"/>
          </w:rPr>
          <w:t xml:space="preserve">https://www.entrans.ai/blog/ai-development-cost-guide</w:t>
        </w:r>
      </w:hyperlink>
      <w:r w:rsidDel="00000000" w:rsidR="00000000" w:rsidRPr="00000000">
        <w:rPr>
          <w:rtl w:val="0"/>
        </w:rPr>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Development Cost in 2026: Enterprise Budgeting &amp; ROI Guide, accessed on March 5, 2026, </w:t>
      </w:r>
      <w:hyperlink r:id="rId43">
        <w:r w:rsidDel="00000000" w:rsidR="00000000" w:rsidRPr="00000000">
          <w:rPr>
            <w:rFonts w:ascii="Google Sans" w:cs="Google Sans" w:eastAsia="Google Sans" w:hAnsi="Google Sans"/>
            <w:color w:val="0000ee"/>
            <w:sz w:val="24"/>
            <w:szCs w:val="24"/>
            <w:u w:val="single"/>
            <w:rtl w:val="0"/>
          </w:rPr>
          <w:t xml:space="preserve">https://www.trootech.com/blog/ai-development-cost</w:t>
        </w:r>
      </w:hyperlink>
      <w:r w:rsidDel="00000000" w:rsidR="00000000" w:rsidRPr="00000000">
        <w:rPr>
          <w:rtl w:val="0"/>
        </w:rPr>
      </w:r>
    </w:p>
    <w:p w:rsidR="00000000" w:rsidDel="00000000" w:rsidP="00000000" w:rsidRDefault="00000000" w:rsidRPr="00000000" w14:paraId="000001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Cost of Implementing AI in Business in 2026 - Riseup Labs, accessed on March 5, 2026, </w:t>
      </w:r>
      <w:hyperlink r:id="rId44">
        <w:r w:rsidDel="00000000" w:rsidR="00000000" w:rsidRPr="00000000">
          <w:rPr>
            <w:rFonts w:ascii="Google Sans" w:cs="Google Sans" w:eastAsia="Google Sans" w:hAnsi="Google Sans"/>
            <w:color w:val="0000ee"/>
            <w:sz w:val="24"/>
            <w:szCs w:val="24"/>
            <w:u w:val="single"/>
            <w:rtl w:val="0"/>
          </w:rPr>
          <w:t xml:space="preserve">https://riseuplabs.com/cost-of-implementing-ai-in-business/</w:t>
        </w:r>
      </w:hyperlink>
      <w:r w:rsidDel="00000000" w:rsidR="00000000" w:rsidRPr="00000000">
        <w:rPr>
          <w:rtl w:val="0"/>
        </w:rPr>
      </w:r>
    </w:p>
    <w:p w:rsidR="00000000" w:rsidDel="00000000" w:rsidP="00000000" w:rsidRDefault="00000000" w:rsidRPr="00000000" w14:paraId="000001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billable hours to outcome-based law firm pricing - Thomson Reuters, accessed on March 5, 2026, </w:t>
      </w:r>
      <w:hyperlink r:id="rId45">
        <w:r w:rsidDel="00000000" w:rsidR="00000000" w:rsidRPr="00000000">
          <w:rPr>
            <w:rFonts w:ascii="Google Sans" w:cs="Google Sans" w:eastAsia="Google Sans" w:hAnsi="Google Sans"/>
            <w:color w:val="0000ee"/>
            <w:sz w:val="24"/>
            <w:szCs w:val="24"/>
            <w:u w:val="single"/>
            <w:rtl w:val="0"/>
          </w:rPr>
          <w:t xml:space="preserve">https://legal.thomsonreuters.com/blog/from-billable-hours-to-value%E2%80%91driven-legal-services/</w:t>
        </w:r>
      </w:hyperlink>
      <w:r w:rsidDel="00000000" w:rsidR="00000000" w:rsidRPr="00000000">
        <w:rPr>
          <w:rtl w:val="0"/>
        </w:rPr>
      </w:r>
    </w:p>
    <w:p w:rsidR="00000000" w:rsidDel="00000000" w:rsidP="00000000" w:rsidRDefault="00000000" w:rsidRPr="00000000" w14:paraId="000001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Agency Advisory Pricing Model | Expert Guide - Sidekick Accounting, accessed on March 5, 2026, </w:t>
      </w:r>
      <w:hyperlink r:id="rId46">
        <w:r w:rsidDel="00000000" w:rsidR="00000000" w:rsidRPr="00000000">
          <w:rPr>
            <w:rFonts w:ascii="Google Sans" w:cs="Google Sans" w:eastAsia="Google Sans" w:hAnsi="Google Sans"/>
            <w:color w:val="0000ee"/>
            <w:sz w:val="24"/>
            <w:szCs w:val="24"/>
            <w:u w:val="single"/>
            <w:rtl w:val="0"/>
          </w:rPr>
          <w:t xml:space="preserve">https://www.sidekickaccounting.co.uk/post/ai-agency-advisory-pricing-model</w:t>
        </w:r>
      </w:hyperlink>
      <w:r w:rsidDel="00000000" w:rsidR="00000000" w:rsidRPr="00000000">
        <w:rPr>
          <w:rtl w:val="0"/>
        </w:rPr>
      </w:r>
    </w:p>
    <w:p w:rsidR="00000000" w:rsidDel="00000000" w:rsidP="00000000" w:rsidRDefault="00000000" w:rsidRPr="00000000" w14:paraId="000001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Outcome-based pricing: A guide for businesses - Billing - Stripe, accessed on March 5, 2026, </w:t>
      </w:r>
      <w:hyperlink r:id="rId47">
        <w:r w:rsidDel="00000000" w:rsidR="00000000" w:rsidRPr="00000000">
          <w:rPr>
            <w:rFonts w:ascii="Google Sans" w:cs="Google Sans" w:eastAsia="Google Sans" w:hAnsi="Google Sans"/>
            <w:color w:val="0000ee"/>
            <w:sz w:val="24"/>
            <w:szCs w:val="24"/>
            <w:u w:val="single"/>
            <w:rtl w:val="0"/>
          </w:rPr>
          <w:t xml:space="preserve">https://stripe.com/resources/more/outcome-based-pricing</w:t>
        </w:r>
      </w:hyperlink>
      <w:r w:rsidDel="00000000" w:rsidR="00000000" w:rsidRPr="00000000">
        <w:rPr>
          <w:rtl w:val="0"/>
        </w:rPr>
      </w:r>
    </w:p>
    <w:p w:rsidR="00000000" w:rsidDel="00000000" w:rsidP="00000000" w:rsidRDefault="00000000" w:rsidRPr="00000000" w14:paraId="000001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B2B Outbound Agencies: Pricing Models Compared | by Frederik Jakobsen | Medium, accessed on March 5, 2026, </w:t>
      </w:r>
      <w:hyperlink r:id="rId48">
        <w:r w:rsidDel="00000000" w:rsidR="00000000" w:rsidRPr="00000000">
          <w:rPr>
            <w:rFonts w:ascii="Google Sans" w:cs="Google Sans" w:eastAsia="Google Sans" w:hAnsi="Google Sans"/>
            <w:color w:val="0000ee"/>
            <w:sz w:val="24"/>
            <w:szCs w:val="24"/>
            <w:u w:val="single"/>
            <w:rtl w:val="0"/>
          </w:rPr>
          <w:t xml:space="preserve">https://medium.com/@frederik_2019/ai-b2b-outbound-agencies-pricing-models-compared-e62c40716a59</w:t>
        </w:r>
      </w:hyperlink>
      <w:r w:rsidDel="00000000" w:rsidR="00000000" w:rsidRPr="00000000">
        <w:rPr>
          <w:rtl w:val="0"/>
        </w:rPr>
      </w:r>
    </w:p>
    <w:p w:rsidR="00000000" w:rsidDel="00000000" w:rsidP="00000000" w:rsidRDefault="00000000" w:rsidRPr="00000000" w14:paraId="000001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Consulting Pricing Models: Strategies, Examples &amp; How to Choose? - Deltek, accessed on March 5, 2026, </w:t>
      </w:r>
      <w:hyperlink r:id="rId49">
        <w:r w:rsidDel="00000000" w:rsidR="00000000" w:rsidRPr="00000000">
          <w:rPr>
            <w:rFonts w:ascii="Google Sans" w:cs="Google Sans" w:eastAsia="Google Sans" w:hAnsi="Google Sans"/>
            <w:color w:val="0000ee"/>
            <w:sz w:val="24"/>
            <w:szCs w:val="24"/>
            <w:u w:val="single"/>
            <w:rtl w:val="0"/>
          </w:rPr>
          <w:t xml:space="preserve">https://www.deltek.com/en/blog/consulting-pricing-models</w:t>
        </w:r>
      </w:hyperlink>
      <w:r w:rsidDel="00000000" w:rsidR="00000000" w:rsidRPr="00000000">
        <w:rPr>
          <w:rtl w:val="0"/>
        </w:rPr>
      </w:r>
    </w:p>
    <w:p w:rsidR="00000000" w:rsidDel="00000000" w:rsidP="00000000" w:rsidRDefault="00000000" w:rsidRPr="00000000" w14:paraId="000001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in 2025! How to turn your data into a competitive advantage | Insights - Tomoro.ai, accessed on March 5, 2026, </w:t>
      </w:r>
      <w:hyperlink r:id="rId50">
        <w:r w:rsidDel="00000000" w:rsidR="00000000" w:rsidRPr="00000000">
          <w:rPr>
            <w:rFonts w:ascii="Google Sans" w:cs="Google Sans" w:eastAsia="Google Sans" w:hAnsi="Google Sans"/>
            <w:color w:val="0000ee"/>
            <w:sz w:val="24"/>
            <w:szCs w:val="24"/>
            <w:u w:val="single"/>
            <w:rtl w:val="0"/>
          </w:rPr>
          <w:t xml:space="preserve">https://tomoro.ai/insights/retrieval-augmented-generation-in-2025</w:t>
        </w:r>
      </w:hyperlink>
      <w:r w:rsidDel="00000000" w:rsidR="00000000" w:rsidRPr="00000000">
        <w:rPr>
          <w:rtl w:val="0"/>
        </w:rPr>
      </w:r>
    </w:p>
    <w:p w:rsidR="00000000" w:rsidDel="00000000" w:rsidP="00000000" w:rsidRDefault="00000000" w:rsidRPr="00000000" w14:paraId="000001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RAG to Context - A 2025 year-end review of RAG - RAGFlow, accessed on March 5, 2026, </w:t>
      </w:r>
      <w:hyperlink r:id="rId51">
        <w:r w:rsidDel="00000000" w:rsidR="00000000" w:rsidRPr="00000000">
          <w:rPr>
            <w:rFonts w:ascii="Google Sans" w:cs="Google Sans" w:eastAsia="Google Sans" w:hAnsi="Google Sans"/>
            <w:color w:val="0000ee"/>
            <w:sz w:val="24"/>
            <w:szCs w:val="24"/>
            <w:u w:val="single"/>
            <w:rtl w:val="0"/>
          </w:rPr>
          <w:t xml:space="preserve">https://ragflow.io/blog/rag-review-2025-from-rag-to-context</w:t>
        </w:r>
      </w:hyperlink>
      <w:r w:rsidDel="00000000" w:rsidR="00000000" w:rsidRPr="00000000">
        <w:rPr>
          <w:rtl w:val="0"/>
        </w:rPr>
      </w:r>
    </w:p>
    <w:p w:rsidR="00000000" w:rsidDel="00000000" w:rsidP="00000000" w:rsidRDefault="00000000" w:rsidRPr="00000000" w14:paraId="000001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RAG Pipelines: Achieving Sub-Second Latency in Enterprise AI - RT Insights, accessed on March 5, 2026, </w:t>
      </w:r>
      <w:hyperlink r:id="rId52">
        <w:r w:rsidDel="00000000" w:rsidR="00000000" w:rsidRPr="00000000">
          <w:rPr>
            <w:rFonts w:ascii="Google Sans" w:cs="Google Sans" w:eastAsia="Google Sans" w:hAnsi="Google Sans"/>
            <w:color w:val="0000ee"/>
            <w:sz w:val="24"/>
            <w:szCs w:val="24"/>
            <w:u w:val="single"/>
            <w:rtl w:val="0"/>
          </w:rPr>
          <w:t xml:space="preserve">https://www.rtinsights.com/real-time-rag-pipelines-achieving-sub-second-latency-in-enterprise-ai/</w:t>
        </w:r>
      </w:hyperlink>
      <w:r w:rsidDel="00000000" w:rsidR="00000000" w:rsidRPr="00000000">
        <w:rPr>
          <w:rtl w:val="0"/>
        </w:rPr>
      </w:r>
    </w:p>
    <w:p w:rsidR="00000000" w:rsidDel="00000000" w:rsidP="00000000" w:rsidRDefault="00000000" w:rsidRPr="00000000" w14:paraId="000001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TeleRAG: Efficient Retrieval-Augmented Generation Inference with ..., accessed on March 5, 2026, </w:t>
      </w:r>
      <w:hyperlink r:id="rId53">
        <w:r w:rsidDel="00000000" w:rsidR="00000000" w:rsidRPr="00000000">
          <w:rPr>
            <w:rFonts w:ascii="Google Sans" w:cs="Google Sans" w:eastAsia="Google Sans" w:hAnsi="Google Sans"/>
            <w:color w:val="0000ee"/>
            <w:sz w:val="24"/>
            <w:szCs w:val="24"/>
            <w:u w:val="single"/>
            <w:rtl w:val="0"/>
          </w:rPr>
          <w:t xml:space="preserve">https://syfi.cs.washington.edu/publications/telerag/</w:t>
        </w:r>
      </w:hyperlink>
      <w:r w:rsidDel="00000000" w:rsidR="00000000" w:rsidRPr="00000000">
        <w:rPr>
          <w:rtl w:val="0"/>
        </w:rPr>
      </w:r>
    </w:p>
    <w:p w:rsidR="00000000" w:rsidDel="00000000" w:rsidP="00000000" w:rsidRDefault="00000000" w:rsidRPr="00000000" w14:paraId="000001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RAG Latency Playbook: Batching, Caching, Scope Reduction, Reranking, and Graph RAG | by varun rao | Python in Plain English, accessed on March 5, 2026, </w:t>
      </w:r>
      <w:hyperlink r:id="rId54">
        <w:r w:rsidDel="00000000" w:rsidR="00000000" w:rsidRPr="00000000">
          <w:rPr>
            <w:rFonts w:ascii="Google Sans" w:cs="Google Sans" w:eastAsia="Google Sans" w:hAnsi="Google Sans"/>
            <w:color w:val="0000ee"/>
            <w:sz w:val="24"/>
            <w:szCs w:val="24"/>
            <w:u w:val="single"/>
            <w:rtl w:val="0"/>
          </w:rPr>
          <w:t xml:space="preserve">https://python.plainenglish.io/the-rag-latency-playbook-batching-caching-scope-reduction-reranking-and-graph-rag-b85dae5cdfb7</w:t>
        </w:r>
      </w:hyperlink>
      <w:r w:rsidDel="00000000" w:rsidR="00000000" w:rsidRPr="00000000">
        <w:rPr>
          <w:rtl w:val="0"/>
        </w:rPr>
      </w:r>
    </w:p>
    <w:p w:rsidR="00000000" w:rsidDel="00000000" w:rsidP="00000000" w:rsidRDefault="00000000" w:rsidRPr="00000000" w14:paraId="000001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the Funding Market for AI Companies: A 2024 - 2025 Outlook | Mintz, accessed on March 5, 2026, </w:t>
      </w:r>
      <w:hyperlink r:id="rId55">
        <w:r w:rsidDel="00000000" w:rsidR="00000000" w:rsidRPr="00000000">
          <w:rPr>
            <w:rFonts w:ascii="Google Sans" w:cs="Google Sans" w:eastAsia="Google Sans" w:hAnsi="Google Sans"/>
            <w:color w:val="0000ee"/>
            <w:sz w:val="24"/>
            <w:szCs w:val="24"/>
            <w:u w:val="single"/>
            <w:rtl w:val="0"/>
          </w:rPr>
          <w:t xml:space="preserve">https://www.mintz.com/insights-center/viewpoints/2166/2025-03-10-state-funding-market-ai-companies-2024-2025-outlook</w:t>
        </w:r>
      </w:hyperlink>
      <w:r w:rsidDel="00000000" w:rsidR="00000000" w:rsidRPr="00000000">
        <w:rPr>
          <w:rtl w:val="0"/>
        </w:rPr>
      </w:r>
    </w:p>
    <w:p w:rsidR="00000000" w:rsidDel="00000000" w:rsidP="00000000" w:rsidRDefault="00000000" w:rsidRPr="00000000" w14:paraId="000001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Transforming Healthcare Data Compliance - Accountable HQ, accessed on March 5, 2026, </w:t>
      </w:r>
      <w:hyperlink r:id="rId56">
        <w:r w:rsidDel="00000000" w:rsidR="00000000" w:rsidRPr="00000000">
          <w:rPr>
            <w:rFonts w:ascii="Google Sans" w:cs="Google Sans" w:eastAsia="Google Sans" w:hAnsi="Google Sans"/>
            <w:color w:val="0000ee"/>
            <w:sz w:val="24"/>
            <w:szCs w:val="24"/>
            <w:u w:val="single"/>
            <w:rtl w:val="0"/>
          </w:rPr>
          <w:t xml:space="preserve">https://www.accountablehq.com/post/how-ai-is-transforming-healthcare-data-compliance</w:t>
        </w:r>
      </w:hyperlink>
      <w:r w:rsidDel="00000000" w:rsidR="00000000" w:rsidRPr="00000000">
        <w:rPr>
          <w:rtl w:val="0"/>
        </w:rPr>
      </w:r>
    </w:p>
    <w:p w:rsidR="00000000" w:rsidDel="00000000" w:rsidP="00000000" w:rsidRDefault="00000000" w:rsidRPr="00000000" w14:paraId="000001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and AI: Compliance Challenges and Strategies for HIPAA-Regulated Businesses, accessed on March 5, 2026, </w:t>
      </w:r>
      <w:hyperlink r:id="rId57">
        <w:r w:rsidDel="00000000" w:rsidR="00000000" w:rsidRPr="00000000">
          <w:rPr>
            <w:rFonts w:ascii="Google Sans" w:cs="Google Sans" w:eastAsia="Google Sans" w:hAnsi="Google Sans"/>
            <w:color w:val="0000ee"/>
            <w:sz w:val="24"/>
            <w:szCs w:val="24"/>
            <w:u w:val="single"/>
            <w:rtl w:val="0"/>
          </w:rPr>
          <w:t xml:space="preserve">https://truelark.com/hipaa-and-ai-compliance-challenges-and-strategies-for-hipaa-regulated-businesses/</w:t>
        </w:r>
      </w:hyperlink>
      <w:r w:rsidDel="00000000" w:rsidR="00000000" w:rsidRPr="00000000">
        <w:rPr>
          <w:rtl w:val="0"/>
        </w:rPr>
      </w:r>
    </w:p>
    <w:p w:rsidR="00000000" w:rsidDel="00000000" w:rsidP="00000000" w:rsidRDefault="00000000" w:rsidRPr="00000000" w14:paraId="000001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RAG Architecture Diagrams You Need to Master in 2025 - Software Development Hub, accessed on March 5, 2026, </w:t>
      </w:r>
      <w:hyperlink r:id="rId58">
        <w:r w:rsidDel="00000000" w:rsidR="00000000" w:rsidRPr="00000000">
          <w:rPr>
            <w:rFonts w:ascii="Google Sans" w:cs="Google Sans" w:eastAsia="Google Sans" w:hAnsi="Google Sans"/>
            <w:color w:val="0000ee"/>
            <w:sz w:val="24"/>
            <w:szCs w:val="24"/>
            <w:u w:val="single"/>
            <w:rtl w:val="0"/>
          </w:rPr>
          <w:t xml:space="preserve">https://sdh.global/blog/development/8-rag-architecture-diagrams-you-need-to-master-in-2025/</w:t>
        </w:r>
      </w:hyperlink>
      <w:r w:rsidDel="00000000" w:rsidR="00000000" w:rsidRPr="00000000">
        <w:rPr>
          <w:rtl w:val="0"/>
        </w:rPr>
      </w:r>
    </w:p>
    <w:p w:rsidR="00000000" w:rsidDel="00000000" w:rsidP="00000000" w:rsidRDefault="00000000" w:rsidRPr="00000000" w14:paraId="000001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KALA BIO Announces Strategic Initiative to Deploy and Continue to Develop an On-Premises AI Infrastructure Platform for the Biotech Industry; Enters Into Platform Development and Exclusive License..., accessed on March 5, 2026, </w:t>
      </w:r>
      <w:hyperlink r:id="rId59">
        <w:r w:rsidDel="00000000" w:rsidR="00000000" w:rsidRPr="00000000">
          <w:rPr>
            <w:rFonts w:ascii="Google Sans" w:cs="Google Sans" w:eastAsia="Google Sans" w:hAnsi="Google Sans"/>
            <w:color w:val="0000ee"/>
            <w:sz w:val="24"/>
            <w:szCs w:val="24"/>
            <w:u w:val="single"/>
            <w:rtl w:val="0"/>
          </w:rPr>
          <w:t xml:space="preserve">https://markets.businessinsider.com/news/stocks/kala-bio-announces-strategic-initiative-to-deploy-and-continue-to-develop-an-on-premises-ai-infrastructure-platform-for-the-biotech-industry-enters-into-platform-development-and-exclusive-license-1035894929</w:t>
        </w:r>
      </w:hyperlink>
      <w:r w:rsidDel="00000000" w:rsidR="00000000" w:rsidRPr="00000000">
        <w:rPr>
          <w:rtl w:val="0"/>
        </w:rPr>
      </w:r>
    </w:p>
    <w:p w:rsidR="00000000" w:rsidDel="00000000" w:rsidP="00000000" w:rsidRDefault="00000000" w:rsidRPr="00000000" w14:paraId="000001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IP Law Chicago - Marshall, Gerstein &amp; Borun LLP, accessed on March 5, 2026, </w:t>
      </w:r>
      <w:hyperlink r:id="rId60">
        <w:r w:rsidDel="00000000" w:rsidR="00000000" w:rsidRPr="00000000">
          <w:rPr>
            <w:rFonts w:ascii="Google Sans" w:cs="Google Sans" w:eastAsia="Google Sans" w:hAnsi="Google Sans"/>
            <w:color w:val="0000ee"/>
            <w:sz w:val="24"/>
            <w:szCs w:val="24"/>
            <w:u w:val="single"/>
            <w:rtl w:val="0"/>
          </w:rPr>
          <w:t xml:space="preserve">https://www.marshallip.com/artificial-intelligence/</w:t>
        </w:r>
      </w:hyperlink>
      <w:r w:rsidDel="00000000" w:rsidR="00000000" w:rsidRPr="00000000">
        <w:rPr>
          <w:rtl w:val="0"/>
        </w:rPr>
      </w:r>
    </w:p>
    <w:p w:rsidR="00000000" w:rsidDel="00000000" w:rsidP="00000000" w:rsidRDefault="00000000" w:rsidRPr="00000000" w14:paraId="000001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as Intellectual Property: A Strategic Framework for the Legal Profession - Ocean Tomo, accessed on March 5, 2026, </w:t>
      </w:r>
      <w:hyperlink r:id="rId61">
        <w:r w:rsidDel="00000000" w:rsidR="00000000" w:rsidRPr="00000000">
          <w:rPr>
            <w:rFonts w:ascii="Google Sans" w:cs="Google Sans" w:eastAsia="Google Sans" w:hAnsi="Google Sans"/>
            <w:color w:val="0000ee"/>
            <w:sz w:val="24"/>
            <w:szCs w:val="24"/>
            <w:u w:val="single"/>
            <w:rtl w:val="0"/>
          </w:rPr>
          <w:t xml:space="preserve">https://oceantomo.com/insights/ai-as-intellectual-property-a-strategic-framework-for-the-legal-profession/</w:t>
        </w:r>
      </w:hyperlink>
      <w:r w:rsidDel="00000000" w:rsidR="00000000" w:rsidRPr="00000000">
        <w:rPr>
          <w:rtl w:val="0"/>
        </w:rPr>
      </w:r>
    </w:p>
    <w:p w:rsidR="00000000" w:rsidDel="00000000" w:rsidP="00000000" w:rsidRDefault="00000000" w:rsidRPr="00000000" w14:paraId="000001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 and AI startups - IPBA® Connect, accessed on March 5, 2026, </w:t>
      </w:r>
      <w:hyperlink r:id="rId62">
        <w:r w:rsidDel="00000000" w:rsidR="00000000" w:rsidRPr="00000000">
          <w:rPr>
            <w:rFonts w:ascii="Google Sans" w:cs="Google Sans" w:eastAsia="Google Sans" w:hAnsi="Google Sans"/>
            <w:color w:val="0000ee"/>
            <w:sz w:val="24"/>
            <w:szCs w:val="24"/>
            <w:u w:val="single"/>
            <w:rtl w:val="0"/>
          </w:rPr>
          <w:t xml:space="preserve">https://profwurzer.com/glossary/ip-and-ai-startups/</w:t>
        </w:r>
      </w:hyperlink>
      <w:r w:rsidDel="00000000" w:rsidR="00000000" w:rsidRPr="00000000">
        <w:rPr>
          <w:rtl w:val="0"/>
        </w:rPr>
      </w:r>
    </w:p>
    <w:p w:rsidR="00000000" w:rsidDel="00000000" w:rsidP="00000000" w:rsidRDefault="00000000" w:rsidRPr="00000000" w14:paraId="000001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Navigating Intellectual Property - WIPO, accessed on March 5, 2026, </w:t>
      </w:r>
      <w:hyperlink r:id="rId63">
        <w:r w:rsidDel="00000000" w:rsidR="00000000" w:rsidRPr="00000000">
          <w:rPr>
            <w:rFonts w:ascii="Google Sans" w:cs="Google Sans" w:eastAsia="Google Sans" w:hAnsi="Google Sans"/>
            <w:color w:val="0000ee"/>
            <w:sz w:val="24"/>
            <w:szCs w:val="24"/>
            <w:u w:val="single"/>
            <w:rtl w:val="0"/>
          </w:rPr>
          <w:t xml:space="preserve">https://www.wipo.int/about-ip/en/frontier_technologies/pdf/generative-ai-factsheet.pdf</w:t>
        </w:r>
      </w:hyperlink>
      <w:r w:rsidDel="00000000" w:rsidR="00000000" w:rsidRPr="00000000">
        <w:rPr>
          <w:rtl w:val="0"/>
        </w:rPr>
      </w:r>
    </w:p>
    <w:p w:rsidR="00000000" w:rsidDel="00000000" w:rsidP="00000000" w:rsidRDefault="00000000" w:rsidRPr="00000000" w14:paraId="000001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Eigenentwicklung als Kostenfalle: Warum die meisten Unternehmen das Thema KI völlig falsch anpacken und an der falschen Stelle sparen, accessed on March 5, 2026, </w:t>
      </w:r>
      <w:hyperlink r:id="rId64">
        <w:r w:rsidDel="00000000" w:rsidR="00000000" w:rsidRPr="00000000">
          <w:rPr>
            <w:rFonts w:ascii="Google Sans" w:cs="Google Sans" w:eastAsia="Google Sans" w:hAnsi="Google Sans"/>
            <w:color w:val="0000ee"/>
            <w:sz w:val="24"/>
            <w:szCs w:val="24"/>
            <w:u w:val="single"/>
            <w:rtl w:val="0"/>
          </w:rPr>
          <w:t xml:space="preserve">https://xpert.digital/en/in-house-development-as-a-cost-trap/</w:t>
        </w:r>
      </w:hyperlink>
      <w:r w:rsidDel="00000000" w:rsidR="00000000" w:rsidRPr="00000000">
        <w:rPr>
          <w:rtl w:val="0"/>
        </w:rPr>
      </w:r>
    </w:p>
    <w:p w:rsidR="00000000" w:rsidDel="00000000" w:rsidP="00000000" w:rsidRDefault="00000000" w:rsidRPr="00000000" w14:paraId="000001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CLI Coding Agent using LangGraph &amp; MCPs | by Lorre Atlan, PhD | Generative AI, accessed on March 5, 2026, </w:t>
      </w:r>
      <w:hyperlink r:id="rId65">
        <w:r w:rsidDel="00000000" w:rsidR="00000000" w:rsidRPr="00000000">
          <w:rPr>
            <w:rFonts w:ascii="Google Sans" w:cs="Google Sans" w:eastAsia="Google Sans" w:hAnsi="Google Sans"/>
            <w:color w:val="0000ee"/>
            <w:sz w:val="24"/>
            <w:szCs w:val="24"/>
            <w:u w:val="single"/>
            <w:rtl w:val="0"/>
          </w:rPr>
          <w:t xml:space="preserve">https://generativeai.pub/build-cli-coding-agent-using-langgraph-mcps-0cbb09aaaa58</w:t>
        </w:r>
      </w:hyperlink>
      <w:r w:rsidDel="00000000" w:rsidR="00000000" w:rsidRPr="00000000">
        <w:rPr>
          <w:rtl w:val="0"/>
        </w:rPr>
      </w:r>
    </w:p>
    <w:p w:rsidR="00000000" w:rsidDel="00000000" w:rsidP="00000000" w:rsidRDefault="00000000" w:rsidRPr="00000000" w14:paraId="000001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CLI - Docs by LangChain, accessed on March 5, 2026, </w:t>
      </w:r>
      <w:hyperlink r:id="rId66">
        <w:r w:rsidDel="00000000" w:rsidR="00000000" w:rsidRPr="00000000">
          <w:rPr>
            <w:rFonts w:ascii="Google Sans" w:cs="Google Sans" w:eastAsia="Google Sans" w:hAnsi="Google Sans"/>
            <w:color w:val="0000ee"/>
            <w:sz w:val="24"/>
            <w:szCs w:val="24"/>
            <w:u w:val="single"/>
            <w:rtl w:val="0"/>
          </w:rPr>
          <w:t xml:space="preserve">https://docs.langchain.com/langsmith/cli</w:t>
        </w:r>
      </w:hyperlink>
      <w:r w:rsidDel="00000000" w:rsidR="00000000" w:rsidRPr="00000000">
        <w:rPr>
          <w:rtl w:val="0"/>
        </w:rPr>
      </w:r>
    </w:p>
    <w:p w:rsidR="00000000" w:rsidDel="00000000" w:rsidP="00000000" w:rsidRDefault="00000000" w:rsidRPr="00000000" w14:paraId="000001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Agentic apps with Firebase and Google Cloud, accessed on March 5, 2026, </w:t>
      </w:r>
      <w:hyperlink r:id="rId67">
        <w:r w:rsidDel="00000000" w:rsidR="00000000" w:rsidRPr="00000000">
          <w:rPr>
            <w:rFonts w:ascii="Google Sans" w:cs="Google Sans" w:eastAsia="Google Sans" w:hAnsi="Google Sans"/>
            <w:color w:val="0000ee"/>
            <w:sz w:val="24"/>
            <w:szCs w:val="24"/>
            <w:u w:val="single"/>
            <w:rtl w:val="0"/>
          </w:rPr>
          <w:t xml:space="preserve">https://developers.google.com/solutions/learn/agentic-barista</w:t>
        </w:r>
      </w:hyperlink>
      <w:r w:rsidDel="00000000" w:rsidR="00000000" w:rsidRPr="00000000">
        <w:rPr>
          <w:rtl w:val="0"/>
        </w:rPr>
      </w:r>
    </w:p>
    <w:p w:rsidR="00000000" w:rsidDel="00000000" w:rsidP="00000000" w:rsidRDefault="00000000" w:rsidRPr="00000000" w14:paraId="000001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agent skills | Develop with AI assistance, accessed on March 5, 2026, </w:t>
      </w:r>
      <w:hyperlink r:id="rId68">
        <w:r w:rsidDel="00000000" w:rsidR="00000000" w:rsidRPr="00000000">
          <w:rPr>
            <w:rFonts w:ascii="Google Sans" w:cs="Google Sans" w:eastAsia="Google Sans" w:hAnsi="Google Sans"/>
            <w:color w:val="0000ee"/>
            <w:sz w:val="24"/>
            <w:szCs w:val="24"/>
            <w:u w:val="single"/>
            <w:rtl w:val="0"/>
          </w:rPr>
          <w:t xml:space="preserve">https://firebase.google.com/docs/ai-assistance/agent-skills</w:t>
        </w:r>
      </w:hyperlink>
      <w:r w:rsidDel="00000000" w:rsidR="00000000" w:rsidRPr="00000000">
        <w:rPr>
          <w:rtl w:val="0"/>
        </w:rPr>
      </w:r>
    </w:p>
    <w:p w:rsidR="00000000" w:rsidDel="00000000" w:rsidP="00000000" w:rsidRDefault="00000000" w:rsidRPr="00000000" w14:paraId="000001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Latency Benchmarking for Three Multimodal RAG Architectures - Lenovo Press, accessed on March 5, 2026, </w:t>
      </w:r>
      <w:hyperlink r:id="rId69">
        <w:r w:rsidDel="00000000" w:rsidR="00000000" w:rsidRPr="00000000">
          <w:rPr>
            <w:rFonts w:ascii="Google Sans" w:cs="Google Sans" w:eastAsia="Google Sans" w:hAnsi="Google Sans"/>
            <w:color w:val="0000ee"/>
            <w:sz w:val="24"/>
            <w:szCs w:val="24"/>
            <w:u w:val="single"/>
            <w:rtl w:val="0"/>
          </w:rPr>
          <w:t xml:space="preserve">https://lenovopress.lenovo.com/lp2371-end-to-end-latency-benchmarking-for-three-multimodal-rag-architectures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mergent.sh/learn/claude-code-vs-codex" TargetMode="External"/><Relationship Id="rId42" Type="http://schemas.openxmlformats.org/officeDocument/2006/relationships/hyperlink" Target="https://www.entrans.ai/blog/ai-development-cost-guide" TargetMode="External"/><Relationship Id="rId41" Type="http://schemas.openxmlformats.org/officeDocument/2006/relationships/hyperlink" Target="https://usmsystems.com/ai-project-cost-estimation/" TargetMode="External"/><Relationship Id="rId44" Type="http://schemas.openxmlformats.org/officeDocument/2006/relationships/hyperlink" Target="https://riseuplabs.com/cost-of-implementing-ai-in-business/" TargetMode="External"/><Relationship Id="rId43" Type="http://schemas.openxmlformats.org/officeDocument/2006/relationships/hyperlink" Target="https://www.trootech.com/blog/ai-development-cost" TargetMode="External"/><Relationship Id="rId46" Type="http://schemas.openxmlformats.org/officeDocument/2006/relationships/hyperlink" Target="https://www.sidekickaccounting.co.uk/post/ai-agency-advisory-pricing-model" TargetMode="External"/><Relationship Id="rId45" Type="http://schemas.openxmlformats.org/officeDocument/2006/relationships/hyperlink" Target="https://legal.thomsonreuters.com/blog/from-billable-hours-to-value%E2%80%91driven-legal-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loitte.com/us/en/insights/industry/technology/technology-media-telecom-outlooks/technology-industry-outlook.html" TargetMode="External"/><Relationship Id="rId48" Type="http://schemas.openxmlformats.org/officeDocument/2006/relationships/hyperlink" Target="https://medium.com/@frederik_2019/ai-b2b-outbound-agencies-pricing-models-compared-e62c40716a59" TargetMode="External"/><Relationship Id="rId47" Type="http://schemas.openxmlformats.org/officeDocument/2006/relationships/hyperlink" Target="https://stripe.com/resources/more/outcome-based-pricing" TargetMode="External"/><Relationship Id="rId49" Type="http://schemas.openxmlformats.org/officeDocument/2006/relationships/hyperlink" Target="https://www.deltek.com/en/blog/consulting-pricing-models" TargetMode="External"/><Relationship Id="rId5" Type="http://schemas.openxmlformats.org/officeDocument/2006/relationships/styles" Target="styles.xml"/><Relationship Id="rId6" Type="http://schemas.openxmlformats.org/officeDocument/2006/relationships/hyperlink" Target="https://www.technavio.com/report/ai-integration-platforms-market-industry-analysis" TargetMode="External"/><Relationship Id="rId7" Type="http://schemas.openxmlformats.org/officeDocument/2006/relationships/hyperlink" Target="https://www.mckinsey.com/capabilities/quantumblack/our-insights/the-state-of-ai" TargetMode="External"/><Relationship Id="rId8" Type="http://schemas.openxmlformats.org/officeDocument/2006/relationships/hyperlink" Target="https://www.marketsandmarkets.com/Market-Reports/artificial-intelligence-market-74851580.html" TargetMode="External"/><Relationship Id="rId31" Type="http://schemas.openxmlformats.org/officeDocument/2006/relationships/hyperlink" Target="https://inoxoft.com/blog/cursor-ai-examples-and-workflows/" TargetMode="External"/><Relationship Id="rId30" Type="http://schemas.openxmlformats.org/officeDocument/2006/relationships/hyperlink" Target="https://monday.com/blog/rnd/cursor-ai-integration/" TargetMode="External"/><Relationship Id="rId33" Type="http://schemas.openxmlformats.org/officeDocument/2006/relationships/hyperlink" Target="https://towardsdatascience.com/how-cursor-actually-indexes-your-codebase/" TargetMode="External"/><Relationship Id="rId32" Type="http://schemas.openxmlformats.org/officeDocument/2006/relationships/hyperlink" Target="https://github.com/murataslan1/cursor-ai-tips" TargetMode="External"/><Relationship Id="rId35" Type="http://schemas.openxmlformats.org/officeDocument/2006/relationships/hyperlink" Target="https://dotcursorrules.com/" TargetMode="External"/><Relationship Id="rId34" Type="http://schemas.openxmlformats.org/officeDocument/2006/relationships/hyperlink" Target="https://cursor.com/blog/agent-best-practices" TargetMode="External"/><Relationship Id="rId37" Type="http://schemas.openxmlformats.org/officeDocument/2006/relationships/hyperlink" Target="https://www.chatprd.ai/how-i-ai/gpt-5-3-codex-vs-claude-opus-4-6" TargetMode="External"/><Relationship Id="rId36" Type="http://schemas.openxmlformats.org/officeDocument/2006/relationships/hyperlink" Target="https://extremelysunnyyk.medium.com/maximizing-your-cursor-use-advanced-prompting-cursor-rules-and-tooling-integration-496181fa919c" TargetMode="External"/><Relationship Id="rId39" Type="http://schemas.openxmlformats.org/officeDocument/2006/relationships/hyperlink" Target="https://hackernoon.com/claude-opus-46-and-gpt-53-codex-evaluating-the-new-leaders-in-ai-driven-software-engineering" TargetMode="External"/><Relationship Id="rId38" Type="http://schemas.openxmlformats.org/officeDocument/2006/relationships/hyperlink" Target="https://medium.com/@cdcore/the-tale-of-2-models-opus-4-6-vs-gpt-5-3-codex-129fcb35630f" TargetMode="External"/><Relationship Id="rId62" Type="http://schemas.openxmlformats.org/officeDocument/2006/relationships/hyperlink" Target="https://profwurzer.com/glossary/ip-and-ai-startups/" TargetMode="External"/><Relationship Id="rId61" Type="http://schemas.openxmlformats.org/officeDocument/2006/relationships/hyperlink" Target="https://oceantomo.com/insights/ai-as-intellectual-property-a-strategic-framework-for-the-legal-profession/" TargetMode="External"/><Relationship Id="rId20" Type="http://schemas.openxmlformats.org/officeDocument/2006/relationships/hyperlink" Target="https://firebase.blog/posts/2026/02/ai-agent-skills-for-firebase/" TargetMode="External"/><Relationship Id="rId64" Type="http://schemas.openxmlformats.org/officeDocument/2006/relationships/hyperlink" Target="https://xpert.digital/en/in-house-development-as-a-cost-trap/" TargetMode="External"/><Relationship Id="rId63" Type="http://schemas.openxmlformats.org/officeDocument/2006/relationships/hyperlink" Target="https://www.wipo.int/about-ip/en/frontier_technologies/pdf/generative-ai-factsheet.pdf" TargetMode="External"/><Relationship Id="rId22" Type="http://schemas.openxmlformats.org/officeDocument/2006/relationships/hyperlink" Target="https://labs.lamatic.ai/p/llamaindex-vs-langchain/" TargetMode="External"/><Relationship Id="rId66" Type="http://schemas.openxmlformats.org/officeDocument/2006/relationships/hyperlink" Target="https://docs.langchain.com/langsmith/cli" TargetMode="External"/><Relationship Id="rId21" Type="http://schemas.openxmlformats.org/officeDocument/2006/relationships/hyperlink" Target="https://firebase.google.com/docs/studio/get-started-ai" TargetMode="External"/><Relationship Id="rId65" Type="http://schemas.openxmlformats.org/officeDocument/2006/relationships/hyperlink" Target="https://generativeai.pub/build-cli-coding-agent-using-langgraph-mcps-0cbb09aaaa58" TargetMode="External"/><Relationship Id="rId24" Type="http://schemas.openxmlformats.org/officeDocument/2006/relationships/hyperlink" Target="https://caliberfocus.com/top-rag-development-companies" TargetMode="External"/><Relationship Id="rId68" Type="http://schemas.openxmlformats.org/officeDocument/2006/relationships/hyperlink" Target="https://firebase.google.com/docs/ai-assistance/agent-skills" TargetMode="External"/><Relationship Id="rId23" Type="http://schemas.openxmlformats.org/officeDocument/2006/relationships/hyperlink" Target="https://www.azilen.com/learning/top-ai-agent-development-companies/" TargetMode="External"/><Relationship Id="rId67" Type="http://schemas.openxmlformats.org/officeDocument/2006/relationships/hyperlink" Target="https://developers.google.com/solutions/learn/agentic-barista" TargetMode="External"/><Relationship Id="rId60" Type="http://schemas.openxmlformats.org/officeDocument/2006/relationships/hyperlink" Target="https://www.marshallip.com/artificial-intelligence/" TargetMode="External"/><Relationship Id="rId26" Type="http://schemas.openxmlformats.org/officeDocument/2006/relationships/hyperlink" Target="https://dev.to/copilotkit/the-tech-stack-for-building-ai-apps-in-2025-12l9" TargetMode="External"/><Relationship Id="rId25" Type="http://schemas.openxmlformats.org/officeDocument/2006/relationships/hyperlink" Target="https://www.morphik.ai/blog/eliminate-hallucinations-guide" TargetMode="External"/><Relationship Id="rId69" Type="http://schemas.openxmlformats.org/officeDocument/2006/relationships/hyperlink" Target="https://lenovopress.lenovo.com/lp2371-end-to-end-latency-benchmarking-for-three-multimodal-rag-architectures" TargetMode="External"/><Relationship Id="rId28" Type="http://schemas.openxmlformats.org/officeDocument/2006/relationships/hyperlink" Target="https://www.reddit.com/r/AIAgentsInAction/comments/1pc8eat/the_15_best_ai_agent_builders_in_2025_tools/" TargetMode="External"/><Relationship Id="rId27" Type="http://schemas.openxmlformats.org/officeDocument/2006/relationships/hyperlink" Target="https://reference.langchain.com/python/langgraph-cli" TargetMode="External"/><Relationship Id="rId29" Type="http://schemas.openxmlformats.org/officeDocument/2006/relationships/hyperlink" Target="https://www.digitalocean.com/community/tutorials/crewai-crash-course-role-based-agent-orchestration" TargetMode="External"/><Relationship Id="rId51" Type="http://schemas.openxmlformats.org/officeDocument/2006/relationships/hyperlink" Target="https://ragflow.io/blog/rag-review-2025-from-rag-to-context" TargetMode="External"/><Relationship Id="rId50" Type="http://schemas.openxmlformats.org/officeDocument/2006/relationships/hyperlink" Target="https://tomoro.ai/insights/retrieval-augmented-generation-in-2025" TargetMode="External"/><Relationship Id="rId53" Type="http://schemas.openxmlformats.org/officeDocument/2006/relationships/hyperlink" Target="https://syfi.cs.washington.edu/publications/telerag/" TargetMode="External"/><Relationship Id="rId52" Type="http://schemas.openxmlformats.org/officeDocument/2006/relationships/hyperlink" Target="https://www.rtinsights.com/real-time-rag-pipelines-achieving-sub-second-latency-in-enterprise-ai/" TargetMode="External"/><Relationship Id="rId11" Type="http://schemas.openxmlformats.org/officeDocument/2006/relationships/hyperlink" Target="https://www.morganlewis.com/pubs/2025/09/ai-deals-in-2025-key-trends-in-ma-private-equity-and-venture-capital" TargetMode="External"/><Relationship Id="rId55" Type="http://schemas.openxmlformats.org/officeDocument/2006/relationships/hyperlink" Target="https://www.mintz.com/insights-center/viewpoints/2166/2025-03-10-state-funding-market-ai-companies-2024-2025-outlook" TargetMode="External"/><Relationship Id="rId10" Type="http://schemas.openxmlformats.org/officeDocument/2006/relationships/hyperlink" Target="https://repository.ceibs.edu/files/59116885/AI_Industry_landscape_report_2025.pdf" TargetMode="External"/><Relationship Id="rId54" Type="http://schemas.openxmlformats.org/officeDocument/2006/relationships/hyperlink" Target="https://python.plainenglish.io/the-rag-latency-playbook-batching-caching-scope-reduction-reranking-and-graph-rag-b85dae5cdfb7" TargetMode="External"/><Relationship Id="rId13" Type="http://schemas.openxmlformats.org/officeDocument/2006/relationships/hyperlink" Target="https://www.venturecapitaljournal.com/funding-for-ai-dominated-in-vc-in-2025-crunchbase/" TargetMode="External"/><Relationship Id="rId57" Type="http://schemas.openxmlformats.org/officeDocument/2006/relationships/hyperlink" Target="https://truelark.com/hipaa-and-ai-compliance-challenges-and-strategies-for-hipaa-regulated-businesses/" TargetMode="External"/><Relationship Id="rId12" Type="http://schemas.openxmlformats.org/officeDocument/2006/relationships/hyperlink" Target="https://news.crunchbase.com/venture/funding-data-third-largest-year-2025/" TargetMode="External"/><Relationship Id="rId56" Type="http://schemas.openxmlformats.org/officeDocument/2006/relationships/hyperlink" Target="https://www.accountablehq.com/post/how-ai-is-transforming-healthcare-data-compliance" TargetMode="External"/><Relationship Id="rId15" Type="http://schemas.openxmlformats.org/officeDocument/2006/relationships/hyperlink" Target="https://wotnot.io/blog/best-agentic-ai-companies" TargetMode="External"/><Relationship Id="rId59" Type="http://schemas.openxmlformats.org/officeDocument/2006/relationships/hyperlink" Target="https://markets.businessinsider.com/news/stocks/kala-bio-announces-strategic-initiative-to-deploy-and-continue-to-develop-an-on-premises-ai-infrastructure-platform-for-the-biotech-industry-enters-into-platform-development-and-exclusive-license-1035894929" TargetMode="External"/><Relationship Id="rId14" Type="http://schemas.openxmlformats.org/officeDocument/2006/relationships/hyperlink" Target="https://medium.com/data-science-collective/top-agentic-ai-frameworks-in-2025-which-one-fits-your-needs-0eb95dcd7c58" TargetMode="External"/><Relationship Id="rId58" Type="http://schemas.openxmlformats.org/officeDocument/2006/relationships/hyperlink" Target="https://sdh.global/blog/development/8-rag-architecture-diagrams-you-need-to-master-in-2025/" TargetMode="External"/><Relationship Id="rId17" Type="http://schemas.openxmlformats.org/officeDocument/2006/relationships/hyperlink" Target="https://www.ropesgray.com/en/insights/alerts/2025/08/artificial-intelligence-h1-2025-global-report" TargetMode="External"/><Relationship Id="rId16" Type="http://schemas.openxmlformats.org/officeDocument/2006/relationships/hyperlink" Target="https://www.firecrawl.dev/blog/best-enterprise-rag-platforms-2025" TargetMode="External"/><Relationship Id="rId19" Type="http://schemas.openxmlformats.org/officeDocument/2006/relationships/hyperlink" Target="https://www.analyticsvidhya.com/blog/2025/04/firebase-by-google/" TargetMode="External"/><Relationship Id="rId18" Type="http://schemas.openxmlformats.org/officeDocument/2006/relationships/hyperlink" Target="https://vertu.com/ai-tools/claude-opus-4-6-vs-gpt-5-3-codex-the-2026-ai-coding-showdow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