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Financialization of Passion: The Structural Transformation of the Collectibles Market into a Mature Alternative Asset Class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landscape for alternative investments has reached a pivotal juncture in 2025, where the boundary between cultural engagement and institutional asset management has essentially dissolved. Collectibles, historically categorized as illiquid discretionary hobbies, have undergone a rigorous metamorphosis into a sophisticated, data-driven asset class. This transition is not merely characterized by rising valuations but by the implementation of enterprise-grade technical architectures, standardized authentication protocols, and the democratization of access via fractional ownership models. The evolution of this market reflects a broader macroeconomic trend toward tangible "real assets" that provide non-correlated returns in an era of fiscal volatility and inflationary pressure.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Macroeconomic Valuation and Global Growth Trajectories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quantitative expansion of the antiques and collectibles market serves as a primary indicator of its emerging status as a stable store of value. As of 2024, the global market for antiques and collectibles was estimated at USD 238.1 billion, with projections indicating a rise to USD 249.2 billion in 2025.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compound annual growth rate (CAGR) of 5.5% is expected to propel the market to USD 402.9 billion by 2034.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Other assessments, which incorporate a broader definition of collectibles including digital assets and contemporary memorabilia, value the market even higher at approximately USD 462.82 billion in 2024, with a projected CAGR of 4.17% through 2033.</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growth is distributed across a diverse spectrum of asset types, from traditional numismatics and philately to contemporary sneakers and trading cards. The resilience of these assets is particularly evident during periods of economic uncertainty. Historically, collectibles have functioned as effective hedges against inflation due to their finite supply and high demand among an expanding global population of affluent individuals.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instance, during the global financial crisis of 2008–2009, art prices experienced a correction of roughly 27%, while the S&amp;P 500 suffered a significantly more severe decline of 57%.</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"natural price floor" is attributed to the scarcity of top-tier assets—such as a 1938 issue of Action Comics #1 or a Stradivarius violin—which do not have new production cycles to dilute the market.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Market Projections and Sizing (2024-2034)</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Market Segment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2024 Valuation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2025 Projection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2033/34 Forecast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CAGR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Antiques &amp; Collectibles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USD 238.1B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USD 249.2B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USD 402.9B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Collectibles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USD 462.82B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USD 630.5B (Est)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 Regional Market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USD 30.5B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USD 32.13B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USD 48.08B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Vintage Segment Share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40.33% (2024)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geographical distribution of this wealth is shifting. While Europe remained the largest market in 2024 due to its historical concentration of fine art and antiques, North America—and specifically the United States—continues to dominate the development of the contemporary collectibles sector.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U.S. market, valued at USD 32.13 billion in 2025, is projected to reach USD 48.08 billion by 2033, driven by a 7.2% CAGR in trading cards and a robust 5.1% growth in modern designer toys.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Furthermore, the rapid expansion of ultra-high-net-worth (UHNW) populations in Asia and the Middle East has significantly broadened the global buyer base, with billionaire wealth increasing 121% from 2015 to 2024.</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Demographic Transitions and the Psychological Shift in Asset Ownership</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transformation of collectibles is inextricably linked to a profound demographic pivot. Gen Z and Millennials have emerged as the primary drivers of market activity, with 94% of these cohorts expressing interest in collectibles compared to only 57% of Baby Boomers.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engagement is not merely recreational; 76% of Gen Z and 72% of Millennials identify as active collectors, often viewing their acquisitions as "passion investments" that integrate sentimental value with capital appreciation potential.</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shift is fueled by a massive generational wealth transfer. Over the next 15 years, Baby Boomers are expected to transfer approximately USD 6.3 trillion in assets to younger generations, including USD 2.8 trillion in the United States alone.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Unlike previous generations who might have viewed inherited collectibles as static heirlooms, younger recipients increasingly treat these assets as legacy holdings that require active management, authentication, and portfolio integration.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Generational Engagement in the Collectibles Market</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Participant Interest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Active Collector Status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Preferred Asset Categories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 Z (18-25)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Sneakers, Trading Cards, NFTs, In-game assets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Millennials (26-41)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80s/90s Toys, Watches, Comics, Fine Wine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 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Classic Cars, Coins, Fine Art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Baby Boomers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Antiques, Philately, Jewelry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Silent Generation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Antiques, Historical Artifacts</w:t>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psychological driver of this trend is a combination of nostalgia and a desire for personalized, unique experiences. Adults increasingly turn to vintage toys from the 1980s and 1990s—such as Barbie dolls and action figures—to relive childhood memories, a trend that has created significant resale value for mint-condition items.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"nostalgia-led" economy is further amplified by influencer-led hype cycles and limited-edition "drops" that replicate the urgency of streetwear and cryptocurrency speculation.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Consequently, the view of a collectible has shifted from an object of aesthetic appreciation to a sophisticated asset that represents status, cultural awareness, and financial sophistication.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Technological Infrastructure and Platform Architectures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institutionalization of collectibles is supported by advanced technical frameworks that facilitate high-frequency trading, secure authentication, and global accessibility. Platforms like Masterworks and Rally have transitioned from niche fintech startups to enterprise-grade environments capable of managing millions of subscribers and multi-billion-dollar asset portfolios.</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Fractionalization and Asset Securitization Models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Fractional ownership platforms allow multiple investors to share ownership of a high-value asset, effectively democratizing access to markets previously reserved for the UHNW population.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These platforms generally operate through a structured lifecycle: acquisition of the asset, fractionalization into tradeable shares, and eventual exit through a qualified buyout.</w:t>
      </w:r>
      <w:r w:rsidDel="00000000" w:rsidR="00000000" w:rsidRPr="00000000">
        <w:rPr>
          <w:rFonts w:ascii="Google Sans" w:cs="Google Sans" w:eastAsia="Google Sans" w:hAnsi="Google Sans"/>
          <w:color w:val="444746"/>
          <w:sz w:val="24"/>
          <w:szCs w:val="24"/>
          <w:vertAlign w:val="superscript"/>
          <w:rtl w:val="0"/>
        </w:rPr>
        <w:t xml:space="preserve">7</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Platform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Asset Focus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Audience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Minimum Entry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Technology Stack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Masterworks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Blue-chip Fine Art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Accredited/Retail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USD 15,000+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AWS, Apache Airflow, Luigi, React Native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Rally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Cars, Cards, Cultural Assets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Democratic Retail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USD 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RESTful API, Bidirectional Hooks, SDKs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Sneakers, Comics, Art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Democratic Retail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USD 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Blockchain-enabled, Secondary Markets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Splint Invest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 Watches, Wine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European Retail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Mid-market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Regulated Investment Structures</w:t>
            </w:r>
          </w:p>
        </w:tc>
      </w:tr>
    </w:tbl>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Masterworks utilizes a sophisticated backend architecture to maintain its position as a market leader. The platform is built on the Masterworks Cloud Platform, which runs on AWS with SSAE-16 Type II security.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Technical modernization efforts have included migrating from JavaScript to TypeScript for stricter typing and overhauling the UI layer with react-native-reanimated to eliminate graphical glitches during high-volume mobile transactions.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To ensure data freshness, the platform leverages Apache Airflow and Luigi to automate daily ETL (Extract, Transform, Load) processes, allowing for real-time dashboard updates and optimized query strategies that facilitate concurrent user access without performance degradation.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Rally, conversely, emphasizes API-led integration and developer accessibility. Its architecture supports a bidirectional hook mechanism that allows external systems—such as Salesforce or data warehouses—to synchronize participant data in real-time.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two-way synchronization ensures that user profiles, compliance data, and opt-outs are reflected across all connected systems automatically.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Rally API utilizes a connector logic that transforms platform-specific data into standardized formats (e.g., JSON), ensuring scalability by offloading high-load tasks such as product updates and fulfillment to asynchronous subscribers.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Blockchain and Smart Contract Implementation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use of blockchain technology is fundamental to the transparency and security of fractionalized assets. Smart contracts, primarily developed in Solidity, are utilized to tokenize assets into fractions represented by standards like ERC-1155 or ERC-721.</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These contracts automate the distribution of licensing revenue or rental income proportionally to token holders.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Technical challenges in this space include optimizing gas costs for complex operations like rental income distribution and ensuring the security of the contracts against common vulnerabilities such as reentrancy attacks.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For example, the PropertyBlocks platform utilizes Hardhat and Chai for rigorous testing and deployment of Solidity contracts, while the frontend interacts with the blockchain via ethers.js or wagmi.</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Emerging models, such as those built on the Hedera Token Service (HTS), offer rapid, eco-friendly minting of NFTs and fractional tokens, using off-chain metadata storage via the Hedera File Service (HFS) to reduce on-chain costs.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Authentication Protocols and the Role of Artificial Intelligence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collectibles are increasingly viewed as financial assets, the demand for objective, non-human-intervened authentication has surged. This has led to the development of AI-driven grading and isotopic analysis techniques that provide a "chemical fingerprint" for physical assets.</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Grading in Numismatics and Trading Cards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Professional Sports Authenticator (PSA) has integrated AI-powered scanning features into its mobile app to reduce friction in the grading process. Trained on nearly 40 years of card data, the PSA AI can identify a card, provide population data (the number of similar cards graded), and offer historical pricing information in less than three seconds.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shift from subjective human appraisal to algorithmic verification enhances market transparency and reduces the risk of fraud for investors.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AiGrading further integrates physical assets into the digital ecosystem via patented smart labels. These labels contain an NFC (Near-Field Communication) circuit that holds a digital grading certificate saved on a blockchain, making it permanent and immutable.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Collectors can scan the NFC label with a smartphone to fetch the certificate and verify the asset's authenticity in real-time.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Isotopic Analysis and Chemical Fingerprinting in Luxury Assets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fine wine and alcoholic beverage sector, stable isotope analysis has emerged as a definitive tool for combating counterfeiting. Techniques such as Site-specific Natural Isotope Fractionation Nuclear Magnetic Resonance (SNIF-NMR) and High-Performance Liquid Chromatography (HPLC) coupled with Isotope Ratio Mass Spectrometry (IRMS) are used to measure non-exchangeable hydrogen and carbon isotopes.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allows researchers to distinguish between natural grape sugars and exogenous additions, as well as to determine the geographical origin of a wine with unprecedented accuracy.</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team at the University of Geneva, in collaboration with the University of Bordeaux, developed an AI-based algorithm capable of identifying the chemical signatures of Bordeaux vineyards with 99% accuracy.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By analyzing complex patterns in the thousands of molecules that make up a wine's chromatogram—often containing up to 30,000 data points—the AI can plot similarities that identify the specific estate and, with 50% accuracy, the vintage.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Future developments in "digital olfaction" technology aim to integrate these sensors into smartphones, enabling consumers to authenticate wine through sensory analysis translated into actionable data by AI.</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Performance and Asset Comparison Analysis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collectibles into the alternative investment trend is justified by their historical return on investment (ROI) and their lack of correlation with traditional indices. When viewed over a long-term horizon, luxury collectibles have demonstrated competitive performance against the S&amp;P 500.</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Returns: Collectibles vs. Traditional Benchmarks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According to the 2025 Knight Frank Wealth Report, a USD 1 million investment in the Knight Frank Luxury Investment Index (KFLII) made in 2005 would have reached a value of USD 5.4 million by the end of 2024.</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In contrast, the same investment in the S&amp;P 500 would have been worth USD 5 million.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highlights the potential for collectibles to outperform traditional equities over multi-decade periods, particularly when including assets that weathered the 2008 financial crisis more effectively than financial instruments.</w:t>
      </w:r>
      <w:r w:rsidDel="00000000" w:rsidR="00000000" w:rsidRPr="00000000">
        <w:rPr>
          <w:rFonts w:ascii="Google Sans" w:cs="Google Sans" w:eastAsia="Google Sans" w:hAnsi="Google Sans"/>
          <w:color w:val="444746"/>
          <w:sz w:val="24"/>
          <w:szCs w:val="24"/>
          <w:vertAlign w:val="superscript"/>
          <w:rtl w:val="0"/>
        </w:rPr>
        <w:t xml:space="preserve">24</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Asset Class / Index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1-Year ROI (2024)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5-Year ROI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10-Year ROI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20-Year ROI (Cumulative)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S&amp;P 500 (W/ Dividends)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+104.7%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+289.5%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Gold (Bullion)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+172.2%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+310.5%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KFLII (Overall Index)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Luxury Handbags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Rare Whisky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Fine Art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Rare Watches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bl>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2024 witnessed a "luxury correction," with the overall KFLII falling by 3.3% while the S&amp;P 500 and Gold soared.</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downturn reflects a shift in market sentiment where scarcity no longer guarantees immediate returns, forcing investors to adopt a more conservative approach.</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art market, in particular, suffered an 18.3% decline in 2024, a total reversal from its 11% growth in 2023.</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Conversely, ultra-high-end handbags and jewelry proved resilient, with Hermes Birkin bags increasing in value on the secondary market despite broader economic uncertainty.</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Market Cycles and Speculative Pullbacks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volatility of the collectibles market is often driven by speculative hype cycles. In 2021 and 2022, historically low interest rates led speculative collectors to spend USD 347 million on young contemporary artists at major auction houses.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By 2024, this figure had fallen 71% to just USD 101 million, as buyers retreated toward "market-tested" artists with established secondary tracks.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risk-aversion has prompted a focus on historical and contemporary artists who possess a "safe bet" profile: major gallery representation, museum exhibition history, and proven sale records.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Asset Category Deep Dives and Market Dynamics</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Trading Card and Comic Book Phenomenon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Trading cards have emerged as a leading category within the "contemporary" segment. In the United States, this category is expected to maintain a 7.2% CAGR through 2033.</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transition from hobby to asset class is evident in record-breaking sales, such as a 1938 issue of Action Comics #1 fetching USD 6 million in 2024.</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On platforms like StockX, the trading card segment has reached new highs in 2025, driven by a release calendar of limited-edition Pokémon and Topps products.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market for these cards is increasingly professionalized, with "buyouts" becoming a common strategy. For example, a significant buyout of the Gengar &amp; Mimikyu GX (Alternate Full Art) card in April 2024 initiated a price climb that reached USD 1,223.13 by 2025.</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Similarly, the Umbreon ex SIR saw a rise of USD 300 in a single month during the "Prismatic hype" of late 2025.</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These spikes are often signaled by volume spikes exceeding two times the 30-day average, allowing savvy investors to capitalize on tightening supply.</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Luxury Handbags and Watches as Portable Wealth</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Luxury handbags, specifically from Hermes, have redefined the concept of "investment-grade" fashion. The Hermes Birkin in black Togo leather is now considered more valuable on the secondary market than at retail.</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These assets offer a unique combination of utility and wealth preservation, with a 34% five-year increase in value.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watch market also remains a robust sector for younger collectors. Over 75% of users on platforms like Timeless Investments are under the age of 45, and many begin their investment journey with luxury watches or wine before diversifying into fine art.</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Watches saw a 52.7% increase in value over a five-year period, though the growth moderated to 1.7% in 2024 as the market "took a breather" following years of double-digit expansion.</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Contemporary Sneakers and the "Ugly-Cute" Trend</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Sneakers have evolved into a dominant contemporary asset class, with footwear treated less as apparel and more as an asset.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While Nike and Jordan brands historically dominated StockX's leaderboards, 2025 has seen the "Era of the Runner Aesthetic," with brands like ASICS (+45%), Mizuno (+148%), and Brooks (+1,508%) posting record-breaking growth.</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surprising breakout category in 2025 is the "ugly-cute" collectible, led by characters under the Pop Mart brand like Labubu.</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Characters like Hacipupu (+281%) and Skullpanda (+132%) have seen triple-digit growth, reflecting a global appetite for niche, cultural artifacts that resonate with younger demographics.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Evolution: The SEC "Project Crypto" and Global Policy</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rapid institutionalization of collectibles has necessitated a clearer regulatory framework to distinguish between hobbyist products and financial instruments.</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 Securities and Exchange Commission (SEC) Taxonomy 2025</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November 2025, the SEC introduced the "Project Crypto" framework under Chairman Paul S. Atkins.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framework emphasizes the "economic reality" of an asset over its label, utilizing the Howey Test to categorize digital and fractionalized collectibles:</w:t>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Collectibles (Non-Securities):</w:t>
      </w:r>
      <w:r w:rsidDel="00000000" w:rsidR="00000000" w:rsidRPr="00000000">
        <w:rPr>
          <w:rFonts w:ascii="Google Sans" w:cs="Google Sans" w:eastAsia="Google Sans" w:hAnsi="Google Sans"/>
          <w:color w:val="1f1f1f"/>
          <w:rtl w:val="0"/>
        </w:rPr>
        <w:t xml:space="preserve"> Digital art, music NFTs, and items purchased primarily for enjoyment or utility without profit promises. These are explicitly not treated as securities, leading to a 30% drop in enforcement actions in 2025.</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Securities (High-Risk):</w:t>
      </w:r>
      <w:r w:rsidDel="00000000" w:rsidR="00000000" w:rsidRPr="00000000">
        <w:rPr>
          <w:rFonts w:ascii="Google Sans" w:cs="Google Sans" w:eastAsia="Google Sans" w:hAnsi="Google Sans"/>
          <w:color w:val="1f1f1f"/>
          <w:rtl w:val="0"/>
        </w:rPr>
        <w:t xml:space="preserve"> Fractionalized investment pools, revenue-sharing NFTs, and yield-bearing tokens. These assets satisfy the "common enterprise" and "expectation of profits" prongs of the Howey Test and require formal registration and oversight.</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Gray Areas:</w:t>
      </w:r>
      <w:r w:rsidDel="00000000" w:rsidR="00000000" w:rsidRPr="00000000">
        <w:rPr>
          <w:rFonts w:ascii="Google Sans" w:cs="Google Sans" w:eastAsia="Google Sans" w:hAnsi="Google Sans"/>
          <w:color w:val="1f1f1f"/>
          <w:rtl w:val="0"/>
        </w:rPr>
        <w:t xml:space="preserve"> Hybrid projects with both utility and speculative appeal. The SEC evaluates these based on marketing language and community expectations.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EU Markets in Crypto-Assets (MiCA) Impact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European Union, the MiCA regulation took full effect in early 2025, providing a single, clear framework for 27 countries.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MiCA's classification system—distinguishing between Asset-Referenced Tokens (ARTs), E-Money Tokens (EMTs), and other utility tokens—has created a predictable environment for businesses.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This clarity has increased liquidity in European markets, as traditional financial institutions (TradFi) move from the sidelines into crypto-based products and tokenized real-world assets (RWA) with greater confidence.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Logistics, Insurance, and Secure Storage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high valuation of collectibles has necessitated the development of a specialized logistics and security infrastructure.</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Freeport Storage and Tax-Neutral Zones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Freeports—ultra-secure, climate-controlled storage facilities located in tax-neutral zones—have become the preferred "safe havens" for global investors. Facilities like Le Freeport Singapore and the Delaware Freeport provide museum-level environmental controls, including VESDA air quality monitoring and redundant power systems.</w:t>
      </w:r>
      <w:r w:rsidDel="00000000" w:rsidR="00000000" w:rsidRPr="00000000">
        <w:rPr>
          <w:rFonts w:ascii="Google Sans" w:cs="Google Sans" w:eastAsia="Google Sans" w:hAnsi="Google Sans"/>
          <w:color w:val="444746"/>
          <w:sz w:val="24"/>
          <w:szCs w:val="24"/>
          <w:vertAlign w:val="superscript"/>
          <w:rtl w:val="0"/>
        </w:rPr>
        <w:t xml:space="preserve">38</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Storage Factor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Standard Self-Storage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High-Security Freeport / Vault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Security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Basic CCTV / Gate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Biometric Access, 24/7 Armed Guard, Reinforced Walls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Climate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Often Non-existent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Museum-level (Temp &amp; Humidity Control)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USD 10 - USD 38 / Month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0.40% - 2.0% of Appraised Value / Year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Insurance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USD 2K - USD 25K Limit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Multi-million Dollar "All-Risk" Policies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Handling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DIY / General Movers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Conservation-grade Art Handlers</w:t>
            </w:r>
          </w:p>
        </w:tc>
      </w:tr>
    </w:tbl>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Pricing for high-security storage is influenced by asset density, weight, and fragility. Monumental sculptures or dense antique furniture can add 20–50% to costs due to the need for specialized equipment like forklifts.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For sensitive media like parchment or wood, strict climate zones can double base storage fees.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Insurance Premiums and Liability</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Insurance for collectibles is specialized and typically costs between 0.5% and 2% of the asset's appraised worth annually.</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Standard self-storage insurance is insufficient for high-value items, offering only limited coverage (typically capped at USD 25,000) for risks like fire and water damage.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Professional providers like SDBIC offer blanket insurance from USD 5,000 to over USD 500,000 for collections stored in secure vaults, covering flood, earthquake, and hurricane damage often excluded from standard homeowner policies.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Professionalization of the Passion Economy</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convergence of alternative investment trends and the collectibles market has fundamentally altered the valuation of culture. Collectibles are no longer isolated objects of sentiment but are active components of a diversified financial portfolio. This transformation is driven by three primary forces: a demographic shift that prioritizes tangible and unique assets, a technological infrastructure that provides the transparency and liquidity necessary for institutional participation, and a regulatory landscape that is beginning to provide the clarity needed for long-term stability.</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market correction of 2024 has introduced a period of "healthy recalibration," the long-term outlook remains positive. The institutionalization of the market—through professional grading, chemical fingerprinting, and regulated fractional platforms—has created a framework where scarcity can finally be measured and traded with the same precision as traditional securities. As the generational wealth transfer continues and the "digital twin" of physical assets becomes a standard, the collectibles market will likely cement its position as a cornerstone of the 21st-century investment landscape.</w:t>
      </w:r>
    </w:p>
    <w:p w:rsidR="00000000" w:rsidDel="00000000" w:rsidP="00000000" w:rsidRDefault="00000000" w:rsidRPr="00000000" w14:paraId="000000C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Antiques and Collectibles Market Size, Share &amp; Growth Report, 2034, accessed on March 6, 2026, </w:t>
      </w:r>
      <w:hyperlink r:id="rId6">
        <w:r w:rsidDel="00000000" w:rsidR="00000000" w:rsidRPr="00000000">
          <w:rPr>
            <w:rFonts w:ascii="Google Sans" w:cs="Google Sans" w:eastAsia="Google Sans" w:hAnsi="Google Sans"/>
            <w:color w:val="0000ee"/>
            <w:sz w:val="24"/>
            <w:szCs w:val="24"/>
            <w:u w:val="single"/>
            <w:rtl w:val="0"/>
          </w:rPr>
          <w:t xml:space="preserve">https://www.gminsights.com/industry-analysis/antiques-and-collectibles-market</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Collectibles Market Size, Growth Report, 2033 - UnivDatos, accessed on March 6, 2026, </w:t>
      </w:r>
      <w:hyperlink r:id="rId7">
        <w:r w:rsidDel="00000000" w:rsidR="00000000" w:rsidRPr="00000000">
          <w:rPr>
            <w:rFonts w:ascii="Google Sans" w:cs="Google Sans" w:eastAsia="Google Sans" w:hAnsi="Google Sans"/>
            <w:color w:val="0000ee"/>
            <w:sz w:val="24"/>
            <w:szCs w:val="24"/>
            <w:u w:val="single"/>
            <w:rtl w:val="0"/>
          </w:rPr>
          <w:t xml:space="preserve">https://univdatos.com/reports/collectibles-market</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Stocks and Bonds: The Case for Collectibles - Carofin - An ..., accessed on March 6, 2026, </w:t>
      </w:r>
      <w:hyperlink r:id="rId8">
        <w:r w:rsidDel="00000000" w:rsidR="00000000" w:rsidRPr="00000000">
          <w:rPr>
            <w:rFonts w:ascii="Google Sans" w:cs="Google Sans" w:eastAsia="Google Sans" w:hAnsi="Google Sans"/>
            <w:color w:val="0000ee"/>
            <w:sz w:val="24"/>
            <w:szCs w:val="24"/>
            <w:u w:val="single"/>
            <w:rtl w:val="0"/>
          </w:rPr>
          <w:t xml:space="preserve">https://carofin.com/knowledge-base/industry-reviews/beyond-stocks-and-bonds-the-case-for-collectibles/</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Collectibles Market Size And Share | Industry Report, 2033, accessed on March 6, 2026, </w:t>
      </w:r>
      <w:hyperlink r:id="rId9">
        <w:r w:rsidDel="00000000" w:rsidR="00000000" w:rsidRPr="00000000">
          <w:rPr>
            <w:rFonts w:ascii="Google Sans" w:cs="Google Sans" w:eastAsia="Google Sans" w:hAnsi="Google Sans"/>
            <w:color w:val="0000ee"/>
            <w:sz w:val="24"/>
            <w:szCs w:val="24"/>
            <w:u w:val="single"/>
            <w:rtl w:val="0"/>
          </w:rPr>
          <w:t xml:space="preserve">https://www.grandviewresearch.com/industry-analysis/collectibles-market-report</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Collectibles Market Size &amp; Share | Industry Report, 2033, accessed on March 6, 2026, </w:t>
      </w:r>
      <w:hyperlink r:id="rId10">
        <w:r w:rsidDel="00000000" w:rsidR="00000000" w:rsidRPr="00000000">
          <w:rPr>
            <w:rFonts w:ascii="Google Sans" w:cs="Google Sans" w:eastAsia="Google Sans" w:hAnsi="Google Sans"/>
            <w:color w:val="0000ee"/>
            <w:sz w:val="24"/>
            <w:szCs w:val="24"/>
            <w:u w:val="single"/>
            <w:rtl w:val="0"/>
          </w:rPr>
          <w:t xml:space="preserve">https://www.grandviewresearch.com/industry-analysis/us-collectibles-market-report</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Future of Fractional Asset Ownership: Benefits and Opportunities in 2025, accessed on March 6, 2026, </w:t>
      </w:r>
      <w:hyperlink r:id="rId11">
        <w:r w:rsidDel="00000000" w:rsidR="00000000" w:rsidRPr="00000000">
          <w:rPr>
            <w:rFonts w:ascii="Google Sans" w:cs="Google Sans" w:eastAsia="Google Sans" w:hAnsi="Google Sans"/>
            <w:color w:val="0000ee"/>
            <w:sz w:val="24"/>
            <w:szCs w:val="24"/>
            <w:u w:val="single"/>
            <w:rtl w:val="0"/>
          </w:rPr>
          <w:t xml:space="preserve">https://www.rwa.io/post/exploring-the-future-of-fractional-asset-ownership-benefits-and-opportunities-in-2025</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Rise of 'Fractional Ownership': Democratizing Investment in High-Value Assets” | by Money blog | Medium, accessed on March 6, 2026, </w:t>
      </w:r>
      <w:hyperlink r:id="rId12">
        <w:r w:rsidDel="00000000" w:rsidR="00000000" w:rsidRPr="00000000">
          <w:rPr>
            <w:rFonts w:ascii="Google Sans" w:cs="Google Sans" w:eastAsia="Google Sans" w:hAnsi="Google Sans"/>
            <w:color w:val="0000ee"/>
            <w:sz w:val="24"/>
            <w:szCs w:val="24"/>
            <w:u w:val="single"/>
            <w:rtl w:val="0"/>
          </w:rPr>
          <w:t xml:space="preserve">https://medium.com/@unique_bud_cicada_806/exploring-the-rise-of-fractional-ownership-democratizing-investment-in-high-value-assets-dbbfbc85abdc</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 | Rally | Alternative Asset Investment, accessed on March 6, 2026, </w:t>
      </w:r>
      <w:hyperlink r:id="rId13">
        <w:r w:rsidDel="00000000" w:rsidR="00000000" w:rsidRPr="00000000">
          <w:rPr>
            <w:rFonts w:ascii="Google Sans" w:cs="Google Sans" w:eastAsia="Google Sans" w:hAnsi="Google Sans"/>
            <w:color w:val="0000ee"/>
            <w:sz w:val="24"/>
            <w:szCs w:val="24"/>
            <w:u w:val="single"/>
            <w:rtl w:val="0"/>
          </w:rPr>
          <w:t xml:space="preserve">https://rallyrd.com/faq/</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Aurigo Masterworks: Cloud Platform for Infrastructure management, accessed on March 6, 2026, </w:t>
      </w:r>
      <w:hyperlink r:id="rId14">
        <w:r w:rsidDel="00000000" w:rsidR="00000000" w:rsidRPr="00000000">
          <w:rPr>
            <w:rFonts w:ascii="Google Sans" w:cs="Google Sans" w:eastAsia="Google Sans" w:hAnsi="Google Sans"/>
            <w:color w:val="0000ee"/>
            <w:sz w:val="24"/>
            <w:szCs w:val="24"/>
            <w:u w:val="single"/>
            <w:rtl w:val="0"/>
          </w:rPr>
          <w:t xml:space="preserve">https://www.aurigo.com/masterworks-cloud-platform/</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Masterworks Scaled to 1M+ Users with Full-Stack Modernization - Lumenalta, accessed on March 6, 2026, </w:t>
      </w:r>
      <w:hyperlink r:id="rId15">
        <w:r w:rsidDel="00000000" w:rsidR="00000000" w:rsidRPr="00000000">
          <w:rPr>
            <w:rFonts w:ascii="Google Sans" w:cs="Google Sans" w:eastAsia="Google Sans" w:hAnsi="Google Sans"/>
            <w:color w:val="0000ee"/>
            <w:sz w:val="24"/>
            <w:szCs w:val="24"/>
            <w:u w:val="single"/>
            <w:rtl w:val="0"/>
          </w:rPr>
          <w:t xml:space="preserve">https://lumenalta.com/case-studies/masterworks</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Keep Participant Data Fresh with Rally's Developer API, accessed on March 6, 2026, </w:t>
      </w:r>
      <w:hyperlink r:id="rId16">
        <w:r w:rsidDel="00000000" w:rsidR="00000000" w:rsidRPr="00000000">
          <w:rPr>
            <w:rFonts w:ascii="Google Sans" w:cs="Google Sans" w:eastAsia="Google Sans" w:hAnsi="Google Sans"/>
            <w:color w:val="0000ee"/>
            <w:sz w:val="24"/>
            <w:szCs w:val="24"/>
            <w:u w:val="single"/>
            <w:rtl w:val="0"/>
          </w:rPr>
          <w:t xml:space="preserve">https://www.rallyuxr.com/changelog/sept-2024</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Rally API docs, accessed on March 6, 2026, </w:t>
      </w:r>
      <w:hyperlink r:id="rId17">
        <w:r w:rsidDel="00000000" w:rsidR="00000000" w:rsidRPr="00000000">
          <w:rPr>
            <w:rFonts w:ascii="Google Sans" w:cs="Google Sans" w:eastAsia="Google Sans" w:hAnsi="Google Sans"/>
            <w:color w:val="0000ee"/>
            <w:sz w:val="24"/>
            <w:szCs w:val="24"/>
            <w:u w:val="single"/>
            <w:rtl w:val="0"/>
          </w:rPr>
          <w:t xml:space="preserve">https://api-docs.rallyon.com/</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holyaustin/PropertyBlocks: A Real World Asset (RWA) on BlockChain for fractionalized Real Estate Investment - GitHub, accessed on March 6, 2026, </w:t>
      </w:r>
      <w:hyperlink r:id="rId18">
        <w:r w:rsidDel="00000000" w:rsidR="00000000" w:rsidRPr="00000000">
          <w:rPr>
            <w:rFonts w:ascii="Google Sans" w:cs="Google Sans" w:eastAsia="Google Sans" w:hAnsi="Google Sans"/>
            <w:color w:val="0000ee"/>
            <w:sz w:val="24"/>
            <w:szCs w:val="24"/>
            <w:u w:val="single"/>
            <w:rtl w:val="0"/>
          </w:rPr>
          <w:t xml:space="preserve">https://github.com/holyaustin/PropertyBlocks</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kaksv/IPFractional: A platform to sell fractions of intellectual property. - GitHub, accessed on March 6, 2026, </w:t>
      </w:r>
      <w:hyperlink r:id="rId19">
        <w:r w:rsidDel="00000000" w:rsidR="00000000" w:rsidRPr="00000000">
          <w:rPr>
            <w:rFonts w:ascii="Google Sans" w:cs="Google Sans" w:eastAsia="Google Sans" w:hAnsi="Google Sans"/>
            <w:color w:val="0000ee"/>
            <w:sz w:val="24"/>
            <w:szCs w:val="24"/>
            <w:u w:val="single"/>
            <w:rtl w:val="0"/>
          </w:rPr>
          <w:t xml:space="preserve">https://github.com/kaksv/IPFractional</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gethsun1/mali-chain: Tokenizing Real Estate creating fractional ownership - GitHub, accessed on March 6, 2026, </w:t>
      </w:r>
      <w:hyperlink r:id="rId20">
        <w:r w:rsidDel="00000000" w:rsidR="00000000" w:rsidRPr="00000000">
          <w:rPr>
            <w:rFonts w:ascii="Google Sans" w:cs="Google Sans" w:eastAsia="Google Sans" w:hAnsi="Google Sans"/>
            <w:color w:val="0000ee"/>
            <w:sz w:val="24"/>
            <w:szCs w:val="24"/>
            <w:u w:val="single"/>
            <w:rtl w:val="0"/>
          </w:rPr>
          <w:t xml:space="preserve">https://github.com/gethsun1/mali-chain</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Professional Sports Authenticator releases AI-powered trading card scanner in mobile app, accessed on March 6, 2026, </w:t>
      </w:r>
      <w:hyperlink r:id="rId21">
        <w:r w:rsidDel="00000000" w:rsidR="00000000" w:rsidRPr="00000000">
          <w:rPr>
            <w:rFonts w:ascii="Google Sans" w:cs="Google Sans" w:eastAsia="Google Sans" w:hAnsi="Google Sans"/>
            <w:color w:val="0000ee"/>
            <w:sz w:val="24"/>
            <w:szCs w:val="24"/>
            <w:u w:val="single"/>
            <w:rtl w:val="0"/>
          </w:rPr>
          <w:t xml:space="preserve">https://www.sportsbusinessjournal.com/Articles/2025/02/27/professional-sports-authenticator-releases-ai-powered-trading-card-scanner-in-mobile-app/</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Collectibles Market Size, Growth, Share and Forecast 2032, accessed on March 6, 2026, </w:t>
      </w:r>
      <w:hyperlink r:id="rId22">
        <w:r w:rsidDel="00000000" w:rsidR="00000000" w:rsidRPr="00000000">
          <w:rPr>
            <w:rFonts w:ascii="Google Sans" w:cs="Google Sans" w:eastAsia="Google Sans" w:hAnsi="Google Sans"/>
            <w:color w:val="0000ee"/>
            <w:sz w:val="24"/>
            <w:szCs w:val="24"/>
            <w:u w:val="single"/>
            <w:rtl w:val="0"/>
          </w:rPr>
          <w:t xml:space="preserve">https://www.credenceresearch.com/report/collectibles-market</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AiGrading, accessed on March 6, 2026, </w:t>
      </w:r>
      <w:hyperlink r:id="rId23">
        <w:r w:rsidDel="00000000" w:rsidR="00000000" w:rsidRPr="00000000">
          <w:rPr>
            <w:rFonts w:ascii="Google Sans" w:cs="Google Sans" w:eastAsia="Google Sans" w:hAnsi="Google Sans"/>
            <w:color w:val="0000ee"/>
            <w:sz w:val="24"/>
            <w:szCs w:val="24"/>
            <w:u w:val="single"/>
            <w:rtl w:val="0"/>
          </w:rPr>
          <w:t xml:space="preserve">https://aigrading.com/</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Advancing Stable Isotope Analysis for Alcoholic Beverages' Authenticity: Novel Approaches in Fraud Detection and Traceability - MDPI, accessed on March 6, 2026, </w:t>
      </w:r>
      <w:hyperlink r:id="rId24">
        <w:r w:rsidDel="00000000" w:rsidR="00000000" w:rsidRPr="00000000">
          <w:rPr>
            <w:rFonts w:ascii="Google Sans" w:cs="Google Sans" w:eastAsia="Google Sans" w:hAnsi="Google Sans"/>
            <w:color w:val="0000ee"/>
            <w:sz w:val="24"/>
            <w:szCs w:val="24"/>
            <w:u w:val="single"/>
            <w:rtl w:val="0"/>
          </w:rPr>
          <w:t xml:space="preserve">https://www.mdpi.com/2304-8158/14/6/943</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decodes origins of wines to combat wine counterfeiting | swisstech, accessed on March 6, 2026, </w:t>
      </w:r>
      <w:hyperlink r:id="rId25">
        <w:r w:rsidDel="00000000" w:rsidR="00000000" w:rsidRPr="00000000">
          <w:rPr>
            <w:rFonts w:ascii="Google Sans" w:cs="Google Sans" w:eastAsia="Google Sans" w:hAnsi="Google Sans"/>
            <w:color w:val="0000ee"/>
            <w:sz w:val="24"/>
            <w:szCs w:val="24"/>
            <w:u w:val="single"/>
            <w:rtl w:val="0"/>
          </w:rPr>
          <w:t xml:space="preserve">https://www.swiss.tech/news/ai-decodes-origins-wines-combat-wine-counterfeiting</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AI Revolution In Wine Fraud Detection | Bernard Marr, accessed on March 6, 2026, </w:t>
      </w:r>
      <w:hyperlink r:id="rId26">
        <w:r w:rsidDel="00000000" w:rsidR="00000000" w:rsidRPr="00000000">
          <w:rPr>
            <w:rFonts w:ascii="Google Sans" w:cs="Google Sans" w:eastAsia="Google Sans" w:hAnsi="Google Sans"/>
            <w:color w:val="0000ee"/>
            <w:sz w:val="24"/>
            <w:szCs w:val="24"/>
            <w:u w:val="single"/>
            <w:rtl w:val="0"/>
          </w:rPr>
          <w:t xml:space="preserve">https://bernardmarr.com/the-ai-revolution-in-wine-fraud-detection/</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Scientists create AI tool to catch wine fraud, AI-based method can verify origin of wines, accessed on March 6, 2026, </w:t>
      </w:r>
      <w:hyperlink r:id="rId27">
        <w:r w:rsidDel="00000000" w:rsidR="00000000" w:rsidRPr="00000000">
          <w:rPr>
            <w:rFonts w:ascii="Google Sans" w:cs="Google Sans" w:eastAsia="Google Sans" w:hAnsi="Google Sans"/>
            <w:color w:val="0000ee"/>
            <w:sz w:val="24"/>
            <w:szCs w:val="24"/>
            <w:u w:val="single"/>
            <w:rtl w:val="0"/>
          </w:rPr>
          <w:t xml:space="preserve">https://www.youtube.com/watch?v=Ydqw4z0eBdg</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AI Revolution In Wine Fraud Detection - YouTube, accessed on March 6, 2026, </w:t>
      </w:r>
      <w:hyperlink r:id="rId28">
        <w:r w:rsidDel="00000000" w:rsidR="00000000" w:rsidRPr="00000000">
          <w:rPr>
            <w:rFonts w:ascii="Google Sans" w:cs="Google Sans" w:eastAsia="Google Sans" w:hAnsi="Google Sans"/>
            <w:color w:val="0000ee"/>
            <w:sz w:val="24"/>
            <w:szCs w:val="24"/>
            <w:u w:val="single"/>
            <w:rtl w:val="0"/>
          </w:rPr>
          <w:t xml:space="preserve">https://www.youtube.com/watch?v=jbgOzF6yU64</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Wealth Report 2025: The Great Luxury Correction, accessed on March 6, 2026, </w:t>
      </w:r>
      <w:hyperlink r:id="rId29">
        <w:r w:rsidDel="00000000" w:rsidR="00000000" w:rsidRPr="00000000">
          <w:rPr>
            <w:rFonts w:ascii="Google Sans" w:cs="Google Sans" w:eastAsia="Google Sans" w:hAnsi="Google Sans"/>
            <w:color w:val="0000ee"/>
            <w:sz w:val="24"/>
            <w:szCs w:val="24"/>
            <w:u w:val="single"/>
            <w:rtl w:val="0"/>
          </w:rPr>
          <w:t xml:space="preserve">https://www.elliman.com/insider/the-wealth-report-2025-the-great-luxury-correction</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luxury investments? Handbags and jewellery says Knight Frank - Forbes Australia, accessed on March 6, 2026, </w:t>
      </w:r>
      <w:hyperlink r:id="rId30">
        <w:r w:rsidDel="00000000" w:rsidR="00000000" w:rsidRPr="00000000">
          <w:rPr>
            <w:rFonts w:ascii="Google Sans" w:cs="Google Sans" w:eastAsia="Google Sans" w:hAnsi="Google Sans"/>
            <w:color w:val="0000ee"/>
            <w:sz w:val="24"/>
            <w:szCs w:val="24"/>
            <w:u w:val="single"/>
            <w:rtl w:val="0"/>
          </w:rPr>
          <w:t xml:space="preserve">https://www.forbes.com.au/life/collectibles/best-luxury-investments-handbags-and-jewellery-says-knight-frank/</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Luxury Investment Index | Most Expensive Luxury Collectibles - Relevance Digital, accessed on March 6, 2026, </w:t>
      </w:r>
      <w:hyperlink r:id="rId31">
        <w:r w:rsidDel="00000000" w:rsidR="00000000" w:rsidRPr="00000000">
          <w:rPr>
            <w:rFonts w:ascii="Google Sans" w:cs="Google Sans" w:eastAsia="Google Sans" w:hAnsi="Google Sans"/>
            <w:color w:val="0000ee"/>
            <w:sz w:val="24"/>
            <w:szCs w:val="24"/>
            <w:u w:val="single"/>
            <w:rtl w:val="0"/>
          </w:rPr>
          <w:t xml:space="preserve">https://relevance.digital/2025-luxury-investment-and-collectibles-index/</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Handbags, watches and more: Best performing luxury investments in 2024, accessed on March 6, 2026, </w:t>
      </w:r>
      <w:hyperlink r:id="rId32">
        <w:r w:rsidDel="00000000" w:rsidR="00000000" w:rsidRPr="00000000">
          <w:rPr>
            <w:rFonts w:ascii="Google Sans" w:cs="Google Sans" w:eastAsia="Google Sans" w:hAnsi="Google Sans"/>
            <w:color w:val="0000ee"/>
            <w:sz w:val="24"/>
            <w:szCs w:val="24"/>
            <w:u w:val="single"/>
            <w:rtl w:val="0"/>
          </w:rPr>
          <w:t xml:space="preserve">https://www.businesstimes.com.sg/lifestyle/handbags-watches-and-more-best-performing-luxury-investments-2024</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 Market Update Spring 2025: Trends to Watch and Analysis, accessed on March 6, 2026, </w:t>
      </w:r>
      <w:hyperlink r:id="rId33">
        <w:r w:rsidDel="00000000" w:rsidR="00000000" w:rsidRPr="00000000">
          <w:rPr>
            <w:rFonts w:ascii="Google Sans" w:cs="Google Sans" w:eastAsia="Google Sans" w:hAnsi="Google Sans"/>
            <w:color w:val="0000ee"/>
            <w:sz w:val="24"/>
            <w:szCs w:val="24"/>
            <w:u w:val="single"/>
            <w:rtl w:val="0"/>
          </w:rPr>
          <w:t xml:space="preserve">https://www.privatebank.bankofamerica.com/articles/art-market-spring-update.html</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StockX Rolls Out Latest Big Facts Report, Revealing Top Resale Trends in 2025, accessed on March 6, 2026, </w:t>
      </w:r>
      <w:hyperlink r:id="rId34">
        <w:r w:rsidDel="00000000" w:rsidR="00000000" w:rsidRPr="00000000">
          <w:rPr>
            <w:rFonts w:ascii="Google Sans" w:cs="Google Sans" w:eastAsia="Google Sans" w:hAnsi="Google Sans"/>
            <w:color w:val="0000ee"/>
            <w:sz w:val="24"/>
            <w:szCs w:val="24"/>
            <w:u w:val="single"/>
            <w:rtl w:val="0"/>
          </w:rPr>
          <w:t xml:space="preserve">https://www.prnewswire.com/news-releases/stockx-rolls-out-latest-big-facts-report-revealing-top-resale-trends-in-2025-302612724.html</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Price Trends: Pokémon Cards Climbing in Price - 02/03/2026 - BinderPOS, accessed on March 6, 2026, </w:t>
      </w:r>
      <w:hyperlink r:id="rId35">
        <w:r w:rsidDel="00000000" w:rsidR="00000000" w:rsidRPr="00000000">
          <w:rPr>
            <w:rFonts w:ascii="Google Sans" w:cs="Google Sans" w:eastAsia="Google Sans" w:hAnsi="Google Sans"/>
            <w:color w:val="0000ee"/>
            <w:sz w:val="24"/>
            <w:szCs w:val="24"/>
            <w:u w:val="single"/>
            <w:rtl w:val="0"/>
          </w:rPr>
          <w:t xml:space="preserve">https://seller.tcgplayer.com/blog/price-trends-pok%C3%A9mon-cards-climbing-in-price-02-03-2026</w:t>
        </w:r>
      </w:hyperlink>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Pokémon TCG Price Trends July-Dec 2025: Climbers &amp; Buyouts - Athlon Sports, accessed on March 6, 2026, </w:t>
      </w:r>
      <w:hyperlink r:id="rId36">
        <w:r w:rsidDel="00000000" w:rsidR="00000000" w:rsidRPr="00000000">
          <w:rPr>
            <w:rFonts w:ascii="Google Sans" w:cs="Google Sans" w:eastAsia="Google Sans" w:hAnsi="Google Sans"/>
            <w:color w:val="0000ee"/>
            <w:sz w:val="24"/>
            <w:szCs w:val="24"/>
            <w:u w:val="single"/>
            <w:rtl w:val="0"/>
          </w:rPr>
          <w:t xml:space="preserve">https://athlonsports.com/collectibles/pokemon-tcg-price-trends-july-december-2025-climbing-buyouts</w:t>
        </w:r>
      </w:hyperlink>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takeaways from Fractional Ownership Monitor (September 2025 ..., accessed on March 6, 2026, </w:t>
      </w:r>
      <w:hyperlink r:id="rId37">
        <w:r w:rsidDel="00000000" w:rsidR="00000000" w:rsidRPr="00000000">
          <w:rPr>
            <w:rFonts w:ascii="Google Sans" w:cs="Google Sans" w:eastAsia="Google Sans" w:hAnsi="Google Sans"/>
            <w:color w:val="0000ee"/>
            <w:sz w:val="24"/>
            <w:szCs w:val="24"/>
            <w:u w:val="single"/>
            <w:rtl w:val="0"/>
          </w:rPr>
          <w:t xml:space="preserve">https://arttactic.com/editorials/key-takeaways-from-fractional-ownership-monitor-september-2025</w:t>
        </w:r>
      </w:hyperlink>
      <w:r w:rsidDel="00000000" w:rsidR="00000000" w:rsidRPr="00000000">
        <w:rPr>
          <w:rtl w:val="0"/>
        </w:rPr>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StockX Rolls Out Latest Big Facts Report, Revealing Top Resale Trends in 2025, accessed on March 6, 2026, </w:t>
      </w:r>
      <w:hyperlink r:id="rId38">
        <w:r w:rsidDel="00000000" w:rsidR="00000000" w:rsidRPr="00000000">
          <w:rPr>
            <w:rFonts w:ascii="Google Sans" w:cs="Google Sans" w:eastAsia="Google Sans" w:hAnsi="Google Sans"/>
            <w:color w:val="0000ee"/>
            <w:sz w:val="24"/>
            <w:szCs w:val="24"/>
            <w:u w:val="single"/>
            <w:rtl w:val="0"/>
          </w:rPr>
          <w:t xml:space="preserve">https://stockx.com/about/stockx-rolls-out-latest-big-facts-report-revealing-top-resale-trends-in-2025/</w:t>
        </w:r>
      </w:hyperlink>
      <w:r w:rsidDel="00000000" w:rsidR="00000000" w:rsidRPr="00000000">
        <w:rPr>
          <w:rtl w:val="0"/>
        </w:rPr>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 Ends NFT Crackdowns in 2025: Collectibles vs. Securities, accessed on March 6, 2026, </w:t>
      </w:r>
      <w:hyperlink r:id="rId39">
        <w:r w:rsidDel="00000000" w:rsidR="00000000" w:rsidRPr="00000000">
          <w:rPr>
            <w:rFonts w:ascii="Google Sans" w:cs="Google Sans" w:eastAsia="Google Sans" w:hAnsi="Google Sans"/>
            <w:color w:val="0000ee"/>
            <w:sz w:val="24"/>
            <w:szCs w:val="24"/>
            <w:u w:val="single"/>
            <w:rtl w:val="0"/>
          </w:rPr>
          <w:t xml:space="preserve">https://www.cryptoverselawyers.io/sec-nft-enforcement-2025-collectibles-vs-securities/</w:t>
        </w:r>
      </w:hyperlink>
      <w:r w:rsidDel="00000000" w:rsidR="00000000" w:rsidRPr="00000000">
        <w:rPr>
          <w:rtl w:val="0"/>
        </w:rPr>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MiCA and Tokenized Assets: What Applies - RWA.io, accessed on March 6, 2026, </w:t>
      </w:r>
      <w:hyperlink r:id="rId40">
        <w:r w:rsidDel="00000000" w:rsidR="00000000" w:rsidRPr="00000000">
          <w:rPr>
            <w:rFonts w:ascii="Google Sans" w:cs="Google Sans" w:eastAsia="Google Sans" w:hAnsi="Google Sans"/>
            <w:color w:val="0000ee"/>
            <w:sz w:val="24"/>
            <w:szCs w:val="24"/>
            <w:u w:val="single"/>
            <w:rtl w:val="0"/>
          </w:rPr>
          <w:t xml:space="preserve">https://www.rwa.io/post/mica-and-tokenized-assets-what-applies</w:t>
        </w:r>
      </w:hyperlink>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Crypto Regulatory Round-Up - Chainalysis, accessed on March 6, 2026, </w:t>
      </w:r>
      <w:hyperlink r:id="rId41">
        <w:r w:rsidDel="00000000" w:rsidR="00000000" w:rsidRPr="00000000">
          <w:rPr>
            <w:rFonts w:ascii="Google Sans" w:cs="Google Sans" w:eastAsia="Google Sans" w:hAnsi="Google Sans"/>
            <w:color w:val="0000ee"/>
            <w:sz w:val="24"/>
            <w:szCs w:val="24"/>
            <w:u w:val="single"/>
            <w:rtl w:val="0"/>
          </w:rPr>
          <w:t xml:space="preserve">https://www.chainalysis.com/blog/2025-crypto-regulatory-round-up/</w:t>
        </w:r>
      </w:hyperlink>
      <w:r w:rsidDel="00000000" w:rsidR="00000000" w:rsidRPr="00000000">
        <w:rPr>
          <w:rtl w:val="0"/>
        </w:rPr>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Cryptocurrency Regulation: MiCA v.s. USA Framework - American Journal of Student Research, accessed on March 6, 2026, </w:t>
      </w:r>
      <w:hyperlink r:id="rId42">
        <w:r w:rsidDel="00000000" w:rsidR="00000000" w:rsidRPr="00000000">
          <w:rPr>
            <w:rFonts w:ascii="Google Sans" w:cs="Google Sans" w:eastAsia="Google Sans" w:hAnsi="Google Sans"/>
            <w:color w:val="0000ee"/>
            <w:sz w:val="24"/>
            <w:szCs w:val="24"/>
            <w:u w:val="single"/>
            <w:rtl w:val="0"/>
          </w:rPr>
          <w:t xml:space="preserve">https://ajosr.org/wp-content/uploads/journal/published_paper/volume-3/issue-6/ajsr2025_aWlgcNAe.pdf</w:t>
        </w:r>
      </w:hyperlink>
      <w:r w:rsidDel="00000000" w:rsidR="00000000" w:rsidRPr="00000000">
        <w:rPr>
          <w:rtl w:val="0"/>
        </w:rPr>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Freeport Storage - SGPMX, accessed on March 6, 2026, </w:t>
      </w:r>
      <w:hyperlink r:id="rId43">
        <w:r w:rsidDel="00000000" w:rsidR="00000000" w:rsidRPr="00000000">
          <w:rPr>
            <w:rFonts w:ascii="Google Sans" w:cs="Google Sans" w:eastAsia="Google Sans" w:hAnsi="Google Sans"/>
            <w:color w:val="0000ee"/>
            <w:sz w:val="24"/>
            <w:szCs w:val="24"/>
            <w:u w:val="single"/>
            <w:rtl w:val="0"/>
          </w:rPr>
          <w:t xml:space="preserve">https://www.sgpmx.com/solutions/freeport-storage/</w:t>
        </w:r>
      </w:hyperlink>
      <w:r w:rsidDel="00000000" w:rsidR="00000000" w:rsidRPr="00000000">
        <w:rPr>
          <w:rtl w:val="0"/>
        </w:rPr>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 STORAGE - DELAWARE FREEPORT, accessed on March 6, 2026, </w:t>
      </w:r>
      <w:hyperlink r:id="rId44">
        <w:r w:rsidDel="00000000" w:rsidR="00000000" w:rsidRPr="00000000">
          <w:rPr>
            <w:rFonts w:ascii="Google Sans" w:cs="Google Sans" w:eastAsia="Google Sans" w:hAnsi="Google Sans"/>
            <w:color w:val="0000ee"/>
            <w:sz w:val="24"/>
            <w:szCs w:val="24"/>
            <w:u w:val="single"/>
            <w:rtl w:val="0"/>
          </w:rPr>
          <w:t xml:space="preserve">https://www.delawarefreeport.com/securestorage</w:t>
        </w:r>
      </w:hyperlink>
      <w:r w:rsidDel="00000000" w:rsidR="00000000" w:rsidRPr="00000000">
        <w:rPr>
          <w:rtl w:val="0"/>
        </w:rPr>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Unpacking Art Storage Costs: Key Factors That Drive Pricing For ..., accessed on March 6, 2026, </w:t>
      </w:r>
      <w:hyperlink r:id="rId45">
        <w:r w:rsidDel="00000000" w:rsidR="00000000" w:rsidRPr="00000000">
          <w:rPr>
            <w:rFonts w:ascii="Google Sans" w:cs="Google Sans" w:eastAsia="Google Sans" w:hAnsi="Google Sans"/>
            <w:color w:val="0000ee"/>
            <w:sz w:val="24"/>
            <w:szCs w:val="24"/>
            <w:u w:val="single"/>
            <w:rtl w:val="0"/>
          </w:rPr>
          <w:t xml:space="preserve">https://renwickfas.com/knowledge/75914/</w:t>
        </w:r>
      </w:hyperlink>
      <w:r w:rsidDel="00000000" w:rsidR="00000000" w:rsidRPr="00000000">
        <w:rPr>
          <w:rtl w:val="0"/>
        </w:rPr>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Is Self Storage Insurance? Cost and Coverage Guide, accessed on March 6, 2026, </w:t>
      </w:r>
      <w:hyperlink r:id="rId46">
        <w:r w:rsidDel="00000000" w:rsidR="00000000" w:rsidRPr="00000000">
          <w:rPr>
            <w:rFonts w:ascii="Google Sans" w:cs="Google Sans" w:eastAsia="Google Sans" w:hAnsi="Google Sans"/>
            <w:color w:val="0000ee"/>
            <w:sz w:val="24"/>
            <w:szCs w:val="24"/>
            <w:u w:val="single"/>
            <w:rtl w:val="0"/>
          </w:rPr>
          <w:t xml:space="preserve">https://www.recnationstorage.com/blog/self-storage-insurance-pricing/</w:t>
        </w:r>
      </w:hyperlink>
      <w:r w:rsidDel="00000000" w:rsidR="00000000" w:rsidRPr="00000000">
        <w:rPr>
          <w:rtl w:val="0"/>
        </w:rPr>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Collectibles | Safe Deposit Box Insurance Company, accessed on March 6, 2026, </w:t>
      </w:r>
      <w:hyperlink r:id="rId47">
        <w:r w:rsidDel="00000000" w:rsidR="00000000" w:rsidRPr="00000000">
          <w:rPr>
            <w:rFonts w:ascii="Google Sans" w:cs="Google Sans" w:eastAsia="Google Sans" w:hAnsi="Google Sans"/>
            <w:color w:val="0000ee"/>
            <w:sz w:val="24"/>
            <w:szCs w:val="24"/>
            <w:u w:val="single"/>
            <w:rtl w:val="0"/>
          </w:rPr>
          <w:t xml:space="preserve">https://safedepositboxinsurance.com/solution/collectibles/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wa.io/post/mica-and-tokenized-assets-what-applies" TargetMode="External"/><Relationship Id="rId20" Type="http://schemas.openxmlformats.org/officeDocument/2006/relationships/hyperlink" Target="https://github.com/gethsun1/mali-chain" TargetMode="External"/><Relationship Id="rId42" Type="http://schemas.openxmlformats.org/officeDocument/2006/relationships/hyperlink" Target="https://ajosr.org/wp-content/uploads/journal/published_paper/volume-3/issue-6/ajsr2025_aWlgcNAe.pdf" TargetMode="External"/><Relationship Id="rId41" Type="http://schemas.openxmlformats.org/officeDocument/2006/relationships/hyperlink" Target="https://www.chainalysis.com/blog/2025-crypto-regulatory-round-up/" TargetMode="External"/><Relationship Id="rId22" Type="http://schemas.openxmlformats.org/officeDocument/2006/relationships/hyperlink" Target="https://www.credenceresearch.com/report/collectibles-market" TargetMode="External"/><Relationship Id="rId44" Type="http://schemas.openxmlformats.org/officeDocument/2006/relationships/hyperlink" Target="https://www.delawarefreeport.com/securestorage" TargetMode="External"/><Relationship Id="rId21" Type="http://schemas.openxmlformats.org/officeDocument/2006/relationships/hyperlink" Target="https://www.sportsbusinessjournal.com/Articles/2025/02/27/professional-sports-authenticator-releases-ai-powered-trading-card-scanner-in-mobile-app/" TargetMode="External"/><Relationship Id="rId43" Type="http://schemas.openxmlformats.org/officeDocument/2006/relationships/hyperlink" Target="https://www.sgpmx.com/solutions/freeport-storage/" TargetMode="External"/><Relationship Id="rId24" Type="http://schemas.openxmlformats.org/officeDocument/2006/relationships/hyperlink" Target="https://www.mdpi.com/2304-8158/14/6/943" TargetMode="External"/><Relationship Id="rId46" Type="http://schemas.openxmlformats.org/officeDocument/2006/relationships/hyperlink" Target="https://www.recnationstorage.com/blog/self-storage-insurance-pricing/" TargetMode="External"/><Relationship Id="rId23" Type="http://schemas.openxmlformats.org/officeDocument/2006/relationships/hyperlink" Target="https://aigrading.com/" TargetMode="External"/><Relationship Id="rId45" Type="http://schemas.openxmlformats.org/officeDocument/2006/relationships/hyperlink" Target="https://renwickfas.com/knowledge/7591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randviewresearch.com/industry-analysis/collectibles-market-report" TargetMode="External"/><Relationship Id="rId26" Type="http://schemas.openxmlformats.org/officeDocument/2006/relationships/hyperlink" Target="https://bernardmarr.com/the-ai-revolution-in-wine-fraud-detection/" TargetMode="External"/><Relationship Id="rId25" Type="http://schemas.openxmlformats.org/officeDocument/2006/relationships/hyperlink" Target="https://www.swiss.tech/news/ai-decodes-origins-wines-combat-wine-counterfeiting" TargetMode="External"/><Relationship Id="rId47" Type="http://schemas.openxmlformats.org/officeDocument/2006/relationships/hyperlink" Target="https://safedepositboxinsurance.com/solution/collectibles/" TargetMode="External"/><Relationship Id="rId28" Type="http://schemas.openxmlformats.org/officeDocument/2006/relationships/hyperlink" Target="https://www.youtube.com/watch?v=jbgOzF6yU64" TargetMode="External"/><Relationship Id="rId27" Type="http://schemas.openxmlformats.org/officeDocument/2006/relationships/hyperlink" Target="https://www.youtube.com/watch?v=Ydqw4z0eBdg" TargetMode="External"/><Relationship Id="rId5" Type="http://schemas.openxmlformats.org/officeDocument/2006/relationships/styles" Target="styles.xml"/><Relationship Id="rId6" Type="http://schemas.openxmlformats.org/officeDocument/2006/relationships/hyperlink" Target="https://www.gminsights.com/industry-analysis/antiques-and-collectibles-market" TargetMode="External"/><Relationship Id="rId29" Type="http://schemas.openxmlformats.org/officeDocument/2006/relationships/hyperlink" Target="https://www.elliman.com/insider/the-wealth-report-2025-the-great-luxury-correction" TargetMode="External"/><Relationship Id="rId7" Type="http://schemas.openxmlformats.org/officeDocument/2006/relationships/hyperlink" Target="https://univdatos.com/reports/collectibles-market" TargetMode="External"/><Relationship Id="rId8" Type="http://schemas.openxmlformats.org/officeDocument/2006/relationships/hyperlink" Target="https://carofin.com/knowledge-base/industry-reviews/beyond-stocks-and-bonds-the-case-for-collectibles/" TargetMode="External"/><Relationship Id="rId31" Type="http://schemas.openxmlformats.org/officeDocument/2006/relationships/hyperlink" Target="https://relevance.digital/2025-luxury-investment-and-collectibles-index/" TargetMode="External"/><Relationship Id="rId30" Type="http://schemas.openxmlformats.org/officeDocument/2006/relationships/hyperlink" Target="https://www.forbes.com.au/life/collectibles/best-luxury-investments-handbags-and-jewellery-says-knight-frank/" TargetMode="External"/><Relationship Id="rId11" Type="http://schemas.openxmlformats.org/officeDocument/2006/relationships/hyperlink" Target="https://www.rwa.io/post/exploring-the-future-of-fractional-asset-ownership-benefits-and-opportunities-in-2025" TargetMode="External"/><Relationship Id="rId33" Type="http://schemas.openxmlformats.org/officeDocument/2006/relationships/hyperlink" Target="https://www.privatebank.bankofamerica.com/articles/art-market-spring-update.html" TargetMode="External"/><Relationship Id="rId10" Type="http://schemas.openxmlformats.org/officeDocument/2006/relationships/hyperlink" Target="https://www.grandviewresearch.com/industry-analysis/us-collectibles-market-report" TargetMode="External"/><Relationship Id="rId32" Type="http://schemas.openxmlformats.org/officeDocument/2006/relationships/hyperlink" Target="https://www.businesstimes.com.sg/lifestyle/handbags-watches-and-more-best-performing-luxury-investments-2024" TargetMode="External"/><Relationship Id="rId13" Type="http://schemas.openxmlformats.org/officeDocument/2006/relationships/hyperlink" Target="https://rallyrd.com/faq/" TargetMode="External"/><Relationship Id="rId35" Type="http://schemas.openxmlformats.org/officeDocument/2006/relationships/hyperlink" Target="https://seller.tcgplayer.com/blog/price-trends-pok%C3%A9mon-cards-climbing-in-price-02-03-2026" TargetMode="External"/><Relationship Id="rId12" Type="http://schemas.openxmlformats.org/officeDocument/2006/relationships/hyperlink" Target="https://medium.com/@unique_bud_cicada_806/exploring-the-rise-of-fractional-ownership-democratizing-investment-in-high-value-assets-dbbfbc85abdc" TargetMode="External"/><Relationship Id="rId34" Type="http://schemas.openxmlformats.org/officeDocument/2006/relationships/hyperlink" Target="https://www.prnewswire.com/news-releases/stockx-rolls-out-latest-big-facts-report-revealing-top-resale-trends-in-2025-302612724.html" TargetMode="External"/><Relationship Id="rId15" Type="http://schemas.openxmlformats.org/officeDocument/2006/relationships/hyperlink" Target="https://lumenalta.com/case-studies/masterworks" TargetMode="External"/><Relationship Id="rId37" Type="http://schemas.openxmlformats.org/officeDocument/2006/relationships/hyperlink" Target="https://arttactic.com/editorials/key-takeaways-from-fractional-ownership-monitor-september-2025" TargetMode="External"/><Relationship Id="rId14" Type="http://schemas.openxmlformats.org/officeDocument/2006/relationships/hyperlink" Target="https://www.aurigo.com/masterworks-cloud-platform/" TargetMode="External"/><Relationship Id="rId36" Type="http://schemas.openxmlformats.org/officeDocument/2006/relationships/hyperlink" Target="https://athlonsports.com/collectibles/pokemon-tcg-price-trends-july-december-2025-climbing-buyouts" TargetMode="External"/><Relationship Id="rId17" Type="http://schemas.openxmlformats.org/officeDocument/2006/relationships/hyperlink" Target="https://api-docs.rallyon.com/" TargetMode="External"/><Relationship Id="rId39" Type="http://schemas.openxmlformats.org/officeDocument/2006/relationships/hyperlink" Target="https://www.cryptoverselawyers.io/sec-nft-enforcement-2025-collectibles-vs-securities/" TargetMode="External"/><Relationship Id="rId16" Type="http://schemas.openxmlformats.org/officeDocument/2006/relationships/hyperlink" Target="https://www.rallyuxr.com/changelog/sept-2024" TargetMode="External"/><Relationship Id="rId38" Type="http://schemas.openxmlformats.org/officeDocument/2006/relationships/hyperlink" Target="https://stockx.com/about/stockx-rolls-out-latest-big-facts-report-revealing-top-resale-trends-in-2025/" TargetMode="External"/><Relationship Id="rId19" Type="http://schemas.openxmlformats.org/officeDocument/2006/relationships/hyperlink" Target="https://github.com/kaksv/IPFractional" TargetMode="External"/><Relationship Id="rId18" Type="http://schemas.openxmlformats.org/officeDocument/2006/relationships/hyperlink" Target="https://github.com/holyaustin/PropertyBlock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