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Structural Friction and Value Erosion in Global Collectibles: A Study of Lifecycle Pain Points, Technological Integration, and Regulatory Transition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collectibles market, valued at approximately $496.2 billion in 2025, is currently undergoing a systemic recalibration.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 is defined by a shift from the post-pandemic speculative surge to a period of heightened selectivity and institutional-grade rigor. While the market demonstrates a compound annual growth rate (CAGR) of 7.4% across all segments, the friction points experienced by collectors during acquisition, maintenance, and divestment have intensified.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pain points are not merely transactional; they are structural, rooted in the inherent opacity of unique assets, the logistical complexity of physical custody, and the burgeoning technical debt associated with digital assets.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Volatility and the Liquidity Trap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pain point for the contemporary collector is the "liquidity paradox." In 2024, global art sales contracted by 12% to $57.5 billion, marking the second consecutive year of decline.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contraction was disproportionately felt at the high end, where works priced above $10 million experienced a 45.5% drop in sales—nearly four times the decline of segments under $1 million.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Divergence by Price Point (2024-2025)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Segment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Change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H1 2025 Trend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Market Sentiment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Resilience/High Volume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$50,000 - $1M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Improving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Equilibrium seeking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$1M - $10M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Growth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"Active Middle"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$10M - $100M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Contraction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 $100M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transactions (H1)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risk-aversion</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divergence creates a "vicious cycle" of illiquidity. When high-end collectors perceive that market conditions are suboptimal, they withdraw discretionary supply, leading to a perceived lack of quality in remaining offerings.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withdrawal further dampens confidence, resulting in a plateau where sellers refuse to consign and buyers refuse to engage with secondary-market material.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sell-through rates have reached a three-year high of 84%, but only because auction houses and sellers are agreeing on lower equilibrium prices or utilizing third-party guarantees to derisk transactions.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Opacity and the Information Asymmetry Problem</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inability to access reliable, real-time data remains a significant barrier for both novice and established collectors. Transparency in the art and collectibles market encompasses price clarity, condition reports, and the verification of ownership history (provenance).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Provenance and Authenticity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Provenance serves as the "biography" of an object, tracing its journey from the artist's studio or point of manufacture to its current owner.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collectors, the lack of standardized provenance records introduces several critical risks: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Asset Forfeiture:</w:t>
      </w:r>
      <w:r w:rsidDel="00000000" w:rsidR="00000000" w:rsidRPr="00000000">
        <w:rPr>
          <w:rFonts w:ascii="Google Sans" w:cs="Google Sans" w:eastAsia="Google Sans" w:hAnsi="Google Sans"/>
          <w:color w:val="1f1f1f"/>
          <w:rtl w:val="0"/>
        </w:rPr>
        <w:t xml:space="preserve"> Gaps in ownership history, particularly during periods of conflict like World War II, expose collectors to restitution claims and legal disputes.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2018 sale of a Modigliani for $157 million required exhaustive research to confirm it was not Nazi-looted art.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 Erosion:</w:t>
      </w:r>
      <w:r w:rsidDel="00000000" w:rsidR="00000000" w:rsidRPr="00000000">
        <w:rPr>
          <w:rFonts w:ascii="Google Sans" w:cs="Google Sans" w:eastAsia="Google Sans" w:hAnsi="Google Sans"/>
          <w:color w:val="1f1f1f"/>
          <w:rtl w:val="0"/>
        </w:rPr>
        <w:t xml:space="preserve"> Uncertainty in provenance can diminish an artwork’s value or render it unsellable.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Conversely, record-breaking sales, such as the $450 million </w:t>
      </w:r>
      <w:r w:rsidDel="00000000" w:rsidR="00000000" w:rsidRPr="00000000">
        <w:rPr>
          <w:rFonts w:ascii="Google Sans" w:cs="Google Sans" w:eastAsia="Google Sans" w:hAnsi="Google Sans"/>
          <w:i w:val="1"/>
          <w:iCs w:val="1"/>
          <w:color w:val="1f1f1f"/>
          <w:rtl w:val="0"/>
        </w:rPr>
        <w:t xml:space="preserve">Salvator Mundi</w:t>
      </w:r>
      <w:r w:rsidDel="00000000" w:rsidR="00000000" w:rsidRPr="00000000">
        <w:rPr>
          <w:rFonts w:ascii="Google Sans" w:cs="Google Sans" w:eastAsia="Google Sans" w:hAnsi="Google Sans"/>
          <w:color w:val="1f1f1f"/>
          <w:rtl w:val="0"/>
        </w:rPr>
        <w:t xml:space="preserve">, are predicated on rigorous historical research that establishes royal or notable previous ownership.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Fraud and Forgery:</w:t>
      </w:r>
      <w:r w:rsidDel="00000000" w:rsidR="00000000" w:rsidRPr="00000000">
        <w:rPr>
          <w:rFonts w:ascii="Google Sans" w:cs="Google Sans" w:eastAsia="Google Sans" w:hAnsi="Google Sans"/>
          <w:color w:val="1f1f1f"/>
          <w:rtl w:val="0"/>
        </w:rPr>
        <w:t xml:space="preserve"> The market is plagued by forgeries and fraudulent practices.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Even experts struggle to distinguish "super-clones" in the luxury watch market or well-executed art fakes.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misclassification rate for humans distinguishing real photos from AI-generated ones is currently 38.7%, a figure that is expected to rise as generative technology matures.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Opacity and Market Manipulation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Price transparency is a fundamental pain point, especially in the gallery and dealer segments where prices are often withheld to maintain an "elitist and closed" image.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lack of accessibility discourages new entrants and allows for potential price manipulation or "shady stuff" to occur between buyers and sellers.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digital collectibles, floor prices and last-sale data provide more visibility, yet the inherent uniqueness of high-value pieces makes finding a true fair market value difficult, complicating cost-basis calculations for tax reporting.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Psychological Friction and the Burden of Social Comparison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Collectors of luxury items, such as timepieces and trading cards, frequently experience "buyer's remorse," an emotional letdown influenced by scarcity and social media hype.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regret is often driven by a mismatch between the marketing-induced anticipation and the actual emotional payoff of ownership.</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Patterns in Luxury Consumption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Psychological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Manifestation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Long-term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Impulse Buying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Reacting to excitement/scarcity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Regret when high fades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Comparison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to influencers/peers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Dissatisfaction with personal collection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Validation Seeking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Seeking online confirmation of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Vulnerability to hype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Buyer's Paralysis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of making another "wrong" choice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Withdrawal from the market</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pressure to "keep up" with peer groups and influencers often leads to "accumulation" rather than "collecting," where individuals buy watches or art every month without allowing the purchase to sink in.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behavior is exacerbated by the "YouTube watch guru" culture, which promotes flipping for high volume as a path to wealth, often encouraging collectors to overpay for "hyped" models that may not hold long-term value.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Logistical Challenges in Physical Custody and Transit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management of a physical collection involves significant ongoing costs that are frequently underestimated. These include specialized storage, climate control, and high-security logistics.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Shipping High-Value Goods: Risks and Mitigation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Transporting high-value items like fine art, vintage wine, or rare trading cards is fraught with risks including theft, damage from rough handling, and environmental sensitivity.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Standard carrier liability is typically limited and based on weight rather than value, forcing collectors to seek supplemental cargo insurance that covers the full appraised value of the goods.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Packaging Best Practices by Category</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Protection 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Environmental/Handling Considerations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Trading Cards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Penny sleeves + rigid toploaders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Padded envelopes; "Do Not Bend" labeling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Flips or rigid capsules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Oxidation risk; 65-75ºF temperature range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Figures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Corner protectors + bubble wrap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Preserve original packaging integrity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Comic Books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Acid-free bags + backing boards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mailers; sandwiching between cardboard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Vinyl Records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LP mailers; separate record from jacket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 from outer sleeve to prevent seam splits</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Collectors also face rising "upfront costs" for exhibiting at international fairs due to changes in U.S. and European trade policies, including higher tariffs and the removal of government indemnity for museum-level loans.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regulatory shifts force asset owners to choose between absorbing higher costs or pulling participation from global markets.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and Cybersecurity Vulnerabilities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collections grow in value, they become targets for both physical and digital theft. The "wrench attack" – physical coercion to gain access to keys or assets – is a terrifying reality for known owners of high-value portable assets like Bitcoin or rare watches.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Digital Threats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collectibles ecosystem is increasingly digitized, making it susceptible to cyber hazards such as ransomware, phishing, and data breaches.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January 2024, a Russian cyber group targeted Gallery Systems, shutting down the eMuseum platform and TMS program used by hundreds of institutions to manage their collections.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individual collectors, the loss of data due to "bit rot" (data degradation) or the decay of storage media poses a silent threat to their digital heritage.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Ransomware attacks in the U.S. increased by 81% between 2023 and 2024, often demanding payment in cryptocurrency in exchange for decryption keys.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environment requires collectors to implement strict protocols for data integrity and chain of custody management to ensure their digital evidence remains admissible and secure.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Friction in Digital Asset Management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Web3 and digital collectibles has introduced new technical pain points related to storage, interoperability, and long-term access.</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IPFS and Content Persistence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cloud storage, the InterPlanetary File System (IPFS) utilizes content-based addressing, where each file is identified by a unique Content Identifier (CID).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files on IPFS are not permanent by default; they can be "garbage collected" if not pinned to a node.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IPFS CLI Management for Collectors:</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Initialization:</w:t>
      </w:r>
      <w:r w:rsidDel="00000000" w:rsidR="00000000" w:rsidRPr="00000000">
        <w:rPr>
          <w:rFonts w:ascii="Google Sans" w:cs="Google Sans" w:eastAsia="Google Sans" w:hAnsi="Google Sans"/>
          <w:color w:val="1f1f1f"/>
          <w:rtl w:val="0"/>
        </w:rPr>
        <w:t xml:space="preserve"> ipfs init creates a node's peer ID.</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Adding Assets:</w:t>
      </w:r>
      <w:r w:rsidDel="00000000" w:rsidR="00000000" w:rsidRPr="00000000">
        <w:rPr>
          <w:rFonts w:ascii="Google Sans" w:cs="Google Sans" w:eastAsia="Google Sans" w:hAnsi="Google Sans"/>
          <w:color w:val="1f1f1f"/>
          <w:rtl w:val="0"/>
        </w:rPr>
        <w:t xml:space="preserve"> ipfs add &lt;filename&gt; generates the CID.</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Pinning:</w:t>
      </w:r>
      <w:r w:rsidDel="00000000" w:rsidR="00000000" w:rsidRPr="00000000">
        <w:rPr>
          <w:rFonts w:ascii="Google Sans" w:cs="Google Sans" w:eastAsia="Google Sans" w:hAnsi="Google Sans"/>
          <w:color w:val="1f1f1f"/>
          <w:rtl w:val="0"/>
        </w:rPr>
        <w:t xml:space="preserve"> ipfs pin add &lt;CID&gt; tells the node to keep the file permanently.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Garbage Collection:</w:t>
      </w:r>
      <w:r w:rsidDel="00000000" w:rsidR="00000000" w:rsidRPr="00000000">
        <w:rPr>
          <w:rFonts w:ascii="Google Sans" w:cs="Google Sans" w:eastAsia="Google Sans" w:hAnsi="Google Sans"/>
          <w:color w:val="1f1f1f"/>
          <w:rtl w:val="0"/>
        </w:rPr>
        <w:t xml:space="preserve"> ipfs repo gc removes all unpinned blocks to free up space.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reliance on remote pinning services (like Pinata or Lighthouse) introduces a "longevity problem": how can a collector trust that a service will be operational in 30 to 50 years to ensure their digital assets remain accessible? </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Entrenchment and the 2025 Fiscal Framework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Collectors are facing a tightening regulatory environment, particularly regarding digital assets and cross-border transactions.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 and "Project Crypto" (2025)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2025, the U.S. Securities and Exchange Commission (SEC) adopted a clearer framework under Chairman Paul S. Atkins to distinguish "collectibles" from "securities".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shift categorized most NFTs as digital collectibles, but those involving revenue sharing, staking rewards, or fractionalized investment pools remain classified as regulated investment products.</w:t>
      </w:r>
      <w:r w:rsidDel="00000000" w:rsidR="00000000" w:rsidRPr="00000000">
        <w:rPr>
          <w:rFonts w:ascii="Google Sans" w:cs="Google Sans" w:eastAsia="Google Sans" w:hAnsi="Google Sans"/>
          <w:color w:val="444746"/>
          <w:sz w:val="24"/>
          <w:szCs w:val="24"/>
          <w:vertAlign w:val="superscript"/>
          <w:rtl w:val="0"/>
        </w:rPr>
        <w:t xml:space="preserve">30</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NFT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 Classification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Regulatory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Art/Music NFTs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Collectible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In-Game Items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Collectible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Minimal/None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Yield-Bearing NFTs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Registration/Disclosure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Hybrid Tokens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Gray Area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Case-by-case (Howey Analysis)</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legal standard remains the "Howey Test," which assesses if an asset involves an investment of money in a common enterprise with the expectation of profits from the efforts of others.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collectors, this means that "flipping" digital assets with the promise of future profit from the issuer's marketing efforts could inadvertently trigger security laws.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Taxation and the 1099-DA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Form 1099-DA for the 2025 tax year marks a significant increase in the reporting burden for U.S. collectors.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Every transaction Profiting from digital assets—even as little as $10—must be reported to the IRS by April 15, 2026.</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requires collectors to calculate the "cost basis" for each transaction, which includes the purchase price plus any fees (gas fees, exchange fees).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physical collectibles and some NFTs are subject to a higher "collectibles tax" rate of up to 28%, compared to the standard 20% for long-term capital gains on other property types.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Managing the accounting for unique, one-of-a-kind NFTs with missing price history is a major challenge, often requiring professional tax services like CoinTracker or Koinly.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Succession and the Intergenerational Transfer of Value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Great Wealth Transfer" involves the projected passing of $84 trillion across generations over the next few decades.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collectors, this introduces the critical pain point of succession planning.</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Inheritance and Private Key Management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permanent loss of assets due to the death of a keyholder is a widespread fear, with 90% of crypto holders expressing concern over inheritance.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Traditional seed phrases were not designed for estate planning.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New solutions like the Bron wallet utilize Multi-Party Computation (MPC) to shard private keys across the user's device, the platform, and a third-party guardian.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Workflow for Digital Inheritance (Bron):</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Initiation:</w:t>
      </w:r>
      <w:r w:rsidDel="00000000" w:rsidR="00000000" w:rsidRPr="00000000">
        <w:rPr>
          <w:rFonts w:ascii="Google Sans" w:cs="Google Sans" w:eastAsia="Google Sans" w:hAnsi="Google Sans"/>
          <w:color w:val="1f1f1f"/>
          <w:rtl w:val="0"/>
        </w:rPr>
        <w:t xml:space="preserve"> A successor initiates an inheritance request.</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Verification:</w:t>
      </w:r>
      <w:r w:rsidDel="00000000" w:rsidR="00000000" w:rsidRPr="00000000">
        <w:rPr>
          <w:rFonts w:ascii="Google Sans" w:cs="Google Sans" w:eastAsia="Google Sans" w:hAnsi="Google Sans"/>
          <w:color w:val="1f1f1f"/>
          <w:rtl w:val="0"/>
        </w:rPr>
        <w:t xml:space="preserve"> Guardians provide a code to validate the successor.</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Reconstruction:</w:t>
      </w:r>
      <w:r w:rsidDel="00000000" w:rsidR="00000000" w:rsidRPr="00000000">
        <w:rPr>
          <w:rFonts w:ascii="Google Sans" w:cs="Google Sans" w:eastAsia="Google Sans" w:hAnsi="Google Sans"/>
          <w:color w:val="1f1f1f"/>
          <w:rtl w:val="0"/>
        </w:rPr>
        <w:t xml:space="preserve"> The platform and third party reconstruct the lost "user shard."</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Security Delay:</w:t>
      </w:r>
      <w:r w:rsidDel="00000000" w:rsidR="00000000" w:rsidRPr="00000000">
        <w:rPr>
          <w:rFonts w:ascii="Google Sans" w:cs="Google Sans" w:eastAsia="Google Sans" w:hAnsi="Google Sans"/>
          <w:color w:val="1f1f1f"/>
          <w:rtl w:val="0"/>
        </w:rPr>
        <w:t xml:space="preserve"> A mandatory six-month delay occurs before signing capability is transferred to the heir.</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systems mitigate the "single point of failure" risk, they introduce a complexity barrier for non-technical heirs who may struggle with the recovery process.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Estate Planning for Physical Assets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Collectors of physical assets must navigate complex legal and tax considerations to protect their legacy. Key strategies include:</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Step-up in Basis:</w:t>
      </w:r>
      <w:r w:rsidDel="00000000" w:rsidR="00000000" w:rsidRPr="00000000">
        <w:rPr>
          <w:rFonts w:ascii="Google Sans" w:cs="Google Sans" w:eastAsia="Google Sans" w:hAnsi="Google Sans"/>
          <w:color w:val="1f1f1f"/>
          <w:rtl w:val="0"/>
        </w:rPr>
        <w:t xml:space="preserve"> Holding assets until death allows heirs to receive a basis equal to the fair market value at the time of death, eliminating capital gains on subsequent sales.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Bifurcation of Rights:</w:t>
      </w:r>
      <w:r w:rsidDel="00000000" w:rsidR="00000000" w:rsidRPr="00000000">
        <w:rPr>
          <w:rFonts w:ascii="Google Sans" w:cs="Google Sans" w:eastAsia="Google Sans" w:hAnsi="Google Sans"/>
          <w:color w:val="1f1f1f"/>
          <w:rtl w:val="0"/>
        </w:rPr>
        <w:t xml:space="preserve"> Separating the physical artwork from its intellectual property (copyright) allows families to donate the art to a museum while retaining the right to monetize the image through merchandising.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Art Lending:</w:t>
      </w:r>
      <w:r w:rsidDel="00000000" w:rsidR="00000000" w:rsidRPr="00000000">
        <w:rPr>
          <w:rFonts w:ascii="Google Sans" w:cs="Google Sans" w:eastAsia="Google Sans" w:hAnsi="Google Sans"/>
          <w:color w:val="1f1f1f"/>
          <w:rtl w:val="0"/>
        </w:rPr>
        <w:t xml:space="preserve"> High-net-worth collectors often use their collections as collateral for loans, providing liquidity (typically up to 50% of appraised value) without triggering the taxes associated with a sale.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Integration: APIs and Inventory Management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collector's ability to manage their assets is heavily dependent on the API economy, which facilitates grading, pricing, and inventory tracking.</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Grading Ecosystem: PSA and Beckett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Professional grading is essential for trading cards, as it provides a standardized assessment of condition and verifies authenticity.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Beckett uses a 10-point scale with four key subgrades: centering, corners, edges, and surface.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These "slabs" provide archival protection and prevent tampering, making the buying/selling process more transparent.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PSA Public API Integration for Developers:</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Uses OAuth 2 with password grant to generate a bearer token.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Request Format:</w:t>
      </w:r>
      <w:r w:rsidDel="00000000" w:rsidR="00000000" w:rsidRPr="00000000">
        <w:rPr>
          <w:rFonts w:ascii="Google Sans" w:cs="Google Sans" w:eastAsia="Google Sans" w:hAnsi="Google Sans"/>
          <w:color w:val="1f1f1f"/>
          <w:rtl w:val="0"/>
        </w:rPr>
        <w:t xml:space="preserve"> https://api.psacard.com/publicapi/ endpoints return JSON or XML.</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Error Handling:</w:t>
      </w:r>
      <w:r w:rsidDel="00000000" w:rsidR="00000000" w:rsidRPr="00000000">
        <w:rPr>
          <w:rFonts w:ascii="Google Sans" w:cs="Google Sans" w:eastAsia="Google Sans" w:hAnsi="Google Sans"/>
          <w:color w:val="1f1f1f"/>
          <w:rtl w:val="0"/>
        </w:rPr>
        <w:t xml:space="preserve"> Conventional HTTP codes are used (200 for success, 500 for invalid credentials, 4xx for path errors).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 Recognition and AI in Appraisal</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automate inventory management, collectors utilize image recognition APIs that can analyze, classify, and tag thousands of items at scale.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Platforms like Ximilar and Nyckel provide no-code solutions for building computer vision models that can detect specific collectibles such as stamps, coins, and comic books.</w:t>
      </w:r>
      <w:r w:rsidDel="00000000" w:rsidR="00000000" w:rsidRPr="00000000">
        <w:rPr>
          <w:rFonts w:ascii="Google Sans" w:cs="Google Sans" w:eastAsia="Google Sans" w:hAnsi="Google Sans"/>
          <w:color w:val="444746"/>
          <w:sz w:val="24"/>
          <w:szCs w:val="24"/>
          <w:vertAlign w:val="superscript"/>
          <w:rtl w:val="0"/>
        </w:rPr>
        <w:t xml:space="preserve">42</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Capability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Targeted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Nyckel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auto-labeling and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managers/Developers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Ximilar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No-code computer vision; Flow-based models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E-commerce/Collectibles platforms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Google Vertex 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UI for training and deploying 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ML professionals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PriceCharting API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market value/Pricing data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Marketplace developers</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accuracy of these tools is critical; however, they still face limitations in "outlier estimation"—predicting the price of high-tier, record-breaking artworks remains difficult even for the most advanced machine learning models.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for Collection Management (Firebase/Cloud Functions)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Developing a platform for real-time collectible tracking requires a robust, scalable backend. Firebase provides a comprehensive suite of tools for handling these workflows, though developers must manage the transition away from deprecated runtimes like Node.js 18.</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Price Tracking Workflow</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typical implementation for tracking price fluctuations and triggering alerts involves Firebase Cloud Functions and Firestore: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Example Firebase Cloud Function for Stripe Webhook Processing</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functions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'firebase-functions'</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admin = </w:t>
      </w:r>
      <w:r w:rsidDel="00000000" w:rsidR="00000000" w:rsidRPr="00000000">
        <w:rPr>
          <w:rFonts w:ascii="Google Sans" w:cs="Google Sans" w:eastAsia="Google Sans" w:hAnsi="Google Sans"/>
          <w:i w:val="0"/>
          <w:iCs w:val="0"/>
          <w:color w:val="1967d2"/>
          <w:sz w:val="20"/>
          <w:szCs w:val="20"/>
          <w:shd w:fill="f0f4f9" w:val="clear"/>
          <w:rtl w:val="0"/>
        </w:rPr>
        <w:t xml:space="preserve">require</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'firebase-admin'</w:t>
      </w:r>
      <w:r w:rsidDel="00000000" w:rsidR="00000000" w:rsidRPr="00000000">
        <w:rPr>
          <w:rFonts w:ascii="Google Sans" w:cs="Google Sans" w:eastAsia="Google Sans" w:hAnsi="Google Sans"/>
          <w:color w:val="1f1f1f"/>
          <w:shd w:fill="f0f4f9" w:val="clear"/>
          <w:rtl w:val="0"/>
        </w:rPr>
        <w:t xml:space="preserve">);</w:t>
        <w:br w:type="textWrapping"/>
        <w:t xml:space="preserve">admin.initializeApp();</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exports</w:t>
      </w:r>
      <w:r w:rsidDel="00000000" w:rsidR="00000000" w:rsidRPr="00000000">
        <w:rPr>
          <w:rFonts w:ascii="Google Sans" w:cs="Google Sans" w:eastAsia="Google Sans" w:hAnsi="Google Sans"/>
          <w:color w:val="1f1f1f"/>
          <w:shd w:fill="f0f4f9" w:val="clear"/>
          <w:rtl w:val="0"/>
        </w:rPr>
        <w:t xml:space="preserve">.handleStripeWebhook = functions.https.onRequest(</w:t>
      </w:r>
      <w:r w:rsidDel="00000000" w:rsidR="00000000" w:rsidRPr="00000000">
        <w:rPr>
          <w:rFonts w:ascii="Google Sans" w:cs="Google Sans" w:eastAsia="Google Sans" w:hAnsi="Google Sans"/>
          <w:i w:val="0"/>
          <w:iCs w:val="0"/>
          <w:color w:val="8430ce"/>
          <w:sz w:val="20"/>
          <w:szCs w:val="20"/>
          <w:shd w:fill="f0f4f9" w:val="clear"/>
          <w:rtl w:val="0"/>
        </w:rPr>
        <w:t xml:space="preserve">async</w:t>
      </w:r>
      <w:r w:rsidDel="00000000" w:rsidR="00000000" w:rsidRPr="00000000">
        <w:rPr>
          <w:rFonts w:ascii="Google Sans" w:cs="Google Sans" w:eastAsia="Google Sans" w:hAnsi="Google Sans"/>
          <w:color w:val="1f1f1f"/>
          <w:shd w:fill="f0f4f9" w:val="clear"/>
          <w:rtl w:val="0"/>
        </w:rPr>
        <w:t xml:space="preserve"> (req, res) =&gt;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sig = req.headers[</w:t>
      </w:r>
      <w:r w:rsidDel="00000000" w:rsidR="00000000" w:rsidRPr="00000000">
        <w:rPr>
          <w:rFonts w:ascii="Google Sans" w:cs="Google Sans" w:eastAsia="Google Sans" w:hAnsi="Google Sans"/>
          <w:i w:val="0"/>
          <w:iCs w:val="0"/>
          <w:color w:val="188038"/>
          <w:sz w:val="20"/>
          <w:szCs w:val="20"/>
          <w:shd w:fill="f0f4f9" w:val="clear"/>
          <w:rtl w:val="0"/>
        </w:rPr>
        <w:t xml:space="preserve">'stripe-signature'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event;</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 {</w:t>
        <w:br w:type="textWrapping"/>
        <w:t xml:space="preserve">        event = stripe.webhooks.constructEvent(req.rawBody, sig, endpointSecret);</w:t>
        <w:br w:type="textWrapping"/>
        <w:t xml:space="preserve">    } </w:t>
      </w:r>
      <w:r w:rsidDel="00000000" w:rsidR="00000000" w:rsidRPr="00000000">
        <w:rPr>
          <w:rFonts w:ascii="Google Sans" w:cs="Google Sans" w:eastAsia="Google Sans" w:hAnsi="Google Sans"/>
          <w:i w:val="0"/>
          <w:iCs w:val="0"/>
          <w:color w:val="8430ce"/>
          <w:sz w:val="20"/>
          <w:szCs w:val="20"/>
          <w:shd w:fill="f0f4f9" w:val="clear"/>
          <w:rtl w:val="0"/>
        </w:rPr>
        <w:t xml:space="preserve">catch</w:t>
      </w:r>
      <w:r w:rsidDel="00000000" w:rsidR="00000000" w:rsidRPr="00000000">
        <w:rPr>
          <w:rFonts w:ascii="Google Sans" w:cs="Google Sans" w:eastAsia="Google Sans" w:hAnsi="Google Sans"/>
          <w:color w:val="1f1f1f"/>
          <w:shd w:fill="f0f4f9" w:val="clear"/>
          <w:rtl w:val="0"/>
        </w:rPr>
        <w:t xml:space="preserve"> (err)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res.status(</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t xml:space="preserve">).send(</w:t>
      </w:r>
      <w:r w:rsidDel="00000000" w:rsidR="00000000" w:rsidRPr="00000000">
        <w:rPr>
          <w:rFonts w:ascii="Google Sans" w:cs="Google Sans" w:eastAsia="Google Sans" w:hAnsi="Google Sans"/>
          <w:i w:val="0"/>
          <w:iCs w:val="0"/>
          <w:color w:val="188038"/>
          <w:sz w:val="20"/>
          <w:szCs w:val="20"/>
          <w:shd w:fill="f0f4f9" w:val="clear"/>
          <w:rtl w:val="0"/>
        </w:rPr>
        <w:t xml:space="preserve">`Webhook Error: </w:t>
      </w:r>
      <w:r w:rsidDel="00000000" w:rsidR="00000000" w:rsidRPr="00000000">
        <w:rPr>
          <w:rFonts w:ascii="Google Sans" w:cs="Google Sans" w:eastAsia="Google Sans" w:hAnsi="Google Sans"/>
          <w:i w:val="0"/>
          <w:iCs w:val="0"/>
          <w:color w:val="1f1f1f"/>
          <w:sz w:val="20"/>
          <w:szCs w:val="20"/>
          <w:shd w:fill="f0f4f9" w:val="clear"/>
          <w:rtl w:val="0"/>
        </w:rPr>
        <w:t xml:space="preserve">${err.message}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(event.type === </w:t>
      </w:r>
      <w:r w:rsidDel="00000000" w:rsidR="00000000" w:rsidRPr="00000000">
        <w:rPr>
          <w:rFonts w:ascii="Google Sans" w:cs="Google Sans" w:eastAsia="Google Sans" w:hAnsi="Google Sans"/>
          <w:i w:val="0"/>
          <w:iCs w:val="0"/>
          <w:color w:val="188038"/>
          <w:sz w:val="20"/>
          <w:szCs w:val="20"/>
          <w:shd w:fill="f0f4f9" w:val="clear"/>
          <w:rtl w:val="0"/>
        </w:rPr>
        <w:t xml:space="preserve">'checkout.session.completed'</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session = event.data.object;</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admin.firestore().collection(</w:t>
      </w:r>
      <w:r w:rsidDel="00000000" w:rsidR="00000000" w:rsidRPr="00000000">
        <w:rPr>
          <w:rFonts w:ascii="Google Sans" w:cs="Google Sans" w:eastAsia="Google Sans" w:hAnsi="Google Sans"/>
          <w:i w:val="0"/>
          <w:iCs w:val="0"/>
          <w:color w:val="188038"/>
          <w:sz w:val="20"/>
          <w:szCs w:val="20"/>
          <w:shd w:fill="f0f4f9" w:val="clear"/>
          <w:rtl w:val="0"/>
        </w:rPr>
        <w:t xml:space="preserve">'orders'</w:t>
      </w:r>
      <w:r w:rsidDel="00000000" w:rsidR="00000000" w:rsidRPr="00000000">
        <w:rPr>
          <w:rFonts w:ascii="Google Sans" w:cs="Google Sans" w:eastAsia="Google Sans" w:hAnsi="Google Sans"/>
          <w:color w:val="1f1f1f"/>
          <w:shd w:fill="f0f4f9" w:val="clear"/>
          <w:rtl w:val="0"/>
        </w:rPr>
        <w:t xml:space="preserve">).add({</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userId</w:t>
      </w:r>
      <w:r w:rsidDel="00000000" w:rsidR="00000000" w:rsidRPr="00000000">
        <w:rPr>
          <w:rFonts w:ascii="Google Sans" w:cs="Google Sans" w:eastAsia="Google Sans" w:hAnsi="Google Sans"/>
          <w:color w:val="1f1f1f"/>
          <w:shd w:fill="f0f4f9" w:val="clear"/>
          <w:rtl w:val="0"/>
        </w:rPr>
        <w:t xml:space="preserve">: session.client_reference_id,</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amount</w:t>
      </w:r>
      <w:r w:rsidDel="00000000" w:rsidR="00000000" w:rsidRPr="00000000">
        <w:rPr>
          <w:rFonts w:ascii="Google Sans" w:cs="Google Sans" w:eastAsia="Google Sans" w:hAnsi="Google Sans"/>
          <w:color w:val="1f1f1f"/>
          <w:shd w:fill="f0f4f9" w:val="clear"/>
          <w:rtl w:val="0"/>
        </w:rPr>
        <w:t xml:space="preserve">: session.amount_total,</w:t>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status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'success'</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br w:type="textWrapping"/>
        <w:br w:type="textWrapping"/>
        <w:t xml:space="preserve">    res.json({</w:t>
      </w:r>
      <w:r w:rsidDel="00000000" w:rsidR="00000000" w:rsidRPr="00000000">
        <w:rPr>
          <w:rFonts w:ascii="Google Sans" w:cs="Google Sans" w:eastAsia="Google Sans" w:hAnsi="Google Sans"/>
          <w:i w:val="0"/>
          <w:iCs w:val="0"/>
          <w:color w:val="b55908"/>
          <w:sz w:val="20"/>
          <w:szCs w:val="20"/>
          <w:shd w:fill="f0f4f9" w:val="clear"/>
          <w:rtl w:val="0"/>
        </w:rPr>
        <w:t xml:space="preserve">received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functions allow for the processing of transactional data and real-time updates to a collector's inventory without the need to maintain dedicated server infrastructure.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 cost is governed by the number of invocations, with 2 million invocations per month provided for free.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The Emerging Lifecycle of the Professional Collector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indicates that the "pain points" of collecting are evolving from simple logistical hurdles into complex problems of data governance and financial engineering. Collectors are no longer just hobbyists; they are stewards of alternative assets that require high-performance technical tools and deep regulatory knowledge.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future of the market lies in the "hybridization" of physical and digital assets. Blockchain is being utilized not just for NFTs, but for established "provenance protocols" like Artory and Verisart that certify the ownership history of physical art.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integration promises to reduce the 57,000 active listings of stolen or missing works in INTERPOL’s database by creating immutable digital twins.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persistent human element – the 38.7% misclassification rate of AI images and the "vicious cycle" of confidence during downturns – serves as a reminder that the collectibles market remains fundamentally driven by sentiment and social trust.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the professional collector, the ultimate challenge is balancing the "emotional brain's" craving for immediate gratification with the "rational brain's" need for due diligence, secure custody, and strategic succession planning.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Statistics, Growth Trend Analysis and Forecast Report, 2025 - 2035, accessed on March 6, 2026, </w:t>
      </w:r>
      <w:hyperlink r:id="rId6">
        <w:r w:rsidDel="00000000" w:rsidR="00000000" w:rsidRPr="00000000">
          <w:rPr>
            <w:rFonts w:ascii="Google Sans" w:cs="Google Sans" w:eastAsia="Google Sans" w:hAnsi="Google Sans"/>
            <w:color w:val="0000ee"/>
            <w:sz w:val="24"/>
            <w:szCs w:val="24"/>
            <w:u w:val="single"/>
            <w:rtl w:val="0"/>
          </w:rPr>
          <w:t xml:space="preserve">https://www.marketdecipher.com/report/collectibles-market</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Collectibles Market Size, Share &amp; Growth Trends 2026-2032 - Stellar Market Research, accessed on March 6, 2026, </w:t>
      </w:r>
      <w:hyperlink r:id="rId7">
        <w:r w:rsidDel="00000000" w:rsidR="00000000" w:rsidRPr="00000000">
          <w:rPr>
            <w:rFonts w:ascii="Google Sans" w:cs="Google Sans" w:eastAsia="Google Sans" w:hAnsi="Google Sans"/>
            <w:color w:val="0000ee"/>
            <w:sz w:val="24"/>
            <w:szCs w:val="24"/>
            <w:u w:val="single"/>
            <w:rtl w:val="0"/>
          </w:rPr>
          <w:t xml:space="preserve">https://www.stellarmr.com/report/collectibles-market/2732</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2025 Art Market Trends Guide 2026 Collecting | Observer, accessed on March 6, 2026, </w:t>
      </w:r>
      <w:hyperlink r:id="rId8">
        <w:r w:rsidDel="00000000" w:rsidR="00000000" w:rsidRPr="00000000">
          <w:rPr>
            <w:rFonts w:ascii="Google Sans" w:cs="Google Sans" w:eastAsia="Google Sans" w:hAnsi="Google Sans"/>
            <w:color w:val="0000ee"/>
            <w:sz w:val="24"/>
            <w:szCs w:val="24"/>
            <w:u w:val="single"/>
            <w:rtl w:val="0"/>
          </w:rPr>
          <w:t xml:space="preserve">https://observer.com/2025/12/2025-art-market-collector-insights-2026/</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Art Market Trends: Luxury, Collectors &amp; Change, accessed on March 6, 2026, </w:t>
      </w:r>
      <w:hyperlink r:id="rId9">
        <w:r w:rsidDel="00000000" w:rsidR="00000000" w:rsidRPr="00000000">
          <w:rPr>
            <w:rFonts w:ascii="Google Sans" w:cs="Google Sans" w:eastAsia="Google Sans" w:hAnsi="Google Sans"/>
            <w:color w:val="0000ee"/>
            <w:sz w:val="24"/>
            <w:szCs w:val="24"/>
            <w:u w:val="single"/>
            <w:rtl w:val="0"/>
          </w:rPr>
          <w:t xml:space="preserve">https://worldluxurychamber.com/2025-art-market-trends-luxury-collectors/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Spring 2025 Art Market Update: Key Trends and Analysis, accessed on March 6, 2026, </w:t>
      </w:r>
      <w:hyperlink r:id="rId10">
        <w:r w:rsidDel="00000000" w:rsidR="00000000" w:rsidRPr="00000000">
          <w:rPr>
            <w:rFonts w:ascii="Google Sans" w:cs="Google Sans" w:eastAsia="Google Sans" w:hAnsi="Google Sans"/>
            <w:color w:val="0000ee"/>
            <w:sz w:val="24"/>
            <w:szCs w:val="24"/>
            <w:u w:val="single"/>
            <w:rtl w:val="0"/>
          </w:rPr>
          <w:t xml:space="preserve">https://www.pbig.ml.com/articles/art-market-spring-update.html</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Fall 2025 Art Market Update: Analyzing Current Trends, accessed on March 6, 2026, </w:t>
      </w:r>
      <w:hyperlink r:id="rId11">
        <w:r w:rsidDel="00000000" w:rsidR="00000000" w:rsidRPr="00000000">
          <w:rPr>
            <w:rFonts w:ascii="Google Sans" w:cs="Google Sans" w:eastAsia="Google Sans" w:hAnsi="Google Sans"/>
            <w:color w:val="0000ee"/>
            <w:sz w:val="24"/>
            <w:szCs w:val="24"/>
            <w:u w:val="single"/>
            <w:rtl w:val="0"/>
          </w:rPr>
          <w:t xml:space="preserve">https://www.privatebank.bankofamerica.com/articles/art-market-fall-update.html</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Transparency in the art market - Artsper, accessed on March 6, 2026, </w:t>
      </w:r>
      <w:hyperlink r:id="rId12">
        <w:r w:rsidDel="00000000" w:rsidR="00000000" w:rsidRPr="00000000">
          <w:rPr>
            <w:rFonts w:ascii="Google Sans" w:cs="Google Sans" w:eastAsia="Google Sans" w:hAnsi="Google Sans"/>
            <w:color w:val="0000ee"/>
            <w:sz w:val="24"/>
            <w:szCs w:val="24"/>
            <w:u w:val="single"/>
            <w:rtl w:val="0"/>
          </w:rPr>
          <w:t xml:space="preserve">https://partners.artsper.com/blog/transparency-in-the-art-market</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Provenance on Value - ARTEFACT FINE ART, accessed on March 6, 2026, </w:t>
      </w:r>
      <w:hyperlink r:id="rId13">
        <w:r w:rsidDel="00000000" w:rsidR="00000000" w:rsidRPr="00000000">
          <w:rPr>
            <w:rFonts w:ascii="Google Sans" w:cs="Google Sans" w:eastAsia="Google Sans" w:hAnsi="Google Sans"/>
            <w:color w:val="0000ee"/>
            <w:sz w:val="24"/>
            <w:szCs w:val="24"/>
            <w:u w:val="single"/>
            <w:rtl w:val="0"/>
          </w:rPr>
          <w:t xml:space="preserve">https://www.artefactfineart.com/blog/the-impact-of-provenance-on-art-value</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discussing issues such as provenance research, authenticity verification, pricing transparency, and the role of regulations in ensuring a fair and ethical marketplace for buyers and sellers., accessed on March 6, 2026, </w:t>
      </w:r>
      <w:hyperlink r:id="rId14">
        <w:r w:rsidDel="00000000" w:rsidR="00000000" w:rsidRPr="00000000">
          <w:rPr>
            <w:rFonts w:ascii="Google Sans" w:cs="Google Sans" w:eastAsia="Google Sans" w:hAnsi="Google Sans"/>
            <w:color w:val="0000ee"/>
            <w:sz w:val="24"/>
            <w:szCs w:val="24"/>
            <w:u w:val="single"/>
            <w:rtl w:val="0"/>
          </w:rPr>
          <w:t xml:space="preserve">https://s3.fr-par.scw.cloud/arts/news/ethics-and-transparency-in-the-art-market-discussing-issues-such-as-provenance-research-authenticity-verification-pricing-transparency-and-the-role-of-regulations-in-ensuring-a-fair-and-ethical-marketplace-for-buyers-and-sellers.html</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 collectors - watch market, discussion, thoughts - The Coffee Shop - Slowtwitch Forum, accessed on March 6, 2026, </w:t>
      </w:r>
      <w:hyperlink r:id="rId15">
        <w:r w:rsidDel="00000000" w:rsidR="00000000" w:rsidRPr="00000000">
          <w:rPr>
            <w:rFonts w:ascii="Google Sans" w:cs="Google Sans" w:eastAsia="Google Sans" w:hAnsi="Google Sans"/>
            <w:color w:val="0000ee"/>
            <w:sz w:val="24"/>
            <w:szCs w:val="24"/>
            <w:u w:val="single"/>
            <w:rtl w:val="0"/>
          </w:rPr>
          <w:t xml:space="preserve">https://forum.slowtwitch.com/t/watch-collectors-watch-market-discussion-thoughts/1284121</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art market: implications for appraisers | Journals - Modus, accessed on March 6, 2026, </w:t>
      </w:r>
      <w:hyperlink r:id="rId16">
        <w:r w:rsidDel="00000000" w:rsidR="00000000" w:rsidRPr="00000000">
          <w:rPr>
            <w:rFonts w:ascii="Google Sans" w:cs="Google Sans" w:eastAsia="Google Sans" w:hAnsi="Google Sans"/>
            <w:color w:val="0000ee"/>
            <w:sz w:val="24"/>
            <w:szCs w:val="24"/>
            <w:u w:val="single"/>
            <w:rtl w:val="0"/>
          </w:rPr>
          <w:t xml:space="preserve">https://ww3.rics.org/uk/en/journals/property-journal/ai-art-valuation-implications-for-valuers.html</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Art Generators in 2025: Market Shift and Creative Impact - Render Farm, accessed on March 6, 2026, </w:t>
      </w:r>
      <w:hyperlink r:id="rId17">
        <w:r w:rsidDel="00000000" w:rsidR="00000000" w:rsidRPr="00000000">
          <w:rPr>
            <w:rFonts w:ascii="Google Sans" w:cs="Google Sans" w:eastAsia="Google Sans" w:hAnsi="Google Sans"/>
            <w:color w:val="0000ee"/>
            <w:sz w:val="24"/>
            <w:szCs w:val="24"/>
            <w:u w:val="single"/>
            <w:rtl w:val="0"/>
          </w:rPr>
          <w:t xml:space="preserve">https://garagefarm.net/blog/the-ai-art-generator-revolution-transforming-creative-industries-in-2025</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Guide to NFT Taxes for 2025 | Gordon Law Group, accessed on March 6, 2026, </w:t>
      </w:r>
      <w:hyperlink r:id="rId18">
        <w:r w:rsidDel="00000000" w:rsidR="00000000" w:rsidRPr="00000000">
          <w:rPr>
            <w:rFonts w:ascii="Google Sans" w:cs="Google Sans" w:eastAsia="Google Sans" w:hAnsi="Google Sans"/>
            <w:color w:val="0000ee"/>
            <w:sz w:val="24"/>
            <w:szCs w:val="24"/>
            <w:u w:val="single"/>
            <w:rtl w:val="0"/>
          </w:rPr>
          <w:t xml:space="preserve">https://gordonlaw.com/learn/nft-tax-guide/</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Luxury Watch Collector's Guide to Avoiding Buyer's Remorse - Jestik Collection, accessed on March 6, 2026, </w:t>
      </w:r>
      <w:hyperlink r:id="rId19">
        <w:r w:rsidDel="00000000" w:rsidR="00000000" w:rsidRPr="00000000">
          <w:rPr>
            <w:rFonts w:ascii="Google Sans" w:cs="Google Sans" w:eastAsia="Google Sans" w:hAnsi="Google Sans"/>
            <w:color w:val="0000ee"/>
            <w:sz w:val="24"/>
            <w:szCs w:val="24"/>
            <w:u w:val="single"/>
            <w:rtl w:val="0"/>
          </w:rPr>
          <w:t xml:space="preserve">https://jestikcollection.com/blogs/articles/buyers-remorse</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[Judgment in SOTC] Realize that people collect and enjoy watches differently. - Reddit, accessed on March 6, 2026, </w:t>
      </w:r>
      <w:hyperlink r:id="rId20">
        <w:r w:rsidDel="00000000" w:rsidR="00000000" w:rsidRPr="00000000">
          <w:rPr>
            <w:rFonts w:ascii="Google Sans" w:cs="Google Sans" w:eastAsia="Google Sans" w:hAnsi="Google Sans"/>
            <w:color w:val="0000ee"/>
            <w:sz w:val="24"/>
            <w:szCs w:val="24"/>
            <w:u w:val="single"/>
            <w:rtl w:val="0"/>
          </w:rPr>
          <w:t xml:space="preserve">https://www.reddit.com/r/Watches/comments/1b3g3f8/judgment_in_sotc_realize_that_people_collect_and/</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We're Living in a Society: Don't Do This When Buying a Watch - Worn &amp; Wound, accessed on March 6, 2026, </w:t>
      </w:r>
      <w:hyperlink r:id="rId21">
        <w:r w:rsidDel="00000000" w:rsidR="00000000" w:rsidRPr="00000000">
          <w:rPr>
            <w:rFonts w:ascii="Google Sans" w:cs="Google Sans" w:eastAsia="Google Sans" w:hAnsi="Google Sans"/>
            <w:color w:val="0000ee"/>
            <w:sz w:val="24"/>
            <w:szCs w:val="24"/>
            <w:u w:val="single"/>
            <w:rtl w:val="0"/>
          </w:rPr>
          <w:t xml:space="preserve">https://wornandwound.com/were-living-in-a-society-dont-do-this-when-buying-a-watch/</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High-Value Shipping 101 - MyFreightWorld, accessed on March 6, 2026, </w:t>
      </w:r>
      <w:hyperlink r:id="rId22">
        <w:r w:rsidDel="00000000" w:rsidR="00000000" w:rsidRPr="00000000">
          <w:rPr>
            <w:rFonts w:ascii="Google Sans" w:cs="Google Sans" w:eastAsia="Google Sans" w:hAnsi="Google Sans"/>
            <w:color w:val="0000ee"/>
            <w:sz w:val="24"/>
            <w:szCs w:val="24"/>
            <w:u w:val="single"/>
            <w:rtl w:val="0"/>
          </w:rPr>
          <w:t xml:space="preserve">https://www.myfreightworld.com/high-value-shipping-101/</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High-Value Goods: Best Ways to Protect Your High-Value Freight, accessed on March 6, 2026, </w:t>
      </w:r>
      <w:hyperlink r:id="rId23">
        <w:r w:rsidDel="00000000" w:rsidR="00000000" w:rsidRPr="00000000">
          <w:rPr>
            <w:rFonts w:ascii="Google Sans" w:cs="Google Sans" w:eastAsia="Google Sans" w:hAnsi="Google Sans"/>
            <w:color w:val="0000ee"/>
            <w:sz w:val="24"/>
            <w:szCs w:val="24"/>
            <w:u w:val="single"/>
            <w:rtl w:val="0"/>
          </w:rPr>
          <w:t xml:space="preserve">https://www.cowtownexpress.com/blog/shipping-high-value-goods-best-ways-to-protect-your-high-value-freight</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Securing High-Value Shipments in Transit | America 1, accessed on March 6, 2026, </w:t>
      </w:r>
      <w:hyperlink r:id="rId24">
        <w:r w:rsidDel="00000000" w:rsidR="00000000" w:rsidRPr="00000000">
          <w:rPr>
            <w:rFonts w:ascii="Google Sans" w:cs="Google Sans" w:eastAsia="Google Sans" w:hAnsi="Google Sans"/>
            <w:color w:val="0000ee"/>
            <w:sz w:val="24"/>
            <w:szCs w:val="24"/>
            <w:u w:val="single"/>
            <w:rtl w:val="0"/>
          </w:rPr>
          <w:t xml:space="preserve">https://www.america1logistics.com/post/best-practices-for-securing-high-value-shipments-in-transit</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Tips for Shipping High-Value Items Safely | 3PL Center, accessed on March 6, 2026, </w:t>
      </w:r>
      <w:hyperlink r:id="rId25">
        <w:r w:rsidDel="00000000" w:rsidR="00000000" w:rsidRPr="00000000">
          <w:rPr>
            <w:rFonts w:ascii="Google Sans" w:cs="Google Sans" w:eastAsia="Google Sans" w:hAnsi="Google Sans"/>
            <w:color w:val="0000ee"/>
            <w:sz w:val="24"/>
            <w:szCs w:val="24"/>
            <w:u w:val="single"/>
            <w:rtl w:val="0"/>
          </w:rPr>
          <w:t xml:space="preserve">https://3plcenter.com/10-tips-for-shipping-high-value-items-safely/</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 Art &amp; Antiquities: Rising costs and regulatory challenges for art dealers - WTW, accessed on March 6, 2026, </w:t>
      </w:r>
      <w:hyperlink r:id="rId26">
        <w:r w:rsidDel="00000000" w:rsidR="00000000" w:rsidRPr="00000000">
          <w:rPr>
            <w:rFonts w:ascii="Google Sans" w:cs="Google Sans" w:eastAsia="Google Sans" w:hAnsi="Google Sans"/>
            <w:color w:val="0000ee"/>
            <w:sz w:val="24"/>
            <w:szCs w:val="24"/>
            <w:u w:val="single"/>
            <w:rtl w:val="0"/>
          </w:rPr>
          <w:t xml:space="preserve">https://www.wtwco.com/en-be/insights/2025/12/fine-art-and-antiquities-rising-costs-and-regulatory-challenges-for-art-dealers</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Guide to Bitcoin Inheritance - Nunchuk, accessed on March 6, 2026, </w:t>
      </w:r>
      <w:hyperlink r:id="rId27">
        <w:r w:rsidDel="00000000" w:rsidR="00000000" w:rsidRPr="00000000">
          <w:rPr>
            <w:rFonts w:ascii="Google Sans" w:cs="Google Sans" w:eastAsia="Google Sans" w:hAnsi="Google Sans"/>
            <w:color w:val="0000ee"/>
            <w:sz w:val="24"/>
            <w:szCs w:val="24"/>
            <w:u w:val="single"/>
            <w:rtl w:val="0"/>
          </w:rPr>
          <w:t xml:space="preserve">https://nunchuk.io/blog/bitcoin-inheritance-guide</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in Digital Evidence Management: How to Handle Them - Secure Redact, accessed on March 6, 2026, </w:t>
      </w:r>
      <w:hyperlink r:id="rId28">
        <w:r w:rsidDel="00000000" w:rsidR="00000000" w:rsidRPr="00000000">
          <w:rPr>
            <w:rFonts w:ascii="Google Sans" w:cs="Google Sans" w:eastAsia="Google Sans" w:hAnsi="Google Sans"/>
            <w:color w:val="0000ee"/>
            <w:sz w:val="24"/>
            <w:szCs w:val="24"/>
            <w:u w:val="single"/>
            <w:rtl w:val="0"/>
          </w:rPr>
          <w:t xml:space="preserve">https://www.secureredact.ai/articles/challenges-in-digital-evidence-management</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Security Challenges Faced by Business Organizations, accessed on March 6, 2026, </w:t>
      </w:r>
      <w:hyperlink r:id="rId29">
        <w:r w:rsidDel="00000000" w:rsidR="00000000" w:rsidRPr="00000000">
          <w:rPr>
            <w:rFonts w:ascii="Google Sans" w:cs="Google Sans" w:eastAsia="Google Sans" w:hAnsi="Google Sans"/>
            <w:color w:val="0000ee"/>
            <w:sz w:val="24"/>
            <w:szCs w:val="24"/>
            <w:u w:val="single"/>
            <w:rtl w:val="0"/>
          </w:rPr>
          <w:t xml:space="preserve">https://alife-robotics.co.jp/members2024/icarob/data/html/data/OS/OS18-9.pdf</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Look, Think: How to manage digital vulnerabilities. - American Alliance of Museums, accessed on March 6, 2026, </w:t>
      </w:r>
      <w:hyperlink r:id="rId30">
        <w:r w:rsidDel="00000000" w:rsidR="00000000" w:rsidRPr="00000000">
          <w:rPr>
            <w:rFonts w:ascii="Google Sans" w:cs="Google Sans" w:eastAsia="Google Sans" w:hAnsi="Google Sans"/>
            <w:color w:val="0000ee"/>
            <w:sz w:val="24"/>
            <w:szCs w:val="24"/>
            <w:u w:val="single"/>
            <w:rtl w:val="0"/>
          </w:rPr>
          <w:t xml:space="preserve">https://www.aam-us.org/2025/01/20/stop-look-think-how-to-manage-digital-vulnerabilities/</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 using the command line | IPFS Docs, accessed on March 6, 2026, </w:t>
      </w:r>
      <w:hyperlink r:id="rId31">
        <w:r w:rsidDel="00000000" w:rsidR="00000000" w:rsidRPr="00000000">
          <w:rPr>
            <w:rFonts w:ascii="Google Sans" w:cs="Google Sans" w:eastAsia="Google Sans" w:hAnsi="Google Sans"/>
            <w:color w:val="0000ee"/>
            <w:sz w:val="24"/>
            <w:szCs w:val="24"/>
            <w:u w:val="single"/>
            <w:rtl w:val="0"/>
          </w:rPr>
          <w:t xml:space="preserve">https://docs.ipfs.tech/quickstart/pin-cli/</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IPFS Pinning &amp; A Complete Guide with Lighthouse, accessed on March 6, 2026, </w:t>
      </w:r>
      <w:hyperlink r:id="rId32">
        <w:r w:rsidDel="00000000" w:rsidR="00000000" w:rsidRPr="00000000">
          <w:rPr>
            <w:rFonts w:ascii="Google Sans" w:cs="Google Sans" w:eastAsia="Google Sans" w:hAnsi="Google Sans"/>
            <w:color w:val="0000ee"/>
            <w:sz w:val="24"/>
            <w:szCs w:val="24"/>
            <w:u w:val="single"/>
            <w:rtl w:val="0"/>
          </w:rPr>
          <w:t xml:space="preserve">https://www.lighthouse.storage/blogs/What%20is%20IPFS%20Pinning%20&amp;%20%20A%20Complete%20Guide%20with%20Lighthouse</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Pin files using IPFS - docs - GitHub, accessed on March 6, 2026, </w:t>
      </w:r>
      <w:hyperlink r:id="rId33">
        <w:r w:rsidDel="00000000" w:rsidR="00000000" w:rsidRPr="00000000">
          <w:rPr>
            <w:rFonts w:ascii="Google Sans" w:cs="Google Sans" w:eastAsia="Google Sans" w:hAnsi="Google Sans"/>
            <w:color w:val="0000ee"/>
            <w:sz w:val="24"/>
            <w:szCs w:val="24"/>
            <w:u w:val="single"/>
            <w:rtl w:val="0"/>
          </w:rPr>
          <w:t xml:space="preserve">https://github.com/ipfs/ipfs-docs/blob/master/docs/how-to/pin-files.md</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Configure IPFS on Ubuntu - OneUptime, accessed on March 6, 2026, </w:t>
      </w:r>
      <w:hyperlink r:id="rId34">
        <w:r w:rsidDel="00000000" w:rsidR="00000000" w:rsidRPr="00000000">
          <w:rPr>
            <w:rFonts w:ascii="Google Sans" w:cs="Google Sans" w:eastAsia="Google Sans" w:hAnsi="Google Sans"/>
            <w:color w:val="0000ee"/>
            <w:sz w:val="24"/>
            <w:szCs w:val="24"/>
            <w:u w:val="single"/>
            <w:rtl w:val="0"/>
          </w:rPr>
          <w:t xml:space="preserve">https://oneuptime.com/blog/post/2026-03-02-how-to-configure-ipfs-on-ubuntu/view</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Ends NFT Crackdowns in 2025: Collectibles vs. Securities, accessed on March 6, 2026, </w:t>
      </w:r>
      <w:hyperlink r:id="rId35">
        <w:r w:rsidDel="00000000" w:rsidR="00000000" w:rsidRPr="00000000">
          <w:rPr>
            <w:rFonts w:ascii="Google Sans" w:cs="Google Sans" w:eastAsia="Google Sans" w:hAnsi="Google Sans"/>
            <w:color w:val="0000ee"/>
            <w:sz w:val="24"/>
            <w:szCs w:val="24"/>
            <w:u w:val="single"/>
            <w:rtl w:val="0"/>
          </w:rPr>
          <w:t xml:space="preserve">https://www.cryptoverselawyers.io/sec-nft-enforcement-2025-collectibles-vs-securities/</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crypto tax guide 2025 - Latest IRS updates - Kraken, accessed on March 6, 2026, </w:t>
      </w:r>
      <w:hyperlink r:id="rId36">
        <w:r w:rsidDel="00000000" w:rsidR="00000000" w:rsidRPr="00000000">
          <w:rPr>
            <w:rFonts w:ascii="Google Sans" w:cs="Google Sans" w:eastAsia="Google Sans" w:hAnsi="Google Sans"/>
            <w:color w:val="0000ee"/>
            <w:sz w:val="24"/>
            <w:szCs w:val="24"/>
            <w:u w:val="single"/>
            <w:rtl w:val="0"/>
          </w:rPr>
          <w:t xml:space="preserve">https://www.kraken.com/learn/crypto-tax-guide</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your taxes with CoinTracker's guided tax flow, accessed on March 6, 2026, </w:t>
      </w:r>
      <w:hyperlink r:id="rId37">
        <w:r w:rsidDel="00000000" w:rsidR="00000000" w:rsidRPr="00000000">
          <w:rPr>
            <w:rFonts w:ascii="Google Sans" w:cs="Google Sans" w:eastAsia="Google Sans" w:hAnsi="Google Sans"/>
            <w:color w:val="0000ee"/>
            <w:sz w:val="24"/>
            <w:szCs w:val="24"/>
            <w:u w:val="single"/>
            <w:rtl w:val="0"/>
          </w:rPr>
          <w:t xml:space="preserve">https://support.cointracker.io/hc/en-us/articles/43487333883537-File-your-taxes-with-CoinTracker-s-guided-tax-flow</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your crypto taxes after purchasing a CoinTracker plan, accessed on March 6, 2026, </w:t>
      </w:r>
      <w:hyperlink r:id="rId38">
        <w:r w:rsidDel="00000000" w:rsidR="00000000" w:rsidRPr="00000000">
          <w:rPr>
            <w:rFonts w:ascii="Google Sans" w:cs="Google Sans" w:eastAsia="Google Sans" w:hAnsi="Google Sans"/>
            <w:color w:val="0000ee"/>
            <w:sz w:val="24"/>
            <w:szCs w:val="24"/>
            <w:u w:val="single"/>
            <w:rtl w:val="0"/>
          </w:rPr>
          <w:t xml:space="preserve">https://support.cointracker.io/hc/en-us/articles/4413079121937-File-your-crypto-taxes-after-purchasing-a-CoinTracker-plan</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Happens to Your Crypto When You Die: The Complete Guide - Ledger, accessed on March 6, 2026, </w:t>
      </w:r>
      <w:hyperlink r:id="rId39">
        <w:r w:rsidDel="00000000" w:rsidR="00000000" w:rsidRPr="00000000">
          <w:rPr>
            <w:rFonts w:ascii="Google Sans" w:cs="Google Sans" w:eastAsia="Google Sans" w:hAnsi="Google Sans"/>
            <w:color w:val="0000ee"/>
            <w:sz w:val="24"/>
            <w:szCs w:val="24"/>
            <w:u w:val="single"/>
            <w:rtl w:val="0"/>
          </w:rPr>
          <w:t xml:space="preserve">https://www.ledger.com/academy/topics/crypto/what-happens-to-your-crypto-when-you-die-the-complete-guide</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Bron Launches Digital Inheritance Feature for Self-Custody Wallets ..., accessed on March 6, 2026, </w:t>
      </w:r>
      <w:hyperlink r:id="rId40">
        <w:r w:rsidDel="00000000" w:rsidR="00000000" w:rsidRPr="00000000">
          <w:rPr>
            <w:rFonts w:ascii="Google Sans" w:cs="Google Sans" w:eastAsia="Google Sans" w:hAnsi="Google Sans"/>
            <w:color w:val="0000ee"/>
            <w:sz w:val="24"/>
            <w:szCs w:val="24"/>
            <w:u w:val="single"/>
            <w:rtl w:val="0"/>
          </w:rPr>
          <w:t xml:space="preserve">https://www.morningstar.com/news/business-wire/20260302944689/bron-launches-digital-inheritance-feature-for-self-custody-wallets-solving-one-of-cryptos-most-overlooked-risks</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Fall 2025 Art Market Analysis: Key Trends to Watch, accessed on March 6, 2026, </w:t>
      </w:r>
      <w:hyperlink r:id="rId41">
        <w:r w:rsidDel="00000000" w:rsidR="00000000" w:rsidRPr="00000000">
          <w:rPr>
            <w:rFonts w:ascii="Google Sans" w:cs="Google Sans" w:eastAsia="Google Sans" w:hAnsi="Google Sans"/>
            <w:color w:val="0000ee"/>
            <w:sz w:val="24"/>
            <w:szCs w:val="24"/>
            <w:u w:val="single"/>
            <w:rtl w:val="0"/>
          </w:rPr>
          <w:t xml:space="preserve">https://www.ml.com/articles/art-market-fall-update.html</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Grading - Sports, Gaming, Non-Sports Cards - Beckett, accessed on March 6, 2026, </w:t>
      </w:r>
      <w:hyperlink r:id="rId42">
        <w:r w:rsidDel="00000000" w:rsidR="00000000" w:rsidRPr="00000000">
          <w:rPr>
            <w:rFonts w:ascii="Google Sans" w:cs="Google Sans" w:eastAsia="Google Sans" w:hAnsi="Google Sans"/>
            <w:color w:val="0000ee"/>
            <w:sz w:val="24"/>
            <w:szCs w:val="24"/>
            <w:u w:val="single"/>
            <w:rtl w:val="0"/>
          </w:rPr>
          <w:t xml:space="preserve">https://www.beckett.com/grading</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Beckett Grading Services, accessed on March 6, 2026, </w:t>
      </w:r>
      <w:hyperlink r:id="rId43">
        <w:r w:rsidDel="00000000" w:rsidR="00000000" w:rsidRPr="00000000">
          <w:rPr>
            <w:rFonts w:ascii="Google Sans" w:cs="Google Sans" w:eastAsia="Google Sans" w:hAnsi="Google Sans"/>
            <w:color w:val="0000ee"/>
            <w:sz w:val="24"/>
            <w:szCs w:val="24"/>
            <w:u w:val="single"/>
            <w:rtl w:val="0"/>
          </w:rPr>
          <w:t xml:space="preserve">https://www.beckett.com/grading/about</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Documentation, accessed on March 6, 2026, </w:t>
      </w:r>
      <w:hyperlink r:id="rId44">
        <w:r w:rsidDel="00000000" w:rsidR="00000000" w:rsidRPr="00000000">
          <w:rPr>
            <w:rFonts w:ascii="Google Sans" w:cs="Google Sans" w:eastAsia="Google Sans" w:hAnsi="Google Sans"/>
            <w:color w:val="0000ee"/>
            <w:sz w:val="24"/>
            <w:szCs w:val="24"/>
            <w:u w:val="single"/>
            <w:rtl w:val="0"/>
          </w:rPr>
          <w:t xml:space="preserve">https://www.psacard.com/publicapi/documentation</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Public API, accessed on March 6, 2026, </w:t>
      </w:r>
      <w:hyperlink r:id="rId45">
        <w:r w:rsidDel="00000000" w:rsidR="00000000" w:rsidRPr="00000000">
          <w:rPr>
            <w:rFonts w:ascii="Google Sans" w:cs="Google Sans" w:eastAsia="Google Sans" w:hAnsi="Google Sans"/>
            <w:color w:val="0000ee"/>
            <w:sz w:val="24"/>
            <w:szCs w:val="24"/>
            <w:u w:val="single"/>
            <w:rtl w:val="0"/>
          </w:rPr>
          <w:t xml:space="preserve">https://www.psacard.com/publicapi</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Recognition API Integration Guide | Steps &amp; Tips - Flypix, accessed on March 6, 2026, </w:t>
      </w:r>
      <w:hyperlink r:id="rId46">
        <w:r w:rsidDel="00000000" w:rsidR="00000000" w:rsidRPr="00000000">
          <w:rPr>
            <w:rFonts w:ascii="Google Sans" w:cs="Google Sans" w:eastAsia="Google Sans" w:hAnsi="Google Sans"/>
            <w:color w:val="0000ee"/>
            <w:sz w:val="24"/>
            <w:szCs w:val="24"/>
            <w:u w:val="single"/>
            <w:rtl w:val="0"/>
          </w:rPr>
          <w:t xml:space="preserve">https://flypix.ai/image-recognition-api-integration/</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Image Recognition APIs You Can Train With Your Own Data | Nyckel, accessed on March 6, 2026, </w:t>
      </w:r>
      <w:hyperlink r:id="rId47">
        <w:r w:rsidDel="00000000" w:rsidR="00000000" w:rsidRPr="00000000">
          <w:rPr>
            <w:rFonts w:ascii="Google Sans" w:cs="Google Sans" w:eastAsia="Google Sans" w:hAnsi="Google Sans"/>
            <w:color w:val="0000ee"/>
            <w:sz w:val="24"/>
            <w:szCs w:val="24"/>
            <w:u w:val="single"/>
            <w:rtl w:val="0"/>
          </w:rPr>
          <w:t xml:space="preserve">https://www.nyckel.com/blog/8-best-image-recognition-apis/</w:t>
        </w:r>
      </w:hyperlink>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Ximilar: Image Recognition &amp; Visual Search API For Business, accessed on March 6, 2026, </w:t>
      </w:r>
      <w:hyperlink r:id="rId48">
        <w:r w:rsidDel="00000000" w:rsidR="00000000" w:rsidRPr="00000000">
          <w:rPr>
            <w:rFonts w:ascii="Google Sans" w:cs="Google Sans" w:eastAsia="Google Sans" w:hAnsi="Google Sans"/>
            <w:color w:val="0000ee"/>
            <w:sz w:val="24"/>
            <w:szCs w:val="24"/>
            <w:u w:val="single"/>
            <w:rtl w:val="0"/>
          </w:rPr>
          <w:t xml:space="preserve">https://www.ximilar.com/</w:t>
        </w:r>
      </w:hyperlink>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Is Changing Art Research Winter 2025 - ArtTrak, accessed on March 6, 2026, </w:t>
      </w:r>
      <w:hyperlink r:id="rId49">
        <w:r w:rsidDel="00000000" w:rsidR="00000000" w:rsidRPr="00000000">
          <w:rPr>
            <w:rFonts w:ascii="Google Sans" w:cs="Google Sans" w:eastAsia="Google Sans" w:hAnsi="Google Sans"/>
            <w:color w:val="0000ee"/>
            <w:sz w:val="24"/>
            <w:szCs w:val="24"/>
            <w:u w:val="single"/>
            <w:rtl w:val="0"/>
          </w:rPr>
          <w:t xml:space="preserve">https://www.arttrak.com/blog-newsletter/ai-is-changing-art-research-winter-2025-8nnbl</w:t>
        </w:r>
      </w:hyperlink>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write, test, and deploy your first functions | Cloud Functions for Firebase, accessed on March 6, 2026, </w:t>
      </w:r>
      <w:hyperlink r:id="rId50">
        <w:r w:rsidDel="00000000" w:rsidR="00000000" w:rsidRPr="00000000">
          <w:rPr>
            <w:rFonts w:ascii="Google Sans" w:cs="Google Sans" w:eastAsia="Google Sans" w:hAnsi="Google Sans"/>
            <w:color w:val="0000ee"/>
            <w:sz w:val="24"/>
            <w:szCs w:val="24"/>
            <w:u w:val="single"/>
            <w:rtl w:val="0"/>
          </w:rPr>
          <w:t xml:space="preserve">https://firebase.google.com/docs/functions/get-started</w:t>
        </w:r>
      </w:hyperlink>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Run functions | Google Cloud, accessed on March 6, 2026, </w:t>
      </w:r>
      <w:hyperlink r:id="rId51">
        <w:r w:rsidDel="00000000" w:rsidR="00000000" w:rsidRPr="00000000">
          <w:rPr>
            <w:rFonts w:ascii="Google Sans" w:cs="Google Sans" w:eastAsia="Google Sans" w:hAnsi="Google Sans"/>
            <w:color w:val="0000ee"/>
            <w:sz w:val="24"/>
            <w:szCs w:val="24"/>
            <w:u w:val="single"/>
            <w:rtl w:val="0"/>
          </w:rPr>
          <w:t xml:space="preserve">https://cloud.google.com/functions</w:t>
        </w:r>
      </w:hyperlink>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Orders handling with Stripe Webhooks and Firebase Cloud Functions! - YouTube, accessed on March 6,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https://www.youtube.com/watch?v=oWK7kesoCQY</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Firebase Cloud Functions Explained for beginners [intro, examples, pricing] - YouTube, accessed on March 6,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https://www.youtube.com/watch?v=mvQP0Dlgo2A</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Provenance Protocols That You Should Know in the AI Era, accessed on March 6, 2026, </w:t>
      </w:r>
      <w:hyperlink r:id="rId54">
        <w:r w:rsidDel="00000000" w:rsidR="00000000" w:rsidRPr="00000000">
          <w:rPr>
            <w:rFonts w:ascii="Google Sans" w:cs="Google Sans" w:eastAsia="Google Sans" w:hAnsi="Google Sans"/>
            <w:color w:val="0000ee"/>
            <w:sz w:val="24"/>
            <w:szCs w:val="24"/>
            <w:u w:val="single"/>
            <w:rtl w:val="0"/>
          </w:rPr>
          <w:t xml:space="preserve">https://numbersprotocol.io/blog/top-5-provenance-protocols-that-you-should-know-in-the-ai-era/</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Coin Collection Market 2025–2033 | $9.8 B - $16.2 B Growth ..., accessed on March 6, 2026, </w:t>
      </w:r>
      <w:hyperlink r:id="rId55">
        <w:r w:rsidDel="00000000" w:rsidR="00000000" w:rsidRPr="00000000">
          <w:rPr>
            <w:rFonts w:ascii="Google Sans" w:cs="Google Sans" w:eastAsia="Google Sans" w:hAnsi="Google Sans"/>
            <w:color w:val="0000ee"/>
            <w:sz w:val="24"/>
            <w:szCs w:val="24"/>
            <w:u w:val="single"/>
            <w:rtl w:val="0"/>
          </w:rPr>
          <w:t xml:space="preserve">https://www.strategicmarketresearch.com/market-report/coin-collection-market</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 Authentication and Provenance Secured by Blockchain » TokenX | RWA Tokenization &amp; Digital Twins for Real-World Assets, accessed on March 6, 2026, </w:t>
      </w:r>
      <w:hyperlink r:id="rId56">
        <w:r w:rsidDel="00000000" w:rsidR="00000000" w:rsidRPr="00000000">
          <w:rPr>
            <w:rFonts w:ascii="Google Sans" w:cs="Google Sans" w:eastAsia="Google Sans" w:hAnsi="Google Sans"/>
            <w:color w:val="0000ee"/>
            <w:sz w:val="24"/>
            <w:szCs w:val="24"/>
            <w:u w:val="single"/>
            <w:rtl w:val="0"/>
          </w:rPr>
          <w:t xml:space="preserve">https://www.tokenx.is/blog/art-authentication-and-provenance-secured-by-blockchain/</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provenance in art collecting | Blockchain and authentication - Zurani, accessed on March 6, 2026, </w:t>
      </w:r>
      <w:hyperlink r:id="rId57">
        <w:r w:rsidDel="00000000" w:rsidR="00000000" w:rsidRPr="00000000">
          <w:rPr>
            <w:rFonts w:ascii="Google Sans" w:cs="Google Sans" w:eastAsia="Google Sans" w:hAnsi="Google Sans"/>
            <w:color w:val="0000ee"/>
            <w:sz w:val="24"/>
            <w:szCs w:val="24"/>
            <w:u w:val="single"/>
            <w:rtl w:val="0"/>
          </w:rPr>
          <w:t xml:space="preserve">https://www.zurani.com/digital-provenance-art-collecting/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rningstar.com/news/business-wire/20260302944689/bron-launches-digital-inheritance-feature-for-self-custody-wallets-solving-one-of-cryptos-most-overlooked-risks" TargetMode="External"/><Relationship Id="rId42" Type="http://schemas.openxmlformats.org/officeDocument/2006/relationships/hyperlink" Target="https://www.beckett.com/grading" TargetMode="External"/><Relationship Id="rId41" Type="http://schemas.openxmlformats.org/officeDocument/2006/relationships/hyperlink" Target="https://www.ml.com/articles/art-market-fall-update.html" TargetMode="External"/><Relationship Id="rId44" Type="http://schemas.openxmlformats.org/officeDocument/2006/relationships/hyperlink" Target="https://www.psacard.com/publicapi/documentation" TargetMode="External"/><Relationship Id="rId43" Type="http://schemas.openxmlformats.org/officeDocument/2006/relationships/hyperlink" Target="https://www.beckett.com/grading/about" TargetMode="External"/><Relationship Id="rId46" Type="http://schemas.openxmlformats.org/officeDocument/2006/relationships/hyperlink" Target="https://flypix.ai/image-recognition-api-integration/" TargetMode="External"/><Relationship Id="rId45" Type="http://schemas.openxmlformats.org/officeDocument/2006/relationships/hyperlink" Target="https://www.psacard.com/public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rldluxurychamber.com/2025-art-market-trends-luxury-collectors/" TargetMode="External"/><Relationship Id="rId48" Type="http://schemas.openxmlformats.org/officeDocument/2006/relationships/hyperlink" Target="https://www.ximilar.com/" TargetMode="External"/><Relationship Id="rId47" Type="http://schemas.openxmlformats.org/officeDocument/2006/relationships/hyperlink" Target="https://www.nyckel.com/blog/8-best-image-recognition-apis/" TargetMode="External"/><Relationship Id="rId49" Type="http://schemas.openxmlformats.org/officeDocument/2006/relationships/hyperlink" Target="https://www.arttrak.com/blog-newsletter/ai-is-changing-art-research-winter-2025-8nnbl" TargetMode="External"/><Relationship Id="rId5" Type="http://schemas.openxmlformats.org/officeDocument/2006/relationships/styles" Target="styles.xml"/><Relationship Id="rId6" Type="http://schemas.openxmlformats.org/officeDocument/2006/relationships/hyperlink" Target="https://www.marketdecipher.com/report/collectibles-market" TargetMode="External"/><Relationship Id="rId7" Type="http://schemas.openxmlformats.org/officeDocument/2006/relationships/hyperlink" Target="https://www.stellarmr.com/report/collectibles-market/2732" TargetMode="External"/><Relationship Id="rId8" Type="http://schemas.openxmlformats.org/officeDocument/2006/relationships/hyperlink" Target="https://observer.com/2025/12/2025-art-market-collector-insights-2026/" TargetMode="External"/><Relationship Id="rId31" Type="http://schemas.openxmlformats.org/officeDocument/2006/relationships/hyperlink" Target="https://docs.ipfs.tech/quickstart/pin-cli/" TargetMode="External"/><Relationship Id="rId30" Type="http://schemas.openxmlformats.org/officeDocument/2006/relationships/hyperlink" Target="https://www.aam-us.org/2025/01/20/stop-look-think-how-to-manage-digital-vulnerabilities/" TargetMode="External"/><Relationship Id="rId33" Type="http://schemas.openxmlformats.org/officeDocument/2006/relationships/hyperlink" Target="https://github.com/ipfs/ipfs-docs/blob/master/docs/how-to/pin-files.md" TargetMode="External"/><Relationship Id="rId32" Type="http://schemas.openxmlformats.org/officeDocument/2006/relationships/hyperlink" Target="https://www.lighthouse.storage/blogs/What%20is%20IPFS%20Pinning%20&amp;%20%20A%20Complete%20Guide%20with%20Lighthouse" TargetMode="External"/><Relationship Id="rId35" Type="http://schemas.openxmlformats.org/officeDocument/2006/relationships/hyperlink" Target="https://www.cryptoverselawyers.io/sec-nft-enforcement-2025-collectibles-vs-securities/" TargetMode="External"/><Relationship Id="rId34" Type="http://schemas.openxmlformats.org/officeDocument/2006/relationships/hyperlink" Target="https://oneuptime.com/blog/post/2026-03-02-how-to-configure-ipfs-on-ubuntu/view" TargetMode="External"/><Relationship Id="rId37" Type="http://schemas.openxmlformats.org/officeDocument/2006/relationships/hyperlink" Target="https://support.cointracker.io/hc/en-us/articles/43487333883537-File-your-taxes-with-CoinTracker-s-guided-tax-flow" TargetMode="External"/><Relationship Id="rId36" Type="http://schemas.openxmlformats.org/officeDocument/2006/relationships/hyperlink" Target="https://www.kraken.com/learn/crypto-tax-guide" TargetMode="External"/><Relationship Id="rId39" Type="http://schemas.openxmlformats.org/officeDocument/2006/relationships/hyperlink" Target="https://www.ledger.com/academy/topics/crypto/what-happens-to-your-crypto-when-you-die-the-complete-guide" TargetMode="External"/><Relationship Id="rId38" Type="http://schemas.openxmlformats.org/officeDocument/2006/relationships/hyperlink" Target="https://support.cointracker.io/hc/en-us/articles/4413079121937-File-your-crypto-taxes-after-purchasing-a-CoinTracker-plan" TargetMode="External"/><Relationship Id="rId20" Type="http://schemas.openxmlformats.org/officeDocument/2006/relationships/hyperlink" Target="https://www.reddit.com/r/Watches/comments/1b3g3f8/judgment_in_sotc_realize_that_people_collect_and/" TargetMode="External"/><Relationship Id="rId22" Type="http://schemas.openxmlformats.org/officeDocument/2006/relationships/hyperlink" Target="https://www.myfreightworld.com/high-value-shipping-101/" TargetMode="External"/><Relationship Id="rId21" Type="http://schemas.openxmlformats.org/officeDocument/2006/relationships/hyperlink" Target="https://wornandwound.com/were-living-in-a-society-dont-do-this-when-buying-a-watch/" TargetMode="External"/><Relationship Id="rId24" Type="http://schemas.openxmlformats.org/officeDocument/2006/relationships/hyperlink" Target="https://www.america1logistics.com/post/best-practices-for-securing-high-value-shipments-in-transit" TargetMode="External"/><Relationship Id="rId23" Type="http://schemas.openxmlformats.org/officeDocument/2006/relationships/hyperlink" Target="https://www.cowtownexpress.com/blog/shipping-high-value-goods-best-ways-to-protect-your-high-value-freight" TargetMode="External"/><Relationship Id="rId26" Type="http://schemas.openxmlformats.org/officeDocument/2006/relationships/hyperlink" Target="https://www.wtwco.com/en-be/insights/2025/12/fine-art-and-antiquities-rising-costs-and-regulatory-challenges-for-art-dealers" TargetMode="External"/><Relationship Id="rId25" Type="http://schemas.openxmlformats.org/officeDocument/2006/relationships/hyperlink" Target="https://3plcenter.com/10-tips-for-shipping-high-value-items-safely/" TargetMode="External"/><Relationship Id="rId28" Type="http://schemas.openxmlformats.org/officeDocument/2006/relationships/hyperlink" Target="https://www.secureredact.ai/articles/challenges-in-digital-evidence-management" TargetMode="External"/><Relationship Id="rId27" Type="http://schemas.openxmlformats.org/officeDocument/2006/relationships/hyperlink" Target="https://nunchuk.io/blog/bitcoin-inheritance-guide" TargetMode="External"/><Relationship Id="rId29" Type="http://schemas.openxmlformats.org/officeDocument/2006/relationships/hyperlink" Target="https://alife-robotics.co.jp/members2024/icarob/data/html/data/OS/OS18-9.pdf" TargetMode="External"/><Relationship Id="rId51" Type="http://schemas.openxmlformats.org/officeDocument/2006/relationships/hyperlink" Target="https://cloud.google.com/functions" TargetMode="External"/><Relationship Id="rId50" Type="http://schemas.openxmlformats.org/officeDocument/2006/relationships/hyperlink" Target="https://firebase.google.com/docs/functions/get-started" TargetMode="External"/><Relationship Id="rId53" Type="http://schemas.openxmlformats.org/officeDocument/2006/relationships/hyperlink" Target="https://www.youtube.com/watch?v=mvQP0Dlgo2A" TargetMode="External"/><Relationship Id="rId52" Type="http://schemas.openxmlformats.org/officeDocument/2006/relationships/hyperlink" Target="https://www.youtube.com/watch?v=oWK7kesoCQY" TargetMode="External"/><Relationship Id="rId11" Type="http://schemas.openxmlformats.org/officeDocument/2006/relationships/hyperlink" Target="https://www.privatebank.bankofamerica.com/articles/art-market-fall-update.html" TargetMode="External"/><Relationship Id="rId55" Type="http://schemas.openxmlformats.org/officeDocument/2006/relationships/hyperlink" Target="https://www.strategicmarketresearch.com/market-report/coin-collection-market" TargetMode="External"/><Relationship Id="rId10" Type="http://schemas.openxmlformats.org/officeDocument/2006/relationships/hyperlink" Target="https://www.pbig.ml.com/articles/art-market-spring-update.html" TargetMode="External"/><Relationship Id="rId54" Type="http://schemas.openxmlformats.org/officeDocument/2006/relationships/hyperlink" Target="https://numbersprotocol.io/blog/top-5-provenance-protocols-that-you-should-know-in-the-ai-era/" TargetMode="External"/><Relationship Id="rId13" Type="http://schemas.openxmlformats.org/officeDocument/2006/relationships/hyperlink" Target="https://www.artefactfineart.com/blog/the-impact-of-provenance-on-art-value" TargetMode="External"/><Relationship Id="rId57" Type="http://schemas.openxmlformats.org/officeDocument/2006/relationships/hyperlink" Target="https://www.zurani.com/digital-provenance-art-collecting/" TargetMode="External"/><Relationship Id="rId12" Type="http://schemas.openxmlformats.org/officeDocument/2006/relationships/hyperlink" Target="https://partners.artsper.com/blog/transparency-in-the-art-market" TargetMode="External"/><Relationship Id="rId56" Type="http://schemas.openxmlformats.org/officeDocument/2006/relationships/hyperlink" Target="https://www.tokenx.is/blog/art-authentication-and-provenance-secured-by-blockchain/" TargetMode="External"/><Relationship Id="rId15" Type="http://schemas.openxmlformats.org/officeDocument/2006/relationships/hyperlink" Target="https://forum.slowtwitch.com/t/watch-collectors-watch-market-discussion-thoughts/1284121" TargetMode="External"/><Relationship Id="rId14" Type="http://schemas.openxmlformats.org/officeDocument/2006/relationships/hyperlink" Target="https://s3.fr-par.scw.cloud/arts/news/ethics-and-transparency-in-the-art-market-discussing-issues-such-as-provenance-research-authenticity-verification-pricing-transparency-and-the-role-of-regulations-in-ensuring-a-fair-and-ethical-marketplace-for-buyers-and-sellers.html" TargetMode="External"/><Relationship Id="rId17" Type="http://schemas.openxmlformats.org/officeDocument/2006/relationships/hyperlink" Target="https://garagefarm.net/blog/the-ai-art-generator-revolution-transforming-creative-industries-in-2025" TargetMode="External"/><Relationship Id="rId16" Type="http://schemas.openxmlformats.org/officeDocument/2006/relationships/hyperlink" Target="https://ww3.rics.org/uk/en/journals/property-journal/ai-art-valuation-implications-for-valuers.html" TargetMode="External"/><Relationship Id="rId19" Type="http://schemas.openxmlformats.org/officeDocument/2006/relationships/hyperlink" Target="https://jestikcollection.com/blogs/articles/buyers-remorse" TargetMode="External"/><Relationship Id="rId18" Type="http://schemas.openxmlformats.org/officeDocument/2006/relationships/hyperlink" Target="https://gordonlaw.com/learn/nft-tax-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