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Transformation and Comparative Volatility in the Global Collectibles Market: A Multi-Sectoral Analysis of Cards, Sneakers, Watches, and Vintage Assets (2024–2035)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collectibles market has evolved from a fragmented series of enthusiast-led niches into a sophisticated, institutionalized alternative asset class, valued at approximately $462.82 billion as of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Projections indicate this valuation will reach $496.2 billion by 2025, sustained by a compound annual growth rate (CAGR) ranging from 4.17% to 7.4% depending on the specific asset class and regional velocity.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transformation is underpinned by the financialization of "passion assets," where high-net-worth individuals (HNWIs) are increasingly allocating between 5% and 10% of their investment portfolios to collectibles to hedge against inflation and diversify away from volatile equity markets.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market's resilience was notably tested during the "Great Luxury Correction" of 2024, which saw a modest recalibration following the post-pandemic speculative peak, yet the long-term trajectory remains robust, with the Knight Frank Luxury Investment Index (KFLII) reporting a 72.6% increase over the past decade.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Drivers and Demographic Shifts in Alternative Investments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expansion of the collectibles market is fundamentally driven by the rising disposable income of Millennials and Gen Z, whose investment preferences prioritize sustainability, nostalgia, and digital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2024, a survey revealed that 94% of Gen Z and Millennials expressed a dedicated interest in collectibles, a sharp contrast to the 57% interest level observed among Baby Boomers.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demographic shift has catalyzed the "kidult" phenomenon, where adult consumers seek emotional connection and comfort through high-value reintroductions of nostalgic items, such as vintage toys, trading cards, and retro sneakers.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rise of e-commerce and curated online marketplaces has decentralized liquidity, allowing for real-time price discovery and cross-border trading.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Technology acts as the primary facilitator for this growth, with platforms like StockX, Chrono24, and Card Ladder providing the technical infrastructure—via APIs and data-scraping tools—necessary for professionalized market participation.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Institutional players are also entering the space through fractional ownership models, turning unique, high-value assets into tradable public securities.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Valuation and Growth Forecasts by Category (2024–2035)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2024/25 Valuation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2030-35 Forecast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CAGR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Segment Leaders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Aggregated Collectibles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$462.82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$535.50 Billion (2033)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 Antiques, Vintage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Trading Card Games (TCG)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$15.80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$23.50 Billion (2030)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- 8.0%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Pokémon, Magic: The Gathering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Sports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$7.51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$11.47 Billion (2031)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NBA, NFL, MLB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Luxury Watches (Secondary)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$29.90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$37.40 Billion (2034)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Rolex, Cartier, Vacheron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Sneaker Resale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$51.20 Billion (2032)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Jordan, Nike, New Balance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Vintage Furniture/Retro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 Billion (2032)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Mid-Century Modern, Herman Miller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Second-Hand Luxury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$44.70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$98.30 Billion (2031)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Hermès, Chanel, Louis Vuitton</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art and antiques segment remains the largest by revenue share at 33.32%, while the vintage segment leads by type, accounting for 40.33% of the 2024 market.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highest growth rates are currently concentrated in the sneaker resale and trading card sectors, where secondary market velocity is highest.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Trading Card and Memorabilia Sector: Financialization and Technical Infrastructure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trading card market—spanning both sports cards and Trading Card Games (TCGs)—represents the most aggressive example of a hobby transitioning into a financialized asset class.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Valued at $15.8 billion in 2024, the market is set for sustained growth through 2030.</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expansion is not merely a byproduct of nostalgia but is supported by a sophisticated "grading industrial complex," where third-party authentication services institutionalize value through standardized condition assessments.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Grading Mechanics and Market Liquidity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grading is the critical determinant of liquidity in the secondary market. In 2024, more than 20 million cards were professionally graded, a 16% increase from the previous year, with Professional Sports Authenticator (PSA) processing 15.34 million submissions.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Grading transforms a physical item into a "graded commodity," where a PSA 10 or BGS 10 Black Label acts as a certificate of quality that can be traded with low friction.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High-grade cards are now treated as alternative assets; for instance, PSA 10 rookie cards delivered an 18.3% one-year return in 2024, outperforming major equity benchmarks.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PSA Grading Service Levels and Fee Structure (2026)</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Insured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Fee (Per Card)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 Turnaround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Super Express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Walk-Through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Premium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Business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Premium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Business Days</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ultra-high-value items over $350,000, PSA's pricing model shifts to a scale that adds $399 for every $10,000 of additional Max Insured Value.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tiering reflects the increasing risk and insurance overhead associated with the "grail" segment of the market. In contrast, Beckett (BGS) remains a preferred choice for collectors seeking granular detail through "subgrades"—individual marks for centering, corners, edges, and surface—which can significantly influence the premium over a standard grade.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Beckett (BGS) 2026 Turnaround and Pricing Comparison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Fee (Per Card)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 Turnaround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Premium Option (Subgrades)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Business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Business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Business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Business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Included</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BGS remains the budget winner for single-card submissions at $14.95, while CGC is increasingly favored for bulk submissions due to its $15 rate for 25+ cards and faster 40-day turnaround.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Developer APIs and Market Intelligence Tools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professionalization of trading card investment has necessitated the development of real-time data tools. Platforms like Card Ladder and SportsCardsPro provide the technical foundation for "investor-grade" collection management. Card Ladder Pro, which costs $20 per month as of 2025, allows users to track player market performances, configure price alerts, and monitor population growth across millions of cards.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building secondary market applications, API access has become essential. The PSA Public API allows for the programmatic retrieval of certification data and population reports.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Authentication for the PSA API uses OAuth 2 with password grant to generate bearer tokens for HTTPS requests.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Sample cURL request to PSA Public API for Cert Data</w:t>
      </w:r>
      <w:r w:rsidDel="00000000" w:rsidR="00000000" w:rsidRPr="00000000">
        <w:rPr>
          <w:rFonts w:ascii="Google Sans" w:cs="Google Sans" w:eastAsia="Google Sans" w:hAnsi="Google Sans"/>
          <w:color w:val="1f1f1f"/>
          <w:shd w:fill="f0f4f9" w:val="clear"/>
          <w:rtl w:val="0"/>
        </w:rPr>
        <w:br w:type="textWrapping"/>
        <w:t xml:space="preserve">curl -X GET </w:t>
      </w:r>
      <w:r w:rsidDel="00000000" w:rsidR="00000000" w:rsidRPr="00000000">
        <w:rPr>
          <w:rFonts w:ascii="Google Sans" w:cs="Google Sans" w:eastAsia="Google Sans" w:hAnsi="Google Sans"/>
          <w:i w:val="0"/>
          <w:iCs w:val="0"/>
          <w:color w:val="188038"/>
          <w:sz w:val="20"/>
          <w:szCs w:val="20"/>
          <w:shd w:fill="f0f4f9" w:val="clear"/>
          <w:rtl w:val="0"/>
        </w:rPr>
        <w:t xml:space="preserve">"https://api.psacard.com/publicapi/cert/GetByCertNumber/{certNumber}"</w:t>
      </w:r>
      <w:r w:rsidDel="00000000" w:rsidR="00000000" w:rsidRPr="00000000">
        <w:rPr>
          <w:rFonts w:ascii="Google Sans" w:cs="Google Sans" w:eastAsia="Google Sans" w:hAnsi="Google Sans"/>
          <w:color w:val="1f1f1f"/>
          <w:shd w:fill="f0f4f9" w:val="clear"/>
          <w:rtl w:val="0"/>
        </w:rPr>
        <w:t xml:space="preserve"> \</w:t>
        <w:br w:type="textWrapping"/>
        <w:t xml:space="preserve">     -H </w:t>
      </w:r>
      <w:r w:rsidDel="00000000" w:rsidR="00000000" w:rsidRPr="00000000">
        <w:rPr>
          <w:rFonts w:ascii="Google Sans" w:cs="Google Sans" w:eastAsia="Google Sans" w:hAnsi="Google Sans"/>
          <w:i w:val="0"/>
          <w:iCs w:val="0"/>
          <w:color w:val="188038"/>
          <w:sz w:val="20"/>
          <w:szCs w:val="20"/>
          <w:shd w:fill="f0f4f9" w:val="clear"/>
          <w:rtl w:val="0"/>
        </w:rPr>
        <w:t xml:space="preserve">"Authorization: bearer &lt;access_token&gt;"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SportsCardsPro offers a REST API for Legendary subscribers that returns product data and historical pricing in JSON format, with prices represented in pennies to avoid floating-point errors.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Sample request to SportsCardsPro Prices API</w:t>
      </w:r>
      <w:r w:rsidDel="00000000" w:rsidR="00000000" w:rsidRPr="00000000">
        <w:rPr>
          <w:rFonts w:ascii="Google Sans" w:cs="Google Sans" w:eastAsia="Google Sans" w:hAnsi="Google Sans"/>
          <w:color w:val="1f1f1f"/>
          <w:shd w:fill="f0f4f9" w:val="clear"/>
          <w:rtl w:val="0"/>
        </w:rPr>
        <w:br w:type="textWrapping"/>
        <w:t xml:space="preserve">curl </w:t>
      </w:r>
      <w:r w:rsidDel="00000000" w:rsidR="00000000" w:rsidRPr="00000000">
        <w:rPr>
          <w:rFonts w:ascii="Google Sans" w:cs="Google Sans" w:eastAsia="Google Sans" w:hAnsi="Google Sans"/>
          <w:i w:val="0"/>
          <w:iCs w:val="0"/>
          <w:color w:val="188038"/>
          <w:sz w:val="20"/>
          <w:szCs w:val="20"/>
          <w:shd w:fill="f0f4f9" w:val="clear"/>
          <w:rtl w:val="0"/>
        </w:rPr>
        <w:t xml:space="preserve">"https://www.sportscardspro.com/api/product?t={api_token}&amp;id={product_id}"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Response Example: { "status": "success", "product-name": "Michael Jordan #57", "ungraded-price": 173200 }</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Evolution: TCG and Web3 Integration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Trading Card Game (TCG) market is increasingly bifurcated between physical play and digital ownership. In 2025, physical card games held a 69.2% market share, but digital Web3 titles are demonstrating superior monetization profiles.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Web3 card titles earned an average revenue per user (ARPU) of $56.60 during 2024, nearly nine times the $6.56 average for traditional digital releases.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Publishers are now experimenting with blockchain-based provenance tags and embedded NFC chips to link physical cards to on-chain ownership proofs, creating a "hybrid" collectible ecosystem that enhances security against the rising threat of sophisticated forgeries.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Horology and the Luxury Watch Secondary Market: A Shift Toward Elegance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luxury watch market, valued at $59.97 billion in 2025, is undergoing a structural realignment characterized by the cooling of pandemic-era speculation and a shift in collector taste toward refinement.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While the broader market stabilized in 2024, specific high-end heritage brands saw double-digit breakouts, particularly those catering to design-led, slimmer, and more sophisticated aesthetics.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Aesthetic Trends and Market Performance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from Chrono24—the leading global marketplace with 9 million monthly users—indicates a decisive move away from the "bigger is better" tool-watch trend.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2025, demand for rectangular case shapes increased by 9.3%, while "jewelry-adjacent" colors like green (+9.5%), champagne (+7.9%), and gold (+6.5%) were the fastest-growing attributes.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suggests that watches are increasingly being viewed as style statements rather than purely functional or speculative instruments.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Brand Market Share and Growth Analysis (2025)</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Share Trend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Growth Drivers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Market Positioning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Vacheron Constantin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+13.4%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Overseas Collection (+17.3%)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High-End "Holy Trinity" Winner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IWC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Pilot's &amp; Ingenieur (+90.9%)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Engineering-Focused Comeback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Tank &amp; Santos Silhouettes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 Z Design-Led Preference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Scarcity Scarcity Mitigation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Anchor / Pre-COVID Levels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Bay / &lt;$5k Segment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Entry-Level Luxury Staple</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Rolex has notably "normalized" following the extraordinary pandemic spike, settling back to pre-COVID market-share levels while remaining a positive multi-year performer.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"hype" has largely evaporated from the speculative end of the market, allowing discerning collectors to set a more grounded cadence for brands like Patek Philippe and Audemars Piguet.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Pre-Owned Revolution and Technical Analysis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pre-owned watch segment is gaining significant traction, particularly among younger buyers; 40% of Millennials and Gen Z say they are likely to purchase a pre-owned timepiece in the coming year.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trend is supported by pricing indicators like ChronoPulse, a global watch index based on over 600,000 transactions across 140 individual models.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ChronoPulse uses a point system—starting at 1,000 on January 1, 2019—to measure the market independent of individual watch prices, functioning as a "Dow Jones" for luxury horology.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ChronoPulse Index Performance (Historical to 2025)</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Index Performance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Volatility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Patek Philippe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(Hype Cycle Dependent)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(Market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Audemars Piguet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(Integrated Bracelet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Vacheron Constantin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Rising (Elegance Trend)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Omega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 (Consistency 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(Correction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-15.78%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(Design Saturation)</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investors, Chrono24’s price analysis tools provide clarity on pricing by comparing active listings against the "Chrono24 market price," which is calculated using the last eight weeks of sales and offer data.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calculation accounts for reference numbers, age, condition, case material, and "scope of delivery" (original box and papers).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Sneaker Resale Ecosystem: Brand Resilience and the Runner Aesthetic</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secondary sneaker market is estimated at $6 billion to $10.6 billion, with aggressive forecasts suggesting a $51.2 billion valuation by 2032 at a 16.4% CAGR.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sector is highly sensitive to brand momentum and cultural relevance, with Nike and Jordan Brand maintaining a combined dominance that accounts for the majority of secondary market trades.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Nike and Jordan Brand: The Retro Strategy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resilience of the Jordan brand is largely attributed to its "Retro" strategy, where iconic designs from Michael Jordan’s career are remade with modern production standards.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 2025, Nike and Jordan brand average prices rose 5% and 6% respectively, signaling a recovery from a period of market softness.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definitive case study in this strategy is the </w:t>
      </w:r>
      <w:r w:rsidDel="00000000" w:rsidR="00000000" w:rsidRPr="00000000">
        <w:rPr>
          <w:rFonts w:ascii="Google Sans" w:cs="Google Sans" w:eastAsia="Google Sans" w:hAnsi="Google Sans"/>
          <w:b w:val="1"/>
          <w:bCs w:val="1"/>
          <w:color w:val="1f1f1f"/>
          <w:rtl w:val="0"/>
        </w:rPr>
        <w:t xml:space="preserve">Air Jordan 4 "Bred Reimagined" (2024)</w:t>
      </w:r>
      <w:r w:rsidDel="00000000" w:rsidR="00000000" w:rsidRPr="00000000">
        <w:rPr>
          <w:rFonts w:ascii="Google Sans" w:cs="Google Sans" w:eastAsia="Google Sans" w:hAnsi="Google Sans"/>
          <w:color w:val="1f1f1f"/>
          <w:rtl w:val="0"/>
        </w:rPr>
        <w:t xml:space="preserve">. This release updated the original 1989 silhouette—which utilized nubuck—with a plush tumbled leather upper.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material swap not only added a luxury feel but recalled the original '89 shape more accurately than the 2019 retro, featuring a smoother toe slope and thicker tongue padding.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"Bred Reimagined" release on Michael Jordan's birthday (2/17) became one of the most coveted sneakers of 2024, demonstrating that subtle material innovations on nostalgic silhouettes can sustain premium resale value.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Resale Value: OG vs. Retro Models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OG Status (1985-89)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Retro Status (2019-25)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Resale Price (Deadstock)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Jordan 1 "Bred"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"Banned" Icon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Constant Reissues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 (OG) / $500 (Retro)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Jordan 3 "Cement"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Tinker Hatfield Debut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 Reissue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 (OG) / $350 (Retro)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Jordan 4 "Bred"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1989 Nubuck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 Leather Reimagined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(OG) / $250+ (Retro)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Jordan 11 "Cool Grey"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1995 Revolution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 Retro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(OG) / $400 (Retro)</w:t>
            </w:r>
          </w:p>
        </w:tc>
      </w:tr>
    </w:tbl>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Trends: The Runner Aesthetic and "Ugly-Cute" Collectibles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dominant basketball silhouettes, 2025 has been defined by the "Runner Aesthetic." ASICS remains the market leader in this category, with sales of the Gel-1130 up 45% year-over-year.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Niche running brands like Saucony (+38%), Mizuno (+148%), and Brooks (+1,508%) have all set new sales records on the secondary market.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Additionally, a surprising breakout has occurred in "ugly-cute" collectibles, led by the Labubu character under the Pop Mart brand, with related triple-digit sales growth on StockX.</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Access and the StockX API (V2)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StockX's transition to its V2 API in May 2025 marks a significant upgrade in technical infrastructure for high-volume resellers and data aggregators.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V2 API introduces "Direct (Verified Seller)" support and better integration for thermal shipping label generation.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StockX V2 API: Retrieve market data for a product variant</w:t>
      </w:r>
      <w:r w:rsidDel="00000000" w:rsidR="00000000" w:rsidRPr="00000000">
        <w:rPr>
          <w:rFonts w:ascii="Google Sans" w:cs="Google Sans" w:eastAsia="Google Sans" w:hAnsi="Google Sans"/>
          <w:color w:val="1f1f1f"/>
          <w:shd w:fill="f0f4f9" w:val="clear"/>
          <w:rtl w:val="0"/>
        </w:rPr>
        <w:br w:type="textWrapping"/>
        <w:t xml:space="preserve">GET /v2/catalog/products/{productId}/market-data</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Returns real-time pricing, lowest ask, highest bid, and variant-specific GTIN data.</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API also allows for batch processing of listings, which is critical for inventory management across multiple platforms.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Developers are required to use OAuth 2.0 flows, exchanging an authorization code for an access token that must be refreshed every 12 hours.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Vintage Items, Furniture, and the Sustainable Circular Economy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vintage and retro goods market was valued at $75 billion in 2024, with projections reaching $150 billion by 2032.</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segment is fueled by a profound demographic shift; Gen Z and Millennials are moving away from mass-produced "fast furniture" in favor of pieces with character, story, and sustainability.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Resale platforms for home furnishings are expected to grow by 29% over the next five years, significantly outpacing the broader furniture industry.</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Mid-Century Modern and High-End Resale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mid-century modern aesthetic remains a dominant force, particularly for brands like Herman Miller and Eames.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Pieces are valued for their durability, craftsmanship, and potential for appreciation. Wood furniture, in particular, is projected to account for 42.7% of the second-hand market share by 2035.</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Vintage and Second-Hand Market Projections (2025–2035)</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Sub-Sector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Valuation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2030-35 Forecast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CAGR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Growth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Aggregated Second-Hand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$475.19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$854.57 Billion (2030)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penetration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Vintage Furniture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$40.97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$84.44 Billion (2035)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Sustainability awareness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Second-Hand Luxury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$44.70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$98.30 Billion (2031)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preservation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Retro Electronics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 Billion (2032)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Nostalgia / Digicam revival</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surprising trend in 2025 is the "digital camera revival," where searches for vintage digicams like the Canon G7X jumped 1,919% year-over-year.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indicates that even electronic goods, once considered obsolete, are entering the collectible cycle as Gen Z adopts older technology for its specific aesthetic qualities.</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Regional Dynamics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Asia-Pacific region is emerging as a critical growth center for vintage and second-hand goods. In China, the second-hand sector was estimated at over $210 billion in 2022, supported by government policies promoting resource recycling.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In India, approximately 27% of households live in rental housing, driving a massive need for temporary, cost-efficient, and high-quality second-hand furniture.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Investment, Fractional Ownership, and Portfolio Resilience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Collectibles are increasingly being integrated into global multi-asset portfolios. JP Morgan’s 2025 Outlook highlights "evergreen alternatives" and sports investing as new frontiers in an evolving investing landscape.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Institutional demand and product innovation, such as interval funds and registered alternatives, have broadened access for a wider investor base.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Fractionalization: Rally and Otis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Fractional ownership addresses the three primary challenges of high-end collecting: entry cost, storage overhead, and low liquidity.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Platforms like Rally allow investors to buy equity shares in blue-chip assets for as little as $1 to $50 per share.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Rally Fractional Asset Performance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Initial Offering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Share Price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Exit/Status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Honus Wagner T206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 on Secondary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Donkey Kong 3 (Game)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Funded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1776 Dec. of Independence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Recently Offered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Signed Jordan 1996 Shoes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$61,560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Reference</w:t>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fractional model allows for "noteworthy items" to be securitized and offered as equity investments, effectively democratizing access to assets that were previously limited to ultra-wealthy individuals.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However, these assets remain speculative and low-liquidity compared to traditional equities, requiring a long-term holding period to realize meaningful returns.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"Luxury Investment Index" and Global Correction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Knight Frank Luxury Investment Index (KFLII) fell 3.3% in 2024, marking a second consecutive year of decline.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"Great Luxury Correction" has seen a total reversal of the double-digit growth observed in 2023 for certain categories like fine art, which was down 18.3%.</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KFLII 2025: Sectoral Performance and Volatility</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1-Year Performance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10-Year ROI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Volatility Index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Handbags (Hermès)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Jewelry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Watches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Classic Cars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Rare Whisky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Fine 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Whisky, while down 9% in 2024, remains the best long-term performing collectible over a 10-year period, up more than 190%.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recent decline is attributed to a rapid influx of stock returning to the secondary market after a decade of unsustainable growth.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low-value items under $50,000 have seen a 69% increase in sales volume since 2019, while the $1 million-plus "grail" segment has seen sales fall by 28%, indicating a broadening of the market toward entry-level and mid-tier collectors.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Strategic Outlook: 2026 and Beyond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market enters 2026, the intersection of technology and traditional collectibility will deepen. AI use is evolving from content creation to creative product development and automated authentication.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Nearly 30% of watch industry executives now plan to use AI to support creative development.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Predictions for 2026–2030</w:t>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AI-Driven Grading and Authentication:</w:t>
      </w:r>
      <w:r w:rsidDel="00000000" w:rsidR="00000000" w:rsidRPr="00000000">
        <w:rPr>
          <w:rFonts w:ascii="Google Sans" w:cs="Google Sans" w:eastAsia="Google Sans" w:hAnsi="Google Sans"/>
          <w:color w:val="1f1f1f"/>
          <w:rtl w:val="0"/>
        </w:rPr>
        <w:t xml:space="preserve"> The "black box" of grading will likely open as AI-driven systems provide detailed "Grader Notes" and objective analysis, reducing the 150-day wait times for value tiers at PSA.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Tokenization of Real-World Assets (RWA):</w:t>
      </w:r>
      <w:r w:rsidDel="00000000" w:rsidR="00000000" w:rsidRPr="00000000">
        <w:rPr>
          <w:rFonts w:ascii="Google Sans" w:cs="Google Sans" w:eastAsia="Google Sans" w:hAnsi="Google Sans"/>
          <w:color w:val="1f1f1f"/>
          <w:rtl w:val="0"/>
        </w:rPr>
        <w:t xml:space="preserve"> The tokenization of collectibles will redefine ownership models, allowing for the instant trading of "digital twins" of physical cards, watches, and cars.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Sustainability as a Value Multiplier:</w:t>
      </w:r>
      <w:r w:rsidDel="00000000" w:rsidR="00000000" w:rsidRPr="00000000">
        <w:rPr>
          <w:rFonts w:ascii="Google Sans" w:cs="Google Sans" w:eastAsia="Google Sans" w:hAnsi="Google Sans"/>
          <w:color w:val="1f1f1f"/>
          <w:rtl w:val="0"/>
        </w:rPr>
        <w:t xml:space="preserve"> Sustainability and climate resilience are set to become primary defining factors for luxury markets.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High-end pre-owned items that demonstrate durability and circularity will command a premium over new luxury production.</w:t>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Rise of the "Next China" in APAC:</w:t>
      </w:r>
      <w:r w:rsidDel="00000000" w:rsidR="00000000" w:rsidRPr="00000000">
        <w:rPr>
          <w:rFonts w:ascii="Google Sans" w:cs="Google Sans" w:eastAsia="Google Sans" w:hAnsi="Google Sans"/>
          <w:color w:val="1f1f1f"/>
          <w:rtl w:val="0"/>
        </w:rPr>
        <w:t xml:space="preserve"> India and Southeast Asia are poised to become the next major luxury power blocs, with Switzerland reporting a 19.6% jump in watch exports to India as e-commerce access expands.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collectibles market has successfully navigated the "fog" of post-pandemic uncertainty.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While the era of easy, speculative flips has largely ended, the underlying structural drivers—demographic shifts, technological democratization, and institutional adoption—ensure that collectibles will remain a vital and evolving pillar of the global alternative investment landscape for the next decade. Collectors and investors who prioritize quality, provenance, and data-driven strategy are best positioned to capture the long-term appreciation of these unique assets.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4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Growth Report, 2033 - UnivDatos,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https://univdatos.com/reports/collectibles-market</w:t>
        </w:r>
      </w:hyperlink>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Statistics, Growth Trend Analysis and Forecast Report, 2025 - 2035,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https://www.marketdecipher.com/report/collectibles-market</w:t>
        </w:r>
      </w:hyperlink>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Luxury Investment Index | Most Expensive Luxury Collectibles - Relevance Digital,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https://relevance.digital/2025-luxury-investment-and-collectibles-index/</w:t>
        </w:r>
      </w:hyperlink>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Wealth Report 2025: The Great Luxury Correction - Douglas Elliman,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https://www.elliman.com/insider/the-wealth-report-2025-the-great-luxury-correction</w:t>
        </w:r>
      </w:hyperlink>
      <w:r w:rsidDel="00000000" w:rsidR="00000000" w:rsidRPr="00000000">
        <w:rPr>
          <w:rtl w:val="0"/>
        </w:rPr>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And Share | Industry Report, 2033,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https://www.grandviewresearch.com/industry-analysis/collectibles-market-report</w:t>
        </w:r>
      </w:hyperlink>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Toys and Games Market Size &amp; Forecast to 2030,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https://www.researchandmarkets.com/report/traditional-toy</w:t>
        </w:r>
      </w:hyperlink>
      <w:r w:rsidDel="00000000" w:rsidR="00000000" w:rsidRPr="00000000">
        <w:rPr>
          <w:rtl w:val="0"/>
        </w:rPr>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Vintage and Retro Goods Market Size &amp; Industry Growth 2030 - Future Data Stats,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https://www.futuredatastats.com/vintage-and-retro-goods-market</w:t>
        </w:r>
      </w:hyperlink>
      <w:r w:rsidDel="00000000" w:rsidR="00000000" w:rsidRPr="00000000">
        <w:rPr>
          <w:rtl w:val="0"/>
        </w:rPr>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Overview, 2024-2029,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https://www.researchandmarkets.com/reports/5978425/collectibles-market-overview</w:t>
        </w:r>
      </w:hyperlink>
      <w:r w:rsidDel="00000000" w:rsidR="00000000" w:rsidRPr="00000000">
        <w:rPr>
          <w:rtl w:val="0"/>
        </w:rPr>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Integration Guide - StockX Developer Portal,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https://developer.stockx.com/portal/integration-guide</w:t>
        </w:r>
      </w:hyperlink>
      <w:r w:rsidDel="00000000" w:rsidR="00000000" w:rsidRPr="00000000">
        <w:rPr>
          <w:rtl w:val="0"/>
        </w:rPr>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Chrono24 Listing Scraper - Apify,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https://apify.com/alania/chrono24-watch-scraper</w:t>
        </w:r>
      </w:hyperlink>
      <w:r w:rsidDel="00000000" w:rsidR="00000000" w:rsidRPr="00000000">
        <w:rPr>
          <w:rtl w:val="0"/>
        </w:rPr>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Ladder | Follow the daily climb of sports cards,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https://www.cardladder.com/</w:t>
        </w:r>
      </w:hyperlink>
      <w:r w:rsidDel="00000000" w:rsidR="00000000" w:rsidRPr="00000000">
        <w:rPr>
          <w:rtl w:val="0"/>
        </w:rPr>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 With Rally | Rally | Alternative Asset Investment,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https://rallyrd.com/sell-with-rally/</w:t>
        </w:r>
      </w:hyperlink>
      <w:r w:rsidDel="00000000" w:rsidR="00000000" w:rsidRPr="00000000">
        <w:rPr>
          <w:rtl w:val="0"/>
        </w:rPr>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Rally // buying &amp; selling equity shares in ultra-rare, collectible assets [UP088] - upside.fm,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https://upside.fm/rally/</w:t>
        </w:r>
      </w:hyperlink>
      <w:r w:rsidDel="00000000" w:rsidR="00000000" w:rsidRPr="00000000">
        <w:rPr>
          <w:rtl w:val="0"/>
        </w:rPr>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SNEAKER RESALE GROWTH STATISTICS 2025 - Colorful Socks,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https://bestcolorfulsocks.com/blogs/news/sneaker-resale-growth-statistics</w:t>
        </w:r>
      </w:hyperlink>
      <w:r w:rsidDel="00000000" w:rsidR="00000000" w:rsidRPr="00000000">
        <w:rPr>
          <w:rtl w:val="0"/>
        </w:rPr>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Cards Market Size ($23.5 Billion) 2030,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https://www.strategicmarketresearch.com/market-report/trading-cards-market</w:t>
        </w:r>
      </w:hyperlink>
      <w:r w:rsidDel="00000000" w:rsidR="00000000" w:rsidRPr="00000000">
        <w:rPr>
          <w:rtl w:val="0"/>
        </w:rPr>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Cards Market Key Players, Size, Share Growth Report 2035,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https://www.thebusinessresearchcompany.com/report/cards-global-market-report</w:t>
        </w:r>
      </w:hyperlink>
      <w:r w:rsidDel="00000000" w:rsidR="00000000" w:rsidRPr="00000000">
        <w:rPr>
          <w:rtl w:val="0"/>
        </w:rPr>
      </w:r>
    </w:p>
    <w:p w:rsidR="00000000" w:rsidDel="00000000" w:rsidP="00000000" w:rsidRDefault="00000000" w:rsidRPr="00000000" w14:paraId="000001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Card Game Market Size, Share, Trends &amp; Industry Growth ...,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https://www.mordorintelligence.com/industry-reports/trading-card-game-market</w:t>
        </w:r>
      </w:hyperlink>
      <w:r w:rsidDel="00000000" w:rsidR="00000000" w:rsidRPr="00000000">
        <w:rPr>
          <w:rtl w:val="0"/>
        </w:rPr>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vs BGS vs CGC: Which Card Grading Company Should You Use in 2026?,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https://cardgrader.ai/blog/psa-vs-bgs-vs-cgc-2026</w:t>
        </w:r>
      </w:hyperlink>
      <w:r w:rsidDel="00000000" w:rsidR="00000000" w:rsidRPr="00000000">
        <w:rPr>
          <w:rtl w:val="0"/>
        </w:rPr>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Trading Card Grading Service - PSA,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https://www.psacard.com/pricing</w:t>
        </w:r>
      </w:hyperlink>
      <w:r w:rsidDel="00000000" w:rsidR="00000000" w:rsidRPr="00000000">
        <w:rPr>
          <w:rtl w:val="0"/>
        </w:rPr>
      </w:r>
    </w:p>
    <w:p w:rsidR="00000000" w:rsidDel="00000000" w:rsidP="00000000" w:rsidRDefault="00000000" w:rsidRPr="00000000" w14:paraId="000001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Beckett Updates Grading Turnaround Times - Sports Collectors Daily,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https://www.sportscollectorsdaily.com/beckett-updates-grading-turnaround-times/</w:t>
        </w:r>
      </w:hyperlink>
      <w:r w:rsidDel="00000000" w:rsidR="00000000" w:rsidRPr="00000000">
        <w:rPr>
          <w:rtl w:val="0"/>
        </w:rPr>
      </w:r>
    </w:p>
    <w:p w:rsidR="00000000" w:rsidDel="00000000" w:rsidP="00000000" w:rsidRDefault="00000000" w:rsidRPr="00000000" w14:paraId="000001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 Pro Today - Card Ladder,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https://www.cardladder.com/pricing</w:t>
        </w:r>
      </w:hyperlink>
      <w:r w:rsidDel="00000000" w:rsidR="00000000" w:rsidRPr="00000000">
        <w:rPr>
          <w:rtl w:val="0"/>
        </w:rPr>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Ladder – Apps on Google Play,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https://play.google.com/store/apps/details/Card_Ladder?id=com.ladderstudios.cardladder&amp;hl=en_GB</w:t>
        </w:r>
      </w:hyperlink>
      <w:r w:rsidDel="00000000" w:rsidR="00000000" w:rsidRPr="00000000">
        <w:rPr>
          <w:rtl w:val="0"/>
        </w:rPr>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Public API Documentation,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https://www.psacard.com/publicapi/documentation</w:t>
        </w:r>
      </w:hyperlink>
      <w:r w:rsidDel="00000000" w:rsidR="00000000" w:rsidRPr="00000000">
        <w:rPr>
          <w:rtl w:val="0"/>
        </w:rPr>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Public API,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https://www.psacard.com/publicapi</w:t>
        </w:r>
      </w:hyperlink>
      <w:r w:rsidDel="00000000" w:rsidR="00000000" w:rsidRPr="00000000">
        <w:rPr>
          <w:rtl w:val="0"/>
        </w:rPr>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SportsCardsPro API &amp; CSV Download Documentation,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https://www.sportscardspro.com/api-documentation</w:t>
        </w:r>
      </w:hyperlink>
      <w:r w:rsidDel="00000000" w:rsidR="00000000" w:rsidRPr="00000000">
        <w:rPr>
          <w:rtl w:val="0"/>
        </w:rPr>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Card Games Market Size, Share | CAGR 6.9%,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https://market.us/report/trading-card-games-market/</w:t>
        </w:r>
      </w:hyperlink>
      <w:r w:rsidDel="00000000" w:rsidR="00000000" w:rsidRPr="00000000">
        <w:rPr>
          <w:rtl w:val="0"/>
        </w:rPr>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Watch Market Size, Share, Trends, Analysis, 2025-2032,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https://www.fortunebusinessinsights.com/luxury-watch-market-104410</w:t>
        </w:r>
      </w:hyperlink>
      <w:r w:rsidDel="00000000" w:rsidR="00000000" w:rsidRPr="00000000">
        <w:rPr>
          <w:rtl w:val="0"/>
        </w:rPr>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Watch Market Review: Stability Returns, Speculation Fades, and "Elegance" Becomes the New Driver of Growth - Chrono24,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https://about.chrono24.com/en/press/2025-Watch-Market-Review-Stability-Returns-Speculation-Fades-and-%22Elegance%22-Becomes-the-New-Driver-of-Growth</w:t>
        </w:r>
      </w:hyperlink>
      <w:r w:rsidDel="00000000" w:rsidR="00000000" w:rsidRPr="00000000">
        <w:rPr>
          <w:rtl w:val="0"/>
        </w:rPr>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Secondary Watch Market Report H1 2025 - Chrono24,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https://about.chrono24.com/en/press/Secondary-Watch-Market-Report-H1-2025</w:t>
        </w:r>
      </w:hyperlink>
      <w:r w:rsidDel="00000000" w:rsidR="00000000" w:rsidRPr="00000000">
        <w:rPr>
          <w:rtl w:val="0"/>
        </w:rPr>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Deloitte Swiss Watch Industry Study 2025 | Deloitte Global,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https://www.deloitte.com/global/en/Industries/consumer/perspectives/swiss-watch-industry-study.html</w:t>
        </w:r>
      </w:hyperlink>
      <w:r w:rsidDel="00000000" w:rsidR="00000000" w:rsidRPr="00000000">
        <w:rPr>
          <w:rtl w:val="0"/>
        </w:rPr>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ChronoPulse – Market Performance - Chrono24,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https://www.chrono24.com/chronopulse.htm</w:t>
        </w:r>
      </w:hyperlink>
      <w:r w:rsidDel="00000000" w:rsidR="00000000" w:rsidRPr="00000000">
        <w:rPr>
          <w:rtl w:val="0"/>
        </w:rPr>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analysis - Chrono24 Update,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https://update.chrono24.com/price-analysis/</w:t>
        </w:r>
      </w:hyperlink>
      <w:r w:rsidDel="00000000" w:rsidR="00000000" w:rsidRPr="00000000">
        <w:rPr>
          <w:rtl w:val="0"/>
        </w:rPr>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Resale - StockX News,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https://stockx.com/news/state-of-resale/</w:t>
        </w:r>
      </w:hyperlink>
      <w:r w:rsidDel="00000000" w:rsidR="00000000" w:rsidRPr="00000000">
        <w:rPr>
          <w:rtl w:val="0"/>
        </w:rPr>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StockX hails 'Nike's comeback' as it reveals 2026 brand predictions - TheIndustry.fashion,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https://www.theindustry.fashion/stockx-hails-nikes-comeback-as-it-reveals-2026-brand-predictions/</w:t>
        </w:r>
      </w:hyperlink>
      <w:r w:rsidDel="00000000" w:rsidR="00000000" w:rsidRPr="00000000">
        <w:rPr>
          <w:rtl w:val="0"/>
        </w:rPr>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Air Jordan Retro vs. OG Models: What's the Difference? - Denim Exchange,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https://denimexchangeusa.com/blogs/air-jordan/retro-vs-og-models</w:t>
        </w:r>
      </w:hyperlink>
      <w:r w:rsidDel="00000000" w:rsidR="00000000" w:rsidRPr="00000000">
        <w:rPr>
          <w:rtl w:val="0"/>
        </w:rPr>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Jordan release: history, iconic models, and where to buy them – Urbanstaroma,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https://www.urbanstaroma.com/en/blogs/editorial/jordan-release-la-storia-i-modelli-iconici-e-i-prossimi-drop</w:t>
        </w:r>
      </w:hyperlink>
      <w:r w:rsidDel="00000000" w:rsidR="00000000" w:rsidRPr="00000000">
        <w:rPr>
          <w:rtl w:val="0"/>
        </w:rPr>
      </w:r>
    </w:p>
    <w:p w:rsidR="00000000" w:rsidDel="00000000" w:rsidP="00000000" w:rsidRDefault="00000000" w:rsidRPr="00000000" w14:paraId="000001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 Jordan 4 "Bred Reimagined" review - Revolt TV,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https://www.revolt.tv/article/2024-02-20/351944/air-jordan-4-bred-reimagined-review</w:t>
        </w:r>
      </w:hyperlink>
      <w:r w:rsidDel="00000000" w:rsidR="00000000" w:rsidRPr="00000000">
        <w:rPr>
          <w:rtl w:val="0"/>
        </w:rPr>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Retro Rumble: Air Jordan 4 “Bred Reimagined” vs. 2019 Air Jordan 4 “Bred” - Hypebeast,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https://hypebeast.com/2024/2/air-jordan-4-bred-reimagined-comparison-pictures-release-date</w:t>
        </w:r>
      </w:hyperlink>
      <w:r w:rsidDel="00000000" w:rsidR="00000000" w:rsidRPr="00000000">
        <w:rPr>
          <w:rtl w:val="0"/>
        </w:rPr>
      </w:r>
    </w:p>
    <w:p w:rsidR="00000000" w:rsidDel="00000000" w:rsidP="00000000" w:rsidRDefault="00000000" w:rsidRPr="00000000" w14:paraId="000001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Air Jordan 4 'Bred Reimagined' – Feature,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https://feature.com/blogs/feature-sneaker-boutique/retro-jordan-4-bred-vs-jordan-4-bred-reimagined</w:t>
        </w:r>
      </w:hyperlink>
      <w:r w:rsidDel="00000000" w:rsidR="00000000" w:rsidRPr="00000000">
        <w:rPr>
          <w:rtl w:val="0"/>
        </w:rPr>
      </w:r>
    </w:p>
    <w:p w:rsidR="00000000" w:rsidDel="00000000" w:rsidP="00000000" w:rsidRDefault="00000000" w:rsidRPr="00000000" w14:paraId="000001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StockX Rolls Out Latest Big Facts Report, Revealing Top Resale Trends in 2025,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https://www.prnewswire.com/news-releases/stockx-rolls-out-latest-big-facts-report-revealing-top-resale-trends-in-2025-302612724.html</w:t>
        </w:r>
      </w:hyperlink>
      <w:r w:rsidDel="00000000" w:rsidR="00000000" w:rsidRPr="00000000">
        <w:rPr>
          <w:rtl w:val="0"/>
        </w:rPr>
      </w:r>
    </w:p>
    <w:p w:rsidR="00000000" w:rsidDel="00000000" w:rsidP="00000000" w:rsidRDefault="00000000" w:rsidRPr="00000000" w14:paraId="000001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Versioning and Support - StockX Developer Portal,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https://developer.stockx.com/portal/release-notes</w:t>
        </w:r>
      </w:hyperlink>
      <w:r w:rsidDel="00000000" w:rsidR="00000000" w:rsidRPr="00000000">
        <w:rPr>
          <w:rtl w:val="0"/>
        </w:rPr>
      </w:r>
    </w:p>
    <w:p w:rsidR="00000000" w:rsidDel="00000000" w:rsidP="00000000" w:rsidRDefault="00000000" w:rsidRPr="00000000" w14:paraId="000001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StockX Public API (2.0.0),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https://developer.stockx.com/portal/api-reference</w:t>
        </w:r>
      </w:hyperlink>
      <w:r w:rsidDel="00000000" w:rsidR="00000000" w:rsidRPr="00000000">
        <w:rPr>
          <w:rtl w:val="0"/>
        </w:rPr>
      </w:r>
    </w:p>
    <w:p w:rsidR="00000000" w:rsidDel="00000000" w:rsidP="00000000" w:rsidRDefault="00000000" w:rsidRPr="00000000" w14:paraId="000001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Antiques Market in 2025/2026: A New Era of Growth and Opportunity - Ronati,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https://ronati.com/the-antiques-market-in-2025-a-new-era-of-growth-and-opportunity/</w:t>
        </w:r>
      </w:hyperlink>
      <w:r w:rsidDel="00000000" w:rsidR="00000000" w:rsidRPr="00000000">
        <w:rPr>
          <w:rtl w:val="0"/>
        </w:rPr>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Second-hand Furniture Market Size &amp; Share, Growth Analysis 2035 - Research Nester,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https://www.researchnester.com/reports/second-hand-furniture-market/6755</w:t>
        </w:r>
      </w:hyperlink>
      <w:r w:rsidDel="00000000" w:rsidR="00000000" w:rsidRPr="00000000">
        <w:rPr>
          <w:rtl w:val="0"/>
        </w:rPr>
      </w:r>
    </w:p>
    <w:p w:rsidR="00000000" w:rsidDel="00000000" w:rsidP="00000000" w:rsidRDefault="00000000" w:rsidRPr="00000000" w14:paraId="000001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Outlook 2025 Building on Strength | JP Morgan, accessed on March 6, 2026, </w:t>
      </w:r>
      <w:hyperlink r:id="rId50">
        <w:r w:rsidDel="00000000" w:rsidR="00000000" w:rsidRPr="00000000">
          <w:rPr>
            <w:rFonts w:ascii="Google Sans" w:cs="Google Sans" w:eastAsia="Google Sans" w:hAnsi="Google Sans"/>
            <w:color w:val="0000ee"/>
            <w:sz w:val="24"/>
            <w:szCs w:val="24"/>
            <w:u w:val="single"/>
            <w:rtl w:val="0"/>
          </w:rPr>
          <w:t xml:space="preserve">https://www.jpmorgan.com/content/dam/jpmorgan/documents/wealth-management/outlook-2025-building-on-strength.pdf</w:t>
        </w:r>
      </w:hyperlink>
      <w:r w:rsidDel="00000000" w:rsidR="00000000" w:rsidRPr="00000000">
        <w:rPr>
          <w:rtl w:val="0"/>
        </w:rPr>
      </w:r>
    </w:p>
    <w:p w:rsidR="00000000" w:rsidDel="00000000" w:rsidP="00000000" w:rsidRDefault="00000000" w:rsidRPr="00000000" w14:paraId="000001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Alternative Investment Industry Report 2025 | Cherry Bekaert, accessed on March 6, 2026, </w:t>
      </w:r>
      <w:hyperlink r:id="rId51">
        <w:r w:rsidDel="00000000" w:rsidR="00000000" w:rsidRPr="00000000">
          <w:rPr>
            <w:rFonts w:ascii="Google Sans" w:cs="Google Sans" w:eastAsia="Google Sans" w:hAnsi="Google Sans"/>
            <w:color w:val="0000ee"/>
            <w:sz w:val="24"/>
            <w:szCs w:val="24"/>
            <w:u w:val="single"/>
            <w:rtl w:val="0"/>
          </w:rPr>
          <w:t xml:space="preserve">https://www.cbh.com/insights/reports/u.s.-alternative-investment-industry-report-2025</w:t>
        </w:r>
      </w:hyperlink>
      <w:r w:rsidDel="00000000" w:rsidR="00000000" w:rsidRPr="00000000">
        <w:rPr>
          <w:rtl w:val="0"/>
        </w:rPr>
      </w:r>
    </w:p>
    <w:p w:rsidR="00000000" w:rsidDel="00000000" w:rsidP="00000000" w:rsidRDefault="00000000" w:rsidRPr="00000000" w14:paraId="000001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Rally Rd. Review: The Best Place to Buy 0.3% of a Ferrari? - Moneywise, accessed on March 6, 2026, </w:t>
      </w:r>
      <w:hyperlink r:id="rId52">
        <w:r w:rsidDel="00000000" w:rsidR="00000000" w:rsidRPr="00000000">
          <w:rPr>
            <w:rFonts w:ascii="Google Sans" w:cs="Google Sans" w:eastAsia="Google Sans" w:hAnsi="Google Sans"/>
            <w:color w:val="0000ee"/>
            <w:sz w:val="24"/>
            <w:szCs w:val="24"/>
            <w:u w:val="single"/>
            <w:rtl w:val="0"/>
          </w:rPr>
          <w:t xml:space="preserve">https://moneywise.com/investing/reviews/rally-rd-review</w:t>
        </w:r>
      </w:hyperlink>
      <w:r w:rsidDel="00000000" w:rsidR="00000000" w:rsidRPr="00000000">
        <w:rPr>
          <w:rtl w:val="0"/>
        </w:rPr>
      </w:r>
    </w:p>
    <w:p w:rsidR="00000000" w:rsidDel="00000000" w:rsidP="00000000" w:rsidRDefault="00000000" w:rsidRPr="00000000" w14:paraId="000001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Rally Raises $30 Million Series B Led by Accel To Make Everything in the World a Tradable Asset - Business Wire, accessed on March 6, 2026, </w:t>
      </w:r>
      <w:hyperlink r:id="rId53">
        <w:r w:rsidDel="00000000" w:rsidR="00000000" w:rsidRPr="00000000">
          <w:rPr>
            <w:rFonts w:ascii="Google Sans" w:cs="Google Sans" w:eastAsia="Google Sans" w:hAnsi="Google Sans"/>
            <w:color w:val="0000ee"/>
            <w:sz w:val="24"/>
            <w:szCs w:val="24"/>
            <w:u w:val="single"/>
            <w:rtl w:val="0"/>
          </w:rPr>
          <w:t xml:space="preserve">https://www.businesswire.com/news/home/20210517005143/en/Rally-Raises-%2430-Million-Series-B-Led-by-Accel-To-Make-Everything-in-the-World-a-Tradable-Asset</w:t>
        </w:r>
      </w:hyperlink>
      <w:r w:rsidDel="00000000" w:rsidR="00000000" w:rsidRPr="00000000">
        <w:rPr>
          <w:rtl w:val="0"/>
        </w:rPr>
      </w:r>
    </w:p>
    <w:p w:rsidR="00000000" w:rsidDel="00000000" w:rsidP="00000000" w:rsidRDefault="00000000" w:rsidRPr="00000000" w14:paraId="000001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Private Equity Report 2026 - McKinsey, accessed on March 6, 2026, </w:t>
      </w:r>
      <w:hyperlink r:id="rId54">
        <w:r w:rsidDel="00000000" w:rsidR="00000000" w:rsidRPr="00000000">
          <w:rPr>
            <w:rFonts w:ascii="Google Sans" w:cs="Google Sans" w:eastAsia="Google Sans" w:hAnsi="Google Sans"/>
            <w:color w:val="0000ee"/>
            <w:sz w:val="24"/>
            <w:szCs w:val="24"/>
            <w:u w:val="single"/>
            <w:rtl w:val="0"/>
          </w:rPr>
          <w:t xml:space="preserve">https://www.mckinsey.com/industries/private-capital/our-insights/global-private-markets-report</w:t>
        </w:r>
      </w:hyperlink>
      <w:r w:rsidDel="00000000" w:rsidR="00000000" w:rsidRPr="00000000">
        <w:rPr>
          <w:rtl w:val="0"/>
        </w:rPr>
      </w:r>
    </w:p>
    <w:p w:rsidR="00000000" w:rsidDel="00000000" w:rsidP="00000000" w:rsidRDefault="00000000" w:rsidRPr="00000000" w14:paraId="000001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Knight Frank Wealth Report 2025: Key insights and opportunities, accessed on March 6, 2026, </w:t>
      </w:r>
      <w:hyperlink r:id="rId55">
        <w:r w:rsidDel="00000000" w:rsidR="00000000" w:rsidRPr="00000000">
          <w:rPr>
            <w:rFonts w:ascii="Google Sans" w:cs="Google Sans" w:eastAsia="Google Sans" w:hAnsi="Google Sans"/>
            <w:color w:val="0000ee"/>
            <w:sz w:val="24"/>
            <w:szCs w:val="24"/>
            <w:u w:val="single"/>
            <w:rtl w:val="0"/>
          </w:rPr>
          <w:t xml:space="preserve">https://www.knightfrank.com/wealthreport/2025-03-05--the-knight-frank-wealth-report-2025-key-insights-and-opportunities</w:t>
        </w:r>
      </w:hyperlink>
      <w:r w:rsidDel="00000000" w:rsidR="00000000" w:rsidRPr="00000000">
        <w:rPr>
          <w:rtl w:val="0"/>
        </w:rPr>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Watch Market Size, Share &amp; Trends Analysis 2034 - IMARC Group, accessed on March 6, 2026, </w:t>
      </w:r>
      <w:hyperlink r:id="rId56">
        <w:r w:rsidDel="00000000" w:rsidR="00000000" w:rsidRPr="00000000">
          <w:rPr>
            <w:rFonts w:ascii="Google Sans" w:cs="Google Sans" w:eastAsia="Google Sans" w:hAnsi="Google Sans"/>
            <w:color w:val="0000ee"/>
            <w:sz w:val="24"/>
            <w:szCs w:val="24"/>
            <w:u w:val="single"/>
            <w:rtl w:val="0"/>
          </w:rPr>
          <w:t xml:space="preserve">https://www.imarcgroup.com/luxury-watch-market</w:t>
        </w:r>
      </w:hyperlink>
      <w:r w:rsidDel="00000000" w:rsidR="00000000" w:rsidRPr="00000000">
        <w:rPr>
          <w:rtl w:val="0"/>
        </w:rPr>
      </w:r>
    </w:p>
    <w:p w:rsidR="00000000" w:rsidDel="00000000" w:rsidP="00000000" w:rsidRDefault="00000000" w:rsidRPr="00000000" w14:paraId="000001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Shifting Landscape of Wealth: 2025 Insights by Knight Frank, accessed on March 6, 2026, </w:t>
      </w:r>
      <w:hyperlink r:id="rId57">
        <w:r w:rsidDel="00000000" w:rsidR="00000000" w:rsidRPr="00000000">
          <w:rPr>
            <w:rFonts w:ascii="Google Sans" w:cs="Google Sans" w:eastAsia="Google Sans" w:hAnsi="Google Sans"/>
            <w:color w:val="0000ee"/>
            <w:sz w:val="24"/>
            <w:szCs w:val="24"/>
            <w:u w:val="single"/>
            <w:rtl w:val="0"/>
          </w:rPr>
          <w:t xml:space="preserve">https://worldluxurychamber.com/wealth-report-2025-knight-frank-insights/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nimexchangeusa.com/blogs/air-jordan/retro-vs-og-models" TargetMode="External"/><Relationship Id="rId42" Type="http://schemas.openxmlformats.org/officeDocument/2006/relationships/hyperlink" Target="https://www.revolt.tv/article/2024-02-20/351944/air-jordan-4-bred-reimagined-review" TargetMode="External"/><Relationship Id="rId41" Type="http://schemas.openxmlformats.org/officeDocument/2006/relationships/hyperlink" Target="https://www.urbanstaroma.com/en/blogs/editorial/jordan-release-la-storia-i-modelli-iconici-e-i-prossimi-drop" TargetMode="External"/><Relationship Id="rId44" Type="http://schemas.openxmlformats.org/officeDocument/2006/relationships/hyperlink" Target="https://feature.com/blogs/feature-sneaker-boutique/retro-jordan-4-bred-vs-jordan-4-bred-reimagined" TargetMode="External"/><Relationship Id="rId43" Type="http://schemas.openxmlformats.org/officeDocument/2006/relationships/hyperlink" Target="https://hypebeast.com/2024/2/air-jordan-4-bred-reimagined-comparison-pictures-release-date" TargetMode="External"/><Relationship Id="rId46" Type="http://schemas.openxmlformats.org/officeDocument/2006/relationships/hyperlink" Target="https://developer.stockx.com/portal/release-notes" TargetMode="External"/><Relationship Id="rId45" Type="http://schemas.openxmlformats.org/officeDocument/2006/relationships/hyperlink" Target="https://www.prnewswire.com/news-releases/stockx-rolls-out-latest-big-facts-report-revealing-top-resale-trends-in-2025-30261272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liman.com/insider/the-wealth-report-2025-the-great-luxury-correction" TargetMode="External"/><Relationship Id="rId48" Type="http://schemas.openxmlformats.org/officeDocument/2006/relationships/hyperlink" Target="https://ronati.com/the-antiques-market-in-2025-a-new-era-of-growth-and-opportunity/" TargetMode="External"/><Relationship Id="rId47" Type="http://schemas.openxmlformats.org/officeDocument/2006/relationships/hyperlink" Target="https://developer.stockx.com/portal/api-reference" TargetMode="External"/><Relationship Id="rId49" Type="http://schemas.openxmlformats.org/officeDocument/2006/relationships/hyperlink" Target="https://www.researchnester.com/reports/second-hand-furniture-market/6755" TargetMode="External"/><Relationship Id="rId5" Type="http://schemas.openxmlformats.org/officeDocument/2006/relationships/styles" Target="styles.xml"/><Relationship Id="rId6" Type="http://schemas.openxmlformats.org/officeDocument/2006/relationships/hyperlink" Target="https://univdatos.com/reports/collectibles-market" TargetMode="External"/><Relationship Id="rId7" Type="http://schemas.openxmlformats.org/officeDocument/2006/relationships/hyperlink" Target="https://www.marketdecipher.com/report/collectibles-market" TargetMode="External"/><Relationship Id="rId8" Type="http://schemas.openxmlformats.org/officeDocument/2006/relationships/hyperlink" Target="https://relevance.digital/2025-luxury-investment-and-collectibles-index/" TargetMode="External"/><Relationship Id="rId31" Type="http://schemas.openxmlformats.org/officeDocument/2006/relationships/hyperlink" Target="https://market.us/report/trading-card-games-market/" TargetMode="External"/><Relationship Id="rId30" Type="http://schemas.openxmlformats.org/officeDocument/2006/relationships/hyperlink" Target="https://www.sportscardspro.com/api-documentation" TargetMode="External"/><Relationship Id="rId33" Type="http://schemas.openxmlformats.org/officeDocument/2006/relationships/hyperlink" Target="https://about.chrono24.com/en/press/2025-Watch-Market-Review-Stability-Returns-Speculation-Fades-and-%22Elegance%22-Becomes-the-New-Driver-of-Growth" TargetMode="External"/><Relationship Id="rId32" Type="http://schemas.openxmlformats.org/officeDocument/2006/relationships/hyperlink" Target="https://www.fortunebusinessinsights.com/luxury-watch-market-104410" TargetMode="External"/><Relationship Id="rId35" Type="http://schemas.openxmlformats.org/officeDocument/2006/relationships/hyperlink" Target="https://www.deloitte.com/global/en/Industries/consumer/perspectives/swiss-watch-industry-study.html" TargetMode="External"/><Relationship Id="rId34" Type="http://schemas.openxmlformats.org/officeDocument/2006/relationships/hyperlink" Target="https://about.chrono24.com/en/press/Secondary-Watch-Market-Report-H1-2025" TargetMode="External"/><Relationship Id="rId37" Type="http://schemas.openxmlformats.org/officeDocument/2006/relationships/hyperlink" Target="https://update.chrono24.com/price-analysis/" TargetMode="External"/><Relationship Id="rId36" Type="http://schemas.openxmlformats.org/officeDocument/2006/relationships/hyperlink" Target="https://www.chrono24.com/chronopulse.htm" TargetMode="External"/><Relationship Id="rId39" Type="http://schemas.openxmlformats.org/officeDocument/2006/relationships/hyperlink" Target="https://www.theindustry.fashion/stockx-hails-nikes-comeback-as-it-reveals-2026-brand-predictions/" TargetMode="External"/><Relationship Id="rId38" Type="http://schemas.openxmlformats.org/officeDocument/2006/relationships/hyperlink" Target="https://stockx.com/news/state-of-resale/" TargetMode="External"/><Relationship Id="rId20" Type="http://schemas.openxmlformats.org/officeDocument/2006/relationships/hyperlink" Target="https://www.strategicmarketresearch.com/market-report/trading-cards-market" TargetMode="External"/><Relationship Id="rId22" Type="http://schemas.openxmlformats.org/officeDocument/2006/relationships/hyperlink" Target="https://www.mordorintelligence.com/industry-reports/trading-card-game-market" TargetMode="External"/><Relationship Id="rId21" Type="http://schemas.openxmlformats.org/officeDocument/2006/relationships/hyperlink" Target="https://www.thebusinessresearchcompany.com/report/cards-global-market-report" TargetMode="External"/><Relationship Id="rId24" Type="http://schemas.openxmlformats.org/officeDocument/2006/relationships/hyperlink" Target="https://www.psacard.com/pricing" TargetMode="External"/><Relationship Id="rId23" Type="http://schemas.openxmlformats.org/officeDocument/2006/relationships/hyperlink" Target="https://cardgrader.ai/blog/psa-vs-bgs-vs-cgc-2026" TargetMode="External"/><Relationship Id="rId26" Type="http://schemas.openxmlformats.org/officeDocument/2006/relationships/hyperlink" Target="https://www.cardladder.com/pricing" TargetMode="External"/><Relationship Id="rId25" Type="http://schemas.openxmlformats.org/officeDocument/2006/relationships/hyperlink" Target="https://www.sportscollectorsdaily.com/beckett-updates-grading-turnaround-times/" TargetMode="External"/><Relationship Id="rId28" Type="http://schemas.openxmlformats.org/officeDocument/2006/relationships/hyperlink" Target="https://www.psacard.com/publicapi/documentation" TargetMode="External"/><Relationship Id="rId27" Type="http://schemas.openxmlformats.org/officeDocument/2006/relationships/hyperlink" Target="https://play.google.com/store/apps/details/Card_Ladder?id=com.ladderstudios.cardladder&amp;hl=en_GB" TargetMode="External"/><Relationship Id="rId29" Type="http://schemas.openxmlformats.org/officeDocument/2006/relationships/hyperlink" Target="https://www.psacard.com/publicapi" TargetMode="External"/><Relationship Id="rId51" Type="http://schemas.openxmlformats.org/officeDocument/2006/relationships/hyperlink" Target="https://www.cbh.com/insights/reports/u.s.-alternative-investment-industry-report-2025" TargetMode="External"/><Relationship Id="rId50" Type="http://schemas.openxmlformats.org/officeDocument/2006/relationships/hyperlink" Target="https://www.jpmorgan.com/content/dam/jpmorgan/documents/wealth-management/outlook-2025-building-on-strength.pdf" TargetMode="External"/><Relationship Id="rId53" Type="http://schemas.openxmlformats.org/officeDocument/2006/relationships/hyperlink" Target="https://www.businesswire.com/news/home/20210517005143/en/Rally-Raises-%2430-Million-Series-B-Led-by-Accel-To-Make-Everything-in-the-World-a-Tradable-Asset" TargetMode="External"/><Relationship Id="rId52" Type="http://schemas.openxmlformats.org/officeDocument/2006/relationships/hyperlink" Target="https://moneywise.com/investing/reviews/rally-rd-review" TargetMode="External"/><Relationship Id="rId11" Type="http://schemas.openxmlformats.org/officeDocument/2006/relationships/hyperlink" Target="https://www.researchandmarkets.com/report/traditional-toy" TargetMode="External"/><Relationship Id="rId55" Type="http://schemas.openxmlformats.org/officeDocument/2006/relationships/hyperlink" Target="https://www.knightfrank.com/wealthreport/2025-03-05--the-knight-frank-wealth-report-2025-key-insights-and-opportunities" TargetMode="External"/><Relationship Id="rId10" Type="http://schemas.openxmlformats.org/officeDocument/2006/relationships/hyperlink" Target="https://www.grandviewresearch.com/industry-analysis/collectibles-market-report" TargetMode="External"/><Relationship Id="rId54" Type="http://schemas.openxmlformats.org/officeDocument/2006/relationships/hyperlink" Target="https://www.mckinsey.com/industries/private-capital/our-insights/global-private-markets-report" TargetMode="External"/><Relationship Id="rId13" Type="http://schemas.openxmlformats.org/officeDocument/2006/relationships/hyperlink" Target="https://www.researchandmarkets.com/reports/5978425/collectibles-market-overview" TargetMode="External"/><Relationship Id="rId57" Type="http://schemas.openxmlformats.org/officeDocument/2006/relationships/hyperlink" Target="https://worldluxurychamber.com/wealth-report-2025-knight-frank-insights/" TargetMode="External"/><Relationship Id="rId12" Type="http://schemas.openxmlformats.org/officeDocument/2006/relationships/hyperlink" Target="https://www.futuredatastats.com/vintage-and-retro-goods-market" TargetMode="External"/><Relationship Id="rId56" Type="http://schemas.openxmlformats.org/officeDocument/2006/relationships/hyperlink" Target="https://www.imarcgroup.com/luxury-watch-market" TargetMode="External"/><Relationship Id="rId15" Type="http://schemas.openxmlformats.org/officeDocument/2006/relationships/hyperlink" Target="https://apify.com/alania/chrono24-watch-scraper" TargetMode="External"/><Relationship Id="rId14" Type="http://schemas.openxmlformats.org/officeDocument/2006/relationships/hyperlink" Target="https://developer.stockx.com/portal/integration-guide" TargetMode="External"/><Relationship Id="rId17" Type="http://schemas.openxmlformats.org/officeDocument/2006/relationships/hyperlink" Target="https://rallyrd.com/sell-with-rally/" TargetMode="External"/><Relationship Id="rId16" Type="http://schemas.openxmlformats.org/officeDocument/2006/relationships/hyperlink" Target="https://www.cardladder.com/" TargetMode="External"/><Relationship Id="rId19" Type="http://schemas.openxmlformats.org/officeDocument/2006/relationships/hyperlink" Target="https://bestcolorfulsocks.com/blogs/news/sneaker-resale-growth-statistics" TargetMode="External"/><Relationship Id="rId18" Type="http://schemas.openxmlformats.org/officeDocument/2006/relationships/hyperlink" Target="https://upside.fm/ral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