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Evolution of AI-Native Development Environments: A Deep-Dive into Codebase Indexing, Agentic Retrieval, and Large-Scale Project Governance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traditional integrated development environments to AI-native systems represents a fundamental shift in the relationship between the software engineer and the codebase. At the core of this evolution is the ability of the development environment to maintain a persistent, semantic, and high-fidelity representation of the entire project structure. This capability, primarily facilitated through codebase indexing and retrieval-augmented generation, allows for a level of contextual awareness that was previously unattainable through standard keyword-based search or manual file navigation. The following analysis explores the deep architecture of these systems, focusing on the mechanisms of indexing, the orchestration of agentic workflows, the governance of project-specific rules, and the performance constraints inherent in enterprise-scale repositories.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Foundations of Semantic Codebase Indexing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of understanding a complex software system begins with the ingestion of source code into a mathematical framework that captures intent rather than just syntax. Modern AI-native editors achieve this through a multi-stage pipeline that transforms raw text into a searchable vector space. When a workspace is initialized, the system scans the directory structure, respecting exclusion patterns defined in .gitignore and .cursorignore files to ensure that build artifacts and sensitive data are not processed.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 Syntax Tree Parsing and Structural Chunking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search engines that treat files as linear strings of characters, AI-native indexing utilizes source code parsers, such as tree-sitter, to convert code into an abstract syntax tree. This structural understanding allows the system to identify logical boundaries—such as function definitions, class declarations, and method implementations—ensuring that code is divided into meaningful units rather than arbitrary line ranges.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operating on the syntax tree, the chunking process preserves the relationship between a function's signature and its body, which is critical for maintaining semantic integrity during retrieval.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identified chunk is then processed through a custom embedding model. These models are trained to map code symbols and natural language descriptions into a high-dimensional vector space. The resulting embeddings act as mathematical fingerprints that capture the semantic meaning of the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developer or an agent queries the codebase, the search term is converted into a vector using the same model, and the system performs a similarity search to find the most relevant code blocks.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Synchronization via Merkle Trees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Maintaining the accuracy of a semantic index in an active development environment requires a high-performance synchronization mechanism. AI-native systems often employ Merkle trees to detect changes across the file system with minimal overhead.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Merkle tree is a hierarchical data structure where every leaf node is a cryptographic hash of a file, and every internal node is a hash of its children.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developer saves a file, the system updates only the hashes along the path from that file to the root of the tree. During periodic synchronization checks—which occur approximately every five minutes—the client compares its local Merkle tree against the server-side version.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system to identify and sync only the specific files that have changed, avoiding the need to re-scan the entire project.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projects with tens of thousands of files, this cryptographic approach reduces the data transfer requirements from several megabytes to a few kilobytes, ensuring that the index remains current without degrading local performance.</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Indexing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Workspace Scanning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System Walker /.gitignore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of indexable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Decomposition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Tree-Sitter AST Parsing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 of logical code chunks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Transformer-based Embedding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Conversion of chunks to high-dimensional vectors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Detection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Merkle Tree Hashing (SHA-256)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Delta-based synchronization of modified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Database Similarity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natural language queries to code</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Scalability and Performance in Enterprise Monorepos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project size increases, the computational demands of indexing and context retrieval grow non-linearly. In enterprise-scale repositories—often exceeding 400,000 files—architectural constraints in the editor and the underlying hardware become apparent.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Performance issues typically manifest as high CPU utilization, memory exhaustion, and increased latency in AI response times.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Management and Resource Throttling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challenge in large-scale projects is the memory footprint of the renderer and indexing processes. In Windows environments, the renderer process—often based on Electron—can encounter a 4GB memory ceiling, leading to unresponsiveness or crashes during intensive AI operations.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Benchmarks for enterprise-scale monorepos indicate that memory consumption can reach 64GB or even 100GB in extended sessions if the indexing engine is not properly constrained.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issues, developers must utilize advanced exclusion strategies. While .cursorignore makes files completely invisible to the indexing engine, .cursorindexignore provides a more nuanced approach by preventing automatic indexing while still allowing files to be referenced explicitly via @-mentions in the chat interface.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distinction is vital for managing large documentation sets or legacy modules that are relevant for occasional reference but do not need to be constantly monitored by the semantic search engine.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Optimization for Large File Counts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efficiency of codebase indexing is also impacted by the structure of the project itself. Research suggests that folders containing more than 1,000 files can make indexing significantly harder and reduce the accuracy of AI-driven file selection.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files exceeding 4,000 lines are noted to be problematic for AI-driven edits, as the token requirements for processing such large blocks of text can exceed the context window of the underlying models.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Manifestation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Exhaustion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Renderer process crashes (&gt;4GB on Windows)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Periodic restarts; closing unused chat tabs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Saturation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usage during background indexing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Throttling indexing via settings; using.cursorignore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Slower response times in large monorepos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Increasing RAM (32GB+ recommended); SSD optimization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Fragmentation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losing track of broader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Splitting projects into smaller workspaces / RFCs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 Bottlenecks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Backlogs in processing frequent changes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Adjusting Merkle tree sync intervals</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Orchestration and the Composer Architecture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utility of an AI-native editor is realized through its "Agent Harness"—the orchestration layer that bridges the gap between the user's natural language instructions and the execution of code changes.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system is built on three core components: instructions (system prompts and rules), tools (file editing, searching, and terminal execution), and user messages.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Composer Model and Multi-Agent Parallelism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specialized models like Composer marks a shift toward low-latency, agentic coding. Composer is a proprietary mixture-of-experts model trained specifically in live coding environments using reinforcement learning.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model is designed to be up to 4x faster than general-purpose frontier models, with most turns completing in under 30 seconds.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advanced workflows, the editor supports running multiple agents in parallel. Each agent operates in an isolated workspace—often powered by git worktrees or remote virtual machines—to prevent file conflicts.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multi-agent architecture allows for a specialized division of labor: an "Architect Agent" can map dependencies and folder structures, while "Implementation Agents" execute code changes across different modules.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parallelization can reduce the time required for complex feature implementation from several hours to the duration of the slowest agent's task.</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Access and The Reasoning Loop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reasoning capability of the agent is enhanced through a suite of tools that allow it to interact with the codebase and the environment. These tools include: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codebase_search:</w:t>
      </w:r>
      <w:r w:rsidDel="00000000" w:rsidR="00000000" w:rsidRPr="00000000">
        <w:rPr>
          <w:rFonts w:ascii="Google Sans" w:cs="Google Sans" w:eastAsia="Google Sans" w:hAnsi="Google Sans"/>
          <w:color w:val="1f1f1f"/>
          <w:rtl w:val="0"/>
        </w:rPr>
        <w:t xml:space="preserve"> Utilizes semantic search to find code blocks related to a conceptual query.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grep / instant grep:</w:t>
      </w:r>
      <w:r w:rsidDel="00000000" w:rsidR="00000000" w:rsidRPr="00000000">
        <w:rPr>
          <w:rFonts w:ascii="Google Sans" w:cs="Google Sans" w:eastAsia="Google Sans" w:hAnsi="Google Sans"/>
          <w:color w:val="1f1f1f"/>
          <w:rtl w:val="0"/>
        </w:rPr>
        <w:t xml:space="preserve"> Performs exact-match searches for specific strings or regex patterns across the project.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read_file:</w:t>
      </w:r>
      <w:r w:rsidDel="00000000" w:rsidR="00000000" w:rsidRPr="00000000">
        <w:rPr>
          <w:rFonts w:ascii="Google Sans" w:cs="Google Sans" w:eastAsia="Google Sans" w:hAnsi="Google Sans"/>
          <w:color w:val="1f1f1f"/>
          <w:rtl w:val="0"/>
        </w:rPr>
        <w:t xml:space="preserve"> Allows the agent to ingest the contents of specific files, with a standard limit of 250 lines per call to manage context tokens.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edit_file / apply_edit:</w:t>
      </w:r>
      <w:r w:rsidDel="00000000" w:rsidR="00000000" w:rsidRPr="00000000">
        <w:rPr>
          <w:rFonts w:ascii="Google Sans" w:cs="Google Sans" w:eastAsia="Google Sans" w:hAnsi="Google Sans"/>
          <w:color w:val="1f1f1f"/>
          <w:rtl w:val="0"/>
        </w:rPr>
        <w:t xml:space="preserve"> Facilitates the application of diff-based changes to source code.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terminal_execution:</w:t>
      </w:r>
      <w:r w:rsidDel="00000000" w:rsidR="00000000" w:rsidRPr="00000000">
        <w:rPr>
          <w:rFonts w:ascii="Google Sans" w:cs="Google Sans" w:eastAsia="Google Sans" w:hAnsi="Google Sans"/>
          <w:color w:val="1f1f1f"/>
          <w:rtl w:val="0"/>
        </w:rPr>
        <w:t xml:space="preserve"> Enables the agent to run build commands, tests, and scripts to verify its work.</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follows an iterative execution loop where it first researches the codebase, asks clarifying questions, generates a detailed implementation plan, and then proceeds with the implementation after user approval.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the agent encounters errors—such as a failing test or a linter warning—it reasons about the output and attempts to fix the issue autonomously, often performing up to 25 sequential actions before requiring further user input.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and Project-Specific Rules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AI-generated code adheres to the specific standards and architectural patterns of a project, modern editors implement a sophisticated rule system. This governance structure allows teams to codify domain-specific knowledge and best practices that are automatically injected into the AI's context window.</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of.cursorrules to MDC Components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Project governance has evolved from a single, legacy .cursorrules file into a more modular system of .mdc (Markdown Component) files stored in the .cursor/rules/ directory.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files support YAML-style frontmatter that enables granular control over when a rule is applied.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utilizing frontmatter fields like description and globs, teams can ensure that rules are only active in relevant contexts—for example, enforcing React patterns only for .tsx files while applying API guidelines only within the backend/ directory.</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Frontmatter Key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scenario for semantic activation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clear "USE WHEN" trigger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Limits rule to specific files/folders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specific directories to save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alwaysApply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Unconditionally injects rule into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only for core, project-wide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Resolves conflicts between multiple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 1 (highest) to 5 (lowest)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Categorizes rules for AI discovery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technology keywords (e.g., "Tailwind", "Next.js")</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Skills and Procedural Knowledge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static rules, the system supports "Skills"—portable, version-controlled packages that teach agents how to perform specific procedural tasks.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While rules are declarative, skills are actionable and can include scripts, templates, and references that the agent uses to perform complex workflows like database migrations or UI refactors.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Skills are defined in SKILL.md files and can be manually invoked via slash commands (e.g., /refactor) or automatically discovered by the agent when relevant to the task at hand.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High-Depth Architecture for Firebase Projects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Firebase into a large-scale project provides a clear example of where deep-architecture indexing becomes essential. Firebase projects typically involve deeply interdependent components, including Firestore security rules, Cloud Functions, and client-side authentication logic. An AI-native editor with a comprehensive index can navigate these relationships to ensure consistency across the stack.</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Indexing of Firestore and Cloud Functions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working with Firebase, the semantic search engine must understand the relationship between the data schema defined in the client-side code and the security constraints defined in firestore.rules. For example, if a developer asks to "add a new field to the User profile," the agent can use semantic search to identify the relevant TypeScript interfaces, the Firestore update calls in the service layer, and the corresponding Cloud Function that might be triggered by the write operation.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Practices for Firebase Agent Workflows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agent performance in Firebase environments, developers should establish specific rules that guide the agent's interaction with the SDK. This includes enforcing the use of modular SDK versions (Firebase v9+) and standardizing error handling for asynchronous operations.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Firebase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AI Rule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Insight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use Zod for schema validation before write"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runtime errors in NoSQL databases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"Encapsulate useAuth logic in custom hooks"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consistent state management across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 explicit memory and timeout limits for v2 triggers"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Optimizes cold start performance and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signed URLs for private asset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Enhances security for user-generated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deployment pre-check scripts in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failed builds in CI/CD pipelines</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and the Competitive Landscape of AI IDEs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adoption of AI-native editors has transformed the competitive landscape of software development tools. Organizations are increasingly evaluating these tools based on their ability to handle large codebases, their support for multi-agent workflows, and their integration with enterprise security protocols.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Leading AI-Native Solutions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market trends indicate a divergence between traditional editors that add AI as a plugin and AI-first editors that are built as forked versions of core IDEs like VS Code.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Forked editors have a distinct advantage in that they own the editor internals—UI rendering, file navigation, and language server integration—allowing for a more seamless integration of AI logic into core actions like typing and refactoring.</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Indexing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Forked VS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Merkle tree + Vector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Low-latency agentic loops (Composer)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Terminal-first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CLI-based repository scan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Minimalist, high-reasoning terminal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Copilot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Extension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File-based context gathering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integration with GitHub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400k+ file graph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scalability and sync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 SaaS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 / Code graph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IDE support; air-gapped options</w:t>
            </w:r>
          </w:p>
        </w:tc>
      </w:tr>
    </w:tbl>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Trends and Future Predictions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Investment in AI-native development tools reached historic highs in 2025, with a focus on autonomous agents that can perform long-horizon tasks such as legacy migrations and multi-file refactors.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Future developments are expected to focus on "Shadow Workspaces" that run parallel to the developer's environment, performing continuous testing and type-checking of suggested changes before they are even presented to the user.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Additionally, the movement toward "Cloud Agents" is expected to solve the local resource constraints of indexing large monorepos by offloading the computational load to remote, high-performance virtual machines.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 Security, and Enterprise Compliance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AI-native editors in corporate environments necessitates a rigorous focus on data privacy and intellectual property protection. Organizations must balance the productivity gains of AI with the potential risks of data leakage and unauthorized code execution.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of Privacy Mode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editors address these concerns through "Privacy Mode," which ensures that zero data retention (ZDR) agreements are enforced with model providers like OpenAI and Anthropic.</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this mode, code data is only sent to the server to compute embeddings or generate responses and is never used for model training.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further assurance, enterprise versions allow for the use of Customer Managed Encryption Keys (CMEK), where the project's semantic index is encrypted using a key controlled by the organization.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ensures that even the service provider cannot access the mathematical representation of the codebase. Furthermore, file path obfuscation techniques are used to mask the internal structure of the repository, protecting sensitive information about the project's architecture.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Runtime Security and Command Guardrails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of an agent to execute terminal commands introduces significant security risks. Best practices for enterprise deployment include disabling "Auto-Run" (YOLO mode) and requiring manual review of every terminal command.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system also implements "Dotfile Protection" and "Allow Lists" to prevent agents from accessing sensitive configuration files or performing destructive operations like file deletions or network calls via unauthorized tools.</w:t>
      </w:r>
      <w:r w:rsidDel="00000000" w:rsidR="00000000" w:rsidRPr="00000000">
        <w:rPr>
          <w:rFonts w:ascii="Google Sans" w:cs="Google Sans" w:eastAsia="Google Sans" w:hAnsi="Google Sans"/>
          <w:color w:val="444746"/>
          <w:sz w:val="24"/>
          <w:szCs w:val="24"/>
          <w:vertAlign w:val="superscript"/>
          <w:rtl w:val="0"/>
        </w:rPr>
        <w:t xml:space="preserve">35</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Constraint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Data Retention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ZDR with model providers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IP leak into public training 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Obfuscation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hashing of directory segments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Masks internal system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Sandbox Terminals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Restricted shell environment (macOS/WSL)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malicious command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Encryption of vector database at 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data sovereignty for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Hook Gating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scripts to block risky operations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policy enforcement in agent loops</w:t>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CLI Workflows and Headless Automation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expansion of AI-native capabilities into the command line allows for the automation of complex development tasks outside of the graphical editor. The cursor-agent CLI provides a terminal-based interface for generating, reviewing, and debugging code, making it suitable for integration into CI/CD pipelines and headless environments.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cursor-agent CLI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 supports the same modes as the graphical editor—Agent, Plan, and Ask—allowing developers to choose the appropriate level of autonomy for a given task.</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It can be run in interactive mode for guided feature development or non-interactive mode for automated code reviews and bug fixing.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running on Windows, the CLI requires the use of Windows Subsystem for Linux (WSL) to provide a compatible environment for the underlying agent tools.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Hooks and Extension of the Agent Loop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powerful feature of the agent architecture is the support for "Hooks"—custom scripts that run before or after defined stages of the agent loop.</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Hooks communicate via standard input/output using JSON and can be used to observe, block, or modify the agent's behavior.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hook events include:</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subagentStart:</w:t>
      </w:r>
      <w:r w:rsidDel="00000000" w:rsidR="00000000" w:rsidRPr="00000000">
        <w:rPr>
          <w:rFonts w:ascii="Google Sans" w:cs="Google Sans" w:eastAsia="Google Sans" w:hAnsi="Google Sans"/>
          <w:color w:val="1f1f1f"/>
          <w:rtl w:val="0"/>
        </w:rPr>
        <w:t xml:space="preserve"> Runs when a subagent (e.g., for codebase exploration) is initiated.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beforeShellExecution:</w:t>
      </w:r>
      <w:r w:rsidDel="00000000" w:rsidR="00000000" w:rsidRPr="00000000">
        <w:rPr>
          <w:rFonts w:ascii="Google Sans" w:cs="Google Sans" w:eastAsia="Google Sans" w:hAnsi="Google Sans"/>
          <w:color w:val="1f1f1f"/>
          <w:rtl w:val="0"/>
        </w:rPr>
        <w:t xml:space="preserve"> Allows for the scanning of shell commands for risky patterns (e.g., rm -rf or curl) before they are executed.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preToolUse:</w:t>
      </w:r>
      <w:r w:rsidDel="00000000" w:rsidR="00000000" w:rsidRPr="00000000">
        <w:rPr>
          <w:rFonts w:ascii="Google Sans" w:cs="Google Sans" w:eastAsia="Google Sans" w:hAnsi="Google Sans"/>
          <w:color w:val="1f1f1f"/>
          <w:rtl w:val="0"/>
        </w:rPr>
        <w:t xml:space="preserve"> Provides an opportunity to modify the input to a tool or deny its use based on security policies.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postToolUseFailure:</w:t>
      </w:r>
      <w:r w:rsidDel="00000000" w:rsidR="00000000" w:rsidRPr="00000000">
        <w:rPr>
          <w:rFonts w:ascii="Google Sans" w:cs="Google Sans" w:eastAsia="Google Sans" w:hAnsi="Google Sans"/>
          <w:color w:val="1f1f1f"/>
          <w:rtl w:val="0"/>
        </w:rPr>
        <w:t xml:space="preserve"> Facilitates automatic error handling and reporting when a tool call fails.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hooks allow organizations to implement custom guardrails, such as scanning for personally identifiable information (PII) before code is sent to an LLM or enforcing specific formatting standards after the agent completes an edit.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Standards for High-Density AI-Native Development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effectiveness of AI-native editors, developers should adopt a set of operational standards focused on precision, context management, and verification.</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and Context Management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High-fidelity code generation requires precise prompts that are grounded in the project's existing patterns. Vague instructions often lead the AI to make incorrect assumptions, resulting in hallucinated code or architectural inconsistencies.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Effective prompts should specify the target files, name the components to be modified, and provide concrete examples of the desired output format.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developers should manage the context window by creating new chat sessions frequently. This prevents the "token drift" that occurs when an agent is forced to process long histories of irrelevant messages, which can lead to slower responses and decreased reasoning accuracy.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use of @Past Chats allows the agent to selectively read from previous conversations without bloating the current context with unnecessary data.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and Verification Loops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"Agentic" nature of modern tools should not be confused with "Autonomous" completion without human oversight. Developers must act as the primary reviewers of AI-generated work, utilizing built-in diff views to analyze every change before it is committed.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effective verification strategy involves the use of "Verification Steps" at the end of a plan. These are specific checks—such as running a test suite or verifying a build—that the agent must perform to validate its work.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ensuring that the agent has a clear, verifiable target to iterate against, developers can significantly reduce the likelihood of introducing regressions into the codebase.</w:t>
      </w:r>
      <w:r w:rsidDel="00000000" w:rsidR="00000000" w:rsidRPr="00000000">
        <w:rPr>
          <w:rFonts w:ascii="Google Sans" w:cs="Google Sans" w:eastAsia="Google Sans" w:hAnsi="Google Sans"/>
          <w:color w:val="444746"/>
          <w:sz w:val="24"/>
          <w:szCs w:val="24"/>
          <w:vertAlign w:val="superscript"/>
          <w:rtl w:val="0"/>
        </w:rPr>
        <w:t xml:space="preserve">43</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Workflow 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Practice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"Plan Mode" before "Agent 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tokens spent on incorrect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Explicitly @-mention relevant files and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Improves semantic retrieval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typed languages and strict linting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immediate feedback to the agent loop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 agent to run tests and fix errors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code correctness via automated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Commit.mdc rules and.cursorignore to Git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Standardizes AI behavior across the entire team</w:t>
            </w:r>
          </w:p>
        </w:tc>
      </w:tr>
    </w:tbl>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New Paradigm of Software Craftsmanship</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codebase indexing and agentic retrieval into the developer's daily workflow marks the beginning of a new paradigm in software craftsmanship. By offloading the cognitive burden of navigating complex repositories and writing repetitive boilerplate to AI agents, engineers are free to focus on higher-level architectural design and problem-solving. However, this transition requires a deep understanding of the underlying technical systems—from the mechanics of Merkle tree synchronization to the governance of project-specific rule hierarchies.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these tools continue to evolve toward higher levels of autonomy, the role of the developer will increasingly shift toward that of an orchestrator and reviewer. The ability to manage large-scale projects effectively in this new environment will depend on the implementation of rigorous standards for indexing, the establishment of clear project rules, and the diligent verification of AI-generated changes. Ultimately, the synergy between human expertise and AI-native infrastructure offers the potential to build more complex, resilient, and well-documented software systems at a pace that was previously unimaginable.</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Search | Cursor Docs, accessed on March 4, 2026, </w:t>
      </w:r>
      <w:hyperlink r:id="rId6">
        <w:r w:rsidDel="00000000" w:rsidR="00000000" w:rsidRPr="00000000">
          <w:rPr>
            <w:rFonts w:ascii="Google Sans" w:cs="Google Sans" w:eastAsia="Google Sans" w:hAnsi="Google Sans"/>
            <w:color w:val="0000ee"/>
            <w:sz w:val="24"/>
            <w:szCs w:val="24"/>
            <w:u w:val="single"/>
            <w:rtl w:val="0"/>
          </w:rPr>
          <w:t xml:space="preserve">https://cursor.com/docs/context/semantic-search</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 Cursor Docs, accessed on March 4, 2026, </w:t>
      </w:r>
      <w:hyperlink r:id="rId7">
        <w:r w:rsidDel="00000000" w:rsidR="00000000" w:rsidRPr="00000000">
          <w:rPr>
            <w:rFonts w:ascii="Google Sans" w:cs="Google Sans" w:eastAsia="Google Sans" w:hAnsi="Google Sans"/>
            <w:color w:val="0000ee"/>
            <w:sz w:val="24"/>
            <w:szCs w:val="24"/>
            <w:u w:val="single"/>
            <w:rtl w:val="0"/>
          </w:rPr>
          <w:t xml:space="preserve">https://cursor.com/help/troubleshooting/performance</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Codebase indexing | Cursor Docs, accessed on March 4, 2026, </w:t>
      </w:r>
      <w:hyperlink r:id="rId8">
        <w:r w:rsidDel="00000000" w:rsidR="00000000" w:rsidRPr="00000000">
          <w:rPr>
            <w:rFonts w:ascii="Google Sans" w:cs="Google Sans" w:eastAsia="Google Sans" w:hAnsi="Google Sans"/>
            <w:color w:val="0000ee"/>
            <w:sz w:val="24"/>
            <w:szCs w:val="24"/>
            <w:u w:val="single"/>
            <w:rtl w:val="0"/>
          </w:rPr>
          <w:t xml:space="preserve">https://cursor.com/help/customization/indexing</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4, 2026, </w:t>
      </w:r>
      <w:hyperlink r:id="rId9">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Reverse-Engineered Cursor, This Is How It Understands Your Entire Codebase - Medium,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https://medium.com/@praveenrajagopal45/i-reverse-engineered-cursor-this-is-how-it-understands-your-entire-codebase-5457890c676a</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Your Codebase | Cursor Learn,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https://cursor.com/learn/understanding-your-codebase</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Cursor Freezes on Large Codebases: 5 Alternatives - Augment Code,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https://www.augmentcode.com/tools/why-cursor-freezes-on-large-codebases-5-alternatives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Limitations: Why Multi-File Refactors Fail in Enterprise | Augment Code,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https://www.augmentcode.com/tools/cursor-ai-limitations-why-multi-file-refactors-fail-in-enterprise</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stuck in "Generating..." + high CPU usage - Bug Reports,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https://forum.cursor.com/t/cursor-stuck-in-generating-high-cpu-usage/142546</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crashes frequently on Windows: renderer process exceeds 4GB memory (possible memory leak?) - Bug Reports - Cursor - Community Forum,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https://forum.cursor.com/t/cursor-crashes-frequently-on-windows-renderer-process-exceeds-4gb-memory-possible-memory-leak/147231</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big of a code base can cursor work with? - Discussions,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https://forum.cursor.com/t/how-big-of-a-code-base-can-cursor-work-with/39322</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Shipped its Coding Agent to Production - DEV Community,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https://dev.to/pandeyaditya0002/how-cursor-shipped-its-coding-agent-to-production-3km</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Revolutionizes AI Coding with Multi-Agent Architecture and Proprietary Composer Model - Artezio,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https://www.artezio.com/pressroom/blog/revolutionizes-architecture-proprietary/</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Launches: How Composer and Multi-Agent Coding Transform Development (Nov 2025) - Grow Fast,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https://www.grow-fast.co.uk/blog/cursor-composer-tasks-30-seconds-not-hours-november-2025</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Cursor 2.0 and Composer · Cursor,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https://cursor.com/blog/2-0</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Agent System Prompt (March 2025) - gists · GitHub,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https://gist.github.com/sshh12/25ad2e40529b269a88b80e7cf1c38084</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Cursor Docs,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https://cursor.com/docs/agent/overview</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dazzaji/Cursor_User_Guide - GitHub,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https://github.com/dazzaji/Cursor_User_Guide</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Modes | Cursor Docs,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https://cursor.com/docs/agent/modes</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Guide - Index - John Plummer .com,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https://www.johnplummer.com/blog/Cursor+Rules+Guide</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Cursor Rules (&gt; 0.45) - Guides, accessed on March 4, 2026, </w:t>
      </w:r>
      <w:hyperlink r:id="rId30">
        <w:r w:rsidDel="00000000" w:rsidR="00000000" w:rsidRPr="00000000">
          <w:rPr>
            <w:rFonts w:ascii="Google Sans" w:cs="Google Sans" w:eastAsia="Google Sans" w:hAnsi="Google Sans"/>
            <w:color w:val="0000ee"/>
            <w:sz w:val="24"/>
            <w:szCs w:val="24"/>
            <w:u w:val="single"/>
            <w:rtl w:val="0"/>
          </w:rPr>
          <w:t xml:space="preserve">https://forum.cursor.com/t/a-deep-dive-into-cursor-rules-0-45/60721</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structure for .mdc rules files - Cursor - Community Forum, accessed on March 4, 2026, </w:t>
      </w:r>
      <w:hyperlink r:id="rId31">
        <w:r w:rsidDel="00000000" w:rsidR="00000000" w:rsidRPr="00000000">
          <w:rPr>
            <w:rFonts w:ascii="Google Sans" w:cs="Google Sans" w:eastAsia="Google Sans" w:hAnsi="Google Sans"/>
            <w:color w:val="0000ee"/>
            <w:sz w:val="24"/>
            <w:szCs w:val="24"/>
            <w:u w:val="single"/>
            <w:rtl w:val="0"/>
          </w:rPr>
          <w:t xml:space="preserve">https://forum.cursor.com/t/optimal-structure-for-mdc-rules-files/52260</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2.4: Skills - Release Discussions, accessed on March 4, 2026, </w:t>
      </w:r>
      <w:hyperlink r:id="rId32">
        <w:r w:rsidDel="00000000" w:rsidR="00000000" w:rsidRPr="00000000">
          <w:rPr>
            <w:rFonts w:ascii="Google Sans" w:cs="Google Sans" w:eastAsia="Google Sans" w:hAnsi="Google Sans"/>
            <w:color w:val="0000ee"/>
            <w:sz w:val="24"/>
            <w:szCs w:val="24"/>
            <w:u w:val="single"/>
            <w:rtl w:val="0"/>
          </w:rPr>
          <w:t xml:space="preserve">https://forum.cursor.com/t/cursor-2-4-skills/149402</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Cursor Docs, accessed on March 4, 2026, </w:t>
      </w:r>
      <w:hyperlink r:id="rId33">
        <w:r w:rsidDel="00000000" w:rsidR="00000000" w:rsidRPr="00000000">
          <w:rPr>
            <w:rFonts w:ascii="Google Sans" w:cs="Google Sans" w:eastAsia="Google Sans" w:hAnsi="Google Sans"/>
            <w:color w:val="0000ee"/>
            <w:sz w:val="24"/>
            <w:szCs w:val="24"/>
            <w:u w:val="single"/>
            <w:rtl w:val="0"/>
          </w:rPr>
          <w:t xml:space="preserve">https://cursor.com/docs/context/skills</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Agent Skills in Cursor IDE? - Help, accessed on March 4, 2026, </w:t>
      </w:r>
      <w:hyperlink r:id="rId34">
        <w:r w:rsidDel="00000000" w:rsidR="00000000" w:rsidRPr="00000000">
          <w:rPr>
            <w:rFonts w:ascii="Google Sans" w:cs="Google Sans" w:eastAsia="Google Sans" w:hAnsi="Google Sans"/>
            <w:color w:val="0000ee"/>
            <w:sz w:val="24"/>
            <w:szCs w:val="24"/>
            <w:u w:val="single"/>
            <w:rtl w:val="0"/>
          </w:rPr>
          <w:t xml:space="preserve">https://forum.cursor.com/t/how-to-use-agent-skills-in-cursor-ide/149860</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Unfamiliar Code with Cursor, accessed on March 4, 2026, </w:t>
      </w:r>
      <w:hyperlink r:id="rId35">
        <w:r w:rsidDel="00000000" w:rsidR="00000000" w:rsidRPr="00000000">
          <w:rPr>
            <w:rFonts w:ascii="Google Sans" w:cs="Google Sans" w:eastAsia="Google Sans" w:hAnsi="Google Sans"/>
            <w:color w:val="0000ee"/>
            <w:sz w:val="24"/>
            <w:szCs w:val="24"/>
            <w:u w:val="single"/>
            <w:rtl w:val="0"/>
          </w:rPr>
          <w:t xml:space="preserve">https://cursor.com/for/code-understanding</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slashes codebase indexing from four hours to 21 seconds - The Decoder, accessed on March 4, 2026, </w:t>
      </w:r>
      <w:hyperlink r:id="rId36">
        <w:r w:rsidDel="00000000" w:rsidR="00000000" w:rsidRPr="00000000">
          <w:rPr>
            <w:rFonts w:ascii="Google Sans" w:cs="Google Sans" w:eastAsia="Google Sans" w:hAnsi="Google Sans"/>
            <w:color w:val="0000ee"/>
            <w:sz w:val="24"/>
            <w:szCs w:val="24"/>
            <w:u w:val="single"/>
            <w:rtl w:val="0"/>
          </w:rPr>
          <w:t xml:space="preserve">https://the-decoder.com/cursor-slashes-codebase-indexing-from-four-hours-to-21-seconds/</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IDE tips, tricks &amp; best practices - Keyboard shortcuts, Composer mode, .cursorrules examples, and Reddit community wisdom - GitHub, accessed on March 4, 2026, </w:t>
      </w:r>
      <w:hyperlink r:id="rId37">
        <w:r w:rsidDel="00000000" w:rsidR="00000000" w:rsidRPr="00000000">
          <w:rPr>
            <w:rFonts w:ascii="Google Sans" w:cs="Google Sans" w:eastAsia="Google Sans" w:hAnsi="Google Sans"/>
            <w:color w:val="0000ee"/>
            <w:sz w:val="24"/>
            <w:szCs w:val="24"/>
            <w:u w:val="single"/>
            <w:rtl w:val="0"/>
          </w:rPr>
          <w:t xml:space="preserve">https://github.com/murataslan1/cursor-ai-tips</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Reverse-Engineered How Cursor/Copilot Actually Work | by Mahesh | Medium, accessed on March 4, 2026, </w:t>
      </w:r>
      <w:hyperlink r:id="rId38">
        <w:r w:rsidDel="00000000" w:rsidR="00000000" w:rsidRPr="00000000">
          <w:rPr>
            <w:rFonts w:ascii="Google Sans" w:cs="Google Sans" w:eastAsia="Google Sans" w:hAnsi="Google Sans"/>
            <w:color w:val="0000ee"/>
            <w:sz w:val="24"/>
            <w:szCs w:val="24"/>
            <w:u w:val="single"/>
            <w:rtl w:val="0"/>
          </w:rPr>
          <w:t xml:space="preserve">https://mrmaheshrajput.medium.com/i-reverse-engineered-how-cursor-copilot-actually-work-ce0a6a7f1838</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and Data Governance | Cursor Docs, accessed on March 4, 2026, </w:t>
      </w:r>
      <w:hyperlink r:id="rId39">
        <w:r w:rsidDel="00000000" w:rsidR="00000000" w:rsidRPr="00000000">
          <w:rPr>
            <w:rFonts w:ascii="Google Sans" w:cs="Google Sans" w:eastAsia="Google Sans" w:hAnsi="Google Sans"/>
            <w:color w:val="0000ee"/>
            <w:sz w:val="24"/>
            <w:szCs w:val="24"/>
            <w:u w:val="single"/>
            <w:rtl w:val="0"/>
          </w:rPr>
          <w:t xml:space="preserve">https://cursor.com/docs/enterprise/privacy-and-data-governance</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IDE Security Best Practices &amp; Tips - Backslash, accessed on March 4, 2026, </w:t>
      </w:r>
      <w:hyperlink r:id="rId40">
        <w:r w:rsidDel="00000000" w:rsidR="00000000" w:rsidRPr="00000000">
          <w:rPr>
            <w:rFonts w:ascii="Google Sans" w:cs="Google Sans" w:eastAsia="Google Sans" w:hAnsi="Google Sans"/>
            <w:color w:val="0000ee"/>
            <w:sz w:val="24"/>
            <w:szCs w:val="24"/>
            <w:u w:val="single"/>
            <w:rtl w:val="0"/>
          </w:rPr>
          <w:t xml:space="preserve">https://www.backslash.security/blog/cursor-ide-security-best-practices</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 Data Use &amp; Privacy Overview, accessed on March 4, 2026, </w:t>
      </w:r>
      <w:hyperlink r:id="rId41">
        <w:r w:rsidDel="00000000" w:rsidR="00000000" w:rsidRPr="00000000">
          <w:rPr>
            <w:rFonts w:ascii="Google Sans" w:cs="Google Sans" w:eastAsia="Google Sans" w:hAnsi="Google Sans"/>
            <w:color w:val="0000ee"/>
            <w:sz w:val="24"/>
            <w:szCs w:val="24"/>
            <w:u w:val="single"/>
            <w:rtl w:val="0"/>
          </w:rPr>
          <w:t xml:space="preserve">https://cursor.com/data-use</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 Security, accessed on March 4, 2026, </w:t>
      </w:r>
      <w:hyperlink r:id="rId42">
        <w:r w:rsidDel="00000000" w:rsidR="00000000" w:rsidRPr="00000000">
          <w:rPr>
            <w:rFonts w:ascii="Google Sans" w:cs="Google Sans" w:eastAsia="Google Sans" w:hAnsi="Google Sans"/>
            <w:color w:val="0000ee"/>
            <w:sz w:val="24"/>
            <w:szCs w:val="24"/>
            <w:u w:val="single"/>
            <w:rtl w:val="0"/>
          </w:rPr>
          <w:t xml:space="preserve">https://cursor.com/security</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 Cursor Docs, accessed on March 4, 2026, </w:t>
      </w:r>
      <w:hyperlink r:id="rId43">
        <w:r w:rsidDel="00000000" w:rsidR="00000000" w:rsidRPr="00000000">
          <w:rPr>
            <w:rFonts w:ascii="Google Sans" w:cs="Google Sans" w:eastAsia="Google Sans" w:hAnsi="Google Sans"/>
            <w:color w:val="0000ee"/>
            <w:sz w:val="24"/>
            <w:szCs w:val="24"/>
            <w:u w:val="single"/>
            <w:rtl w:val="0"/>
          </w:rPr>
          <w:t xml:space="preserve">https://cursor.com/docs/agent/hooks</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Cursor CLI: A Complete Guide - Codecademy, accessed on March 4, 2026, </w:t>
      </w:r>
      <w:hyperlink r:id="rId44">
        <w:r w:rsidDel="00000000" w:rsidR="00000000" w:rsidRPr="00000000">
          <w:rPr>
            <w:rFonts w:ascii="Google Sans" w:cs="Google Sans" w:eastAsia="Google Sans" w:hAnsi="Google Sans"/>
            <w:color w:val="0000ee"/>
            <w:sz w:val="24"/>
            <w:szCs w:val="24"/>
            <w:u w:val="single"/>
            <w:rtl w:val="0"/>
          </w:rPr>
          <w:t xml:space="preserve">https://www.codecademy.com/article/getting-started-with-cursor-cli</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CLI | Cursor Docs, accessed on March 4, 2026, </w:t>
      </w:r>
      <w:hyperlink r:id="rId45">
        <w:r w:rsidDel="00000000" w:rsidR="00000000" w:rsidRPr="00000000">
          <w:rPr>
            <w:rFonts w:ascii="Google Sans" w:cs="Google Sans" w:eastAsia="Google Sans" w:hAnsi="Google Sans"/>
            <w:color w:val="0000ee"/>
            <w:sz w:val="24"/>
            <w:szCs w:val="24"/>
            <w:u w:val="single"/>
            <w:rtl w:val="0"/>
          </w:rPr>
          <w:t xml:space="preserve">https://cursor.com/docs/cli/overview</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Agents | Cursor Learn, accessed on March 4, 2026, </w:t>
      </w:r>
      <w:hyperlink r:id="rId46">
        <w:r w:rsidDel="00000000" w:rsidR="00000000" w:rsidRPr="00000000">
          <w:rPr>
            <w:rFonts w:ascii="Google Sans" w:cs="Google Sans" w:eastAsia="Google Sans" w:hAnsi="Google Sans"/>
            <w:color w:val="0000ee"/>
            <w:sz w:val="24"/>
            <w:szCs w:val="24"/>
            <w:u w:val="single"/>
            <w:rtl w:val="0"/>
          </w:rPr>
          <w:t xml:space="preserve">https://cursor.com/learn/working-with-agents</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Codebases | Cursor Docs, accessed on March 4, 2026, </w:t>
      </w:r>
      <w:hyperlink r:id="rId47">
        <w:r w:rsidDel="00000000" w:rsidR="00000000" w:rsidRPr="00000000">
          <w:rPr>
            <w:rFonts w:ascii="Google Sans" w:cs="Google Sans" w:eastAsia="Google Sans" w:hAnsi="Google Sans"/>
            <w:color w:val="0000ee"/>
            <w:sz w:val="24"/>
            <w:szCs w:val="24"/>
            <w:u w:val="single"/>
            <w:rtl w:val="0"/>
          </w:rPr>
          <w:t xml:space="preserve">https://cursor.com/docs/cookbook/large-codebases</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Cursor Docs, accessed on March 4, 2026, </w:t>
      </w:r>
      <w:hyperlink r:id="rId48">
        <w:r w:rsidDel="00000000" w:rsidR="00000000" w:rsidRPr="00000000">
          <w:rPr>
            <w:rFonts w:ascii="Google Sans" w:cs="Google Sans" w:eastAsia="Google Sans" w:hAnsi="Google Sans"/>
            <w:color w:val="0000ee"/>
            <w:sz w:val="24"/>
            <w:szCs w:val="24"/>
            <w:u w:val="single"/>
            <w:rtl w:val="0"/>
          </w:rPr>
          <w:t xml:space="preserve">https://cursor.com/docs/get-started/quickstart</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great Cursor Rules - Trigger.dev, accessed on March 4, 2026, </w:t>
      </w:r>
      <w:hyperlink r:id="rId49">
        <w:r w:rsidDel="00000000" w:rsidR="00000000" w:rsidRPr="00000000">
          <w:rPr>
            <w:rFonts w:ascii="Google Sans" w:cs="Google Sans" w:eastAsia="Google Sans" w:hAnsi="Google Sans"/>
            <w:color w:val="0000ee"/>
            <w:sz w:val="24"/>
            <w:szCs w:val="24"/>
            <w:u w:val="single"/>
            <w:rtl w:val="0"/>
          </w:rPr>
          <w:t xml:space="preserve">https://trigger.dev/blog/cursor-rules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ackslash.security/blog/cursor-ide-security-best-practices" TargetMode="External"/><Relationship Id="rId42" Type="http://schemas.openxmlformats.org/officeDocument/2006/relationships/hyperlink" Target="https://cursor.com/security" TargetMode="External"/><Relationship Id="rId41" Type="http://schemas.openxmlformats.org/officeDocument/2006/relationships/hyperlink" Target="https://cursor.com/data-use" TargetMode="External"/><Relationship Id="rId44" Type="http://schemas.openxmlformats.org/officeDocument/2006/relationships/hyperlink" Target="https://www.codecademy.com/article/getting-started-with-cursor-cli" TargetMode="External"/><Relationship Id="rId43" Type="http://schemas.openxmlformats.org/officeDocument/2006/relationships/hyperlink" Target="https://cursor.com/docs/agent/hooks" TargetMode="External"/><Relationship Id="rId46" Type="http://schemas.openxmlformats.org/officeDocument/2006/relationships/hyperlink" Target="https://cursor.com/learn/working-with-agents" TargetMode="External"/><Relationship Id="rId45" Type="http://schemas.openxmlformats.org/officeDocument/2006/relationships/hyperlink" Target="https://cursor.com/docs/cli/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wardsdatascience.com/how-cursor-actually-indexes-your-codebase/" TargetMode="External"/><Relationship Id="rId48" Type="http://schemas.openxmlformats.org/officeDocument/2006/relationships/hyperlink" Target="https://cursor.com/docs/get-started/quickstart" TargetMode="External"/><Relationship Id="rId47" Type="http://schemas.openxmlformats.org/officeDocument/2006/relationships/hyperlink" Target="https://cursor.com/docs/cookbook/large-codebases" TargetMode="External"/><Relationship Id="rId49" Type="http://schemas.openxmlformats.org/officeDocument/2006/relationships/hyperlink" Target="https://trigger.dev/blog/cursor-rules" TargetMode="External"/><Relationship Id="rId5" Type="http://schemas.openxmlformats.org/officeDocument/2006/relationships/styles" Target="styles.xml"/><Relationship Id="rId6" Type="http://schemas.openxmlformats.org/officeDocument/2006/relationships/hyperlink" Target="https://cursor.com/docs/context/semantic-search" TargetMode="External"/><Relationship Id="rId7" Type="http://schemas.openxmlformats.org/officeDocument/2006/relationships/hyperlink" Target="https://cursor.com/help/troubleshooting/performance" TargetMode="External"/><Relationship Id="rId8" Type="http://schemas.openxmlformats.org/officeDocument/2006/relationships/hyperlink" Target="https://cursor.com/help/customization/indexing" TargetMode="External"/><Relationship Id="rId31" Type="http://schemas.openxmlformats.org/officeDocument/2006/relationships/hyperlink" Target="https://forum.cursor.com/t/optimal-structure-for-mdc-rules-files/52260" TargetMode="External"/><Relationship Id="rId30" Type="http://schemas.openxmlformats.org/officeDocument/2006/relationships/hyperlink" Target="https://forum.cursor.com/t/a-deep-dive-into-cursor-rules-0-45/60721" TargetMode="External"/><Relationship Id="rId33" Type="http://schemas.openxmlformats.org/officeDocument/2006/relationships/hyperlink" Target="https://cursor.com/docs/context/skills" TargetMode="External"/><Relationship Id="rId32" Type="http://schemas.openxmlformats.org/officeDocument/2006/relationships/hyperlink" Target="https://forum.cursor.com/t/cursor-2-4-skills/149402" TargetMode="External"/><Relationship Id="rId35" Type="http://schemas.openxmlformats.org/officeDocument/2006/relationships/hyperlink" Target="https://cursor.com/for/code-understanding" TargetMode="External"/><Relationship Id="rId34" Type="http://schemas.openxmlformats.org/officeDocument/2006/relationships/hyperlink" Target="https://forum.cursor.com/t/how-to-use-agent-skills-in-cursor-ide/149860" TargetMode="External"/><Relationship Id="rId37" Type="http://schemas.openxmlformats.org/officeDocument/2006/relationships/hyperlink" Target="https://github.com/murataslan1/cursor-ai-tips" TargetMode="External"/><Relationship Id="rId36" Type="http://schemas.openxmlformats.org/officeDocument/2006/relationships/hyperlink" Target="https://the-decoder.com/cursor-slashes-codebase-indexing-from-four-hours-to-21-seconds/" TargetMode="External"/><Relationship Id="rId39" Type="http://schemas.openxmlformats.org/officeDocument/2006/relationships/hyperlink" Target="https://cursor.com/docs/enterprise/privacy-and-data-governance" TargetMode="External"/><Relationship Id="rId38" Type="http://schemas.openxmlformats.org/officeDocument/2006/relationships/hyperlink" Target="https://mrmaheshrajput.medium.com/i-reverse-engineered-how-cursor-copilot-actually-work-ce0a6a7f1838" TargetMode="External"/><Relationship Id="rId20" Type="http://schemas.openxmlformats.org/officeDocument/2006/relationships/hyperlink" Target="https://dev.to/pandeyaditya0002/how-cursor-shipped-its-coding-agent-to-production-3km" TargetMode="External"/><Relationship Id="rId22" Type="http://schemas.openxmlformats.org/officeDocument/2006/relationships/hyperlink" Target="https://www.grow-fast.co.uk/blog/cursor-composer-tasks-30-seconds-not-hours-november-2025" TargetMode="External"/><Relationship Id="rId21" Type="http://schemas.openxmlformats.org/officeDocument/2006/relationships/hyperlink" Target="https://www.artezio.com/pressroom/blog/revolutionizes-architecture-proprietary/" TargetMode="External"/><Relationship Id="rId24" Type="http://schemas.openxmlformats.org/officeDocument/2006/relationships/hyperlink" Target="https://gist.github.com/sshh12/25ad2e40529b269a88b80e7cf1c38084" TargetMode="External"/><Relationship Id="rId23" Type="http://schemas.openxmlformats.org/officeDocument/2006/relationships/hyperlink" Target="https://cursor.com/blog/2-0" TargetMode="External"/><Relationship Id="rId26" Type="http://schemas.openxmlformats.org/officeDocument/2006/relationships/hyperlink" Target="https://github.com/dazzaji/Cursor_User_Guide" TargetMode="External"/><Relationship Id="rId25" Type="http://schemas.openxmlformats.org/officeDocument/2006/relationships/hyperlink" Target="https://cursor.com/docs/agent/overview" TargetMode="External"/><Relationship Id="rId28" Type="http://schemas.openxmlformats.org/officeDocument/2006/relationships/hyperlink" Target="https://cursor.com/docs/context/rules" TargetMode="External"/><Relationship Id="rId27" Type="http://schemas.openxmlformats.org/officeDocument/2006/relationships/hyperlink" Target="https://cursor.com/docs/agent/modes" TargetMode="External"/><Relationship Id="rId29" Type="http://schemas.openxmlformats.org/officeDocument/2006/relationships/hyperlink" Target="https://www.johnplummer.com/blog/Cursor+Rules+Guide" TargetMode="External"/><Relationship Id="rId11" Type="http://schemas.openxmlformats.org/officeDocument/2006/relationships/hyperlink" Target="https://cursor.com/learn/understanding-your-codebase" TargetMode="External"/><Relationship Id="rId10" Type="http://schemas.openxmlformats.org/officeDocument/2006/relationships/hyperlink" Target="https://medium.com/@praveenrajagopal45/i-reverse-engineered-cursor-this-is-how-it-understands-your-entire-codebase-5457890c676a" TargetMode="External"/><Relationship Id="rId13" Type="http://schemas.openxmlformats.org/officeDocument/2006/relationships/hyperlink" Target="https://www.augmentcode.com/tools/why-cursor-freezes-on-large-codebases-5-alternatives" TargetMode="External"/><Relationship Id="rId12" Type="http://schemas.openxmlformats.org/officeDocument/2006/relationships/hyperlink" Target="https://cursor.com/blog/secure-codebase-indexing" TargetMode="External"/><Relationship Id="rId15" Type="http://schemas.openxmlformats.org/officeDocument/2006/relationships/hyperlink" Target="https://forum.cursor.com/t/cursor-stuck-in-generating-high-cpu-usage/142546" TargetMode="External"/><Relationship Id="rId14" Type="http://schemas.openxmlformats.org/officeDocument/2006/relationships/hyperlink" Target="https://www.augmentcode.com/tools/cursor-ai-limitations-why-multi-file-refactors-fail-in-enterprise" TargetMode="External"/><Relationship Id="rId17" Type="http://schemas.openxmlformats.org/officeDocument/2006/relationships/hyperlink" Target="https://medium.com/@roberto.g.infante/mastering-cursor-ide-10-best-practices-building-a-daily-task-manager-app-0b26524411c1" TargetMode="External"/><Relationship Id="rId16" Type="http://schemas.openxmlformats.org/officeDocument/2006/relationships/hyperlink" Target="https://forum.cursor.com/t/cursor-crashes-frequently-on-windows-renderer-process-exceeds-4gb-memory-possible-memory-leak/147231" TargetMode="External"/><Relationship Id="rId19" Type="http://schemas.openxmlformats.org/officeDocument/2006/relationships/hyperlink" Target="https://cursor.com/blog/agent-best-practices" TargetMode="External"/><Relationship Id="rId18" Type="http://schemas.openxmlformats.org/officeDocument/2006/relationships/hyperlink" Target="https://forum.cursor.com/t/how-big-of-a-code-base-can-cursor-work-with/393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