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rxjauwmhx5ri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Technical Specification: The Cursor Agentic Development Framework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nyadqh9niee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Architectural Foundation: The "Agent-First" Fork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Cursor is distinguished from traditional IDE extensions by its status as a full fork of VS Code. This architectural choice grants the AI direct, low-latency access to the IDE’s internal layers: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Integration:</w:t>
      </w:r>
      <w:r w:rsidDel="00000000" w:rsidR="00000000" w:rsidRPr="00000000">
        <w:rPr>
          <w:color w:val="1f1f1f"/>
          <w:rtl w:val="0"/>
        </w:rPr>
        <w:t xml:space="preserve"> Access extends beyond the text buffer to the filesystem, terminal, and UI rendering layers.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Context Window:</w:t>
      </w:r>
      <w:r w:rsidDel="00000000" w:rsidR="00000000" w:rsidRPr="00000000">
        <w:rPr>
          <w:color w:val="1f1f1f"/>
          <w:rtl w:val="0"/>
        </w:rPr>
        <w:t xml:space="preserve"> Supports up to 272,000 tokens, significantly exceeding the 64k–128k limits typical of standard extensions.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Multi-Agent Orchestration:</w:t>
      </w:r>
      <w:r w:rsidDel="00000000" w:rsidR="00000000" w:rsidRPr="00000000">
        <w:rPr>
          <w:color w:val="1f1f1f"/>
          <w:rtl w:val="0"/>
        </w:rPr>
        <w:t xml:space="preserve"> The system can run up to eight agents simultaneously. To maintain integrity, agents operate in isolated sandboxes using Git worktrees or remote environments, preventing concurrent file-write conflicts.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a0adkelce6w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The Composer Engine and Model Mechanics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proprietary Composer system is the orchestration core designed for autonomous feature construction.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 Optimization:</w:t>
      </w:r>
      <w:r w:rsidDel="00000000" w:rsidR="00000000" w:rsidRPr="00000000">
        <w:rPr>
          <w:color w:val="1f1f1f"/>
          <w:rtl w:val="0"/>
        </w:rPr>
        <w:t xml:space="preserve"> Utilizes a specialized Mixture-of-Experts (MoE) model refined via Reinforcement Learning (RL) within coding environments.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Performance:</w:t>
      </w:r>
      <w:r w:rsidDel="00000000" w:rsidR="00000000" w:rsidRPr="00000000">
        <w:rPr>
          <w:color w:val="1f1f1f"/>
          <w:rtl w:val="0"/>
        </w:rPr>
        <w:t xml:space="preserve"> Operates at 250 tokens per second—approximately 4x faster than general-purpose frontier models like Gemini Flash or Claude Haiku.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Operational Paradigms: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Normal Mode:</w:t>
      </w:r>
      <w:r w:rsidDel="00000000" w:rsidR="00000000" w:rsidRPr="00000000">
        <w:rPr>
          <w:color w:val="1f1f1f"/>
          <w:rtl w:val="0"/>
        </w:rPr>
        <w:t xml:space="preserve"> Localized refactors and manual execution.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Agent Mode:</w:t>
      </w:r>
      <w:r w:rsidDel="00000000" w:rsidR="00000000" w:rsidRPr="00000000">
        <w:rPr>
          <w:color w:val="1f1f1f"/>
          <w:rtl w:val="0"/>
        </w:rPr>
        <w:t xml:space="preserve"> High-autonomy mode for multi-file edits and terminal-based self-healing.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Plan Mode:</w:t>
      </w:r>
      <w:r w:rsidDel="00000000" w:rsidR="00000000" w:rsidRPr="00000000">
        <w:rPr>
          <w:color w:val="1f1f1f"/>
          <w:rtl w:val="0"/>
        </w:rPr>
        <w:t xml:space="preserve"> Architectural specification and technical drafting prior to implementation.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z8qqxy6oy3p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Semantic Infrastructure and Codebase Indexing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facilitate high-fidelity Retrieval-Augmented Generation (RAG), Cursor employs a multi-stage indexing pipeline.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AST Parsing:</w:t>
      </w:r>
      <w:r w:rsidDel="00000000" w:rsidR="00000000" w:rsidRPr="00000000">
        <w:rPr>
          <w:color w:val="1f1f1f"/>
          <w:rtl w:val="0"/>
        </w:rPr>
        <w:t xml:space="preserve"> Uses Tree-sitter for Abstract Syntax Tree (AST) parsing, allowing the system to understand code as logical units (functions/classes) rather than raw text.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Merkle Tree Synchronization:</w:t>
      </w:r>
      <w:r w:rsidDel="00000000" w:rsidR="00000000" w:rsidRPr="00000000">
        <w:rPr>
          <w:color w:val="1f1f1f"/>
          <w:rtl w:val="0"/>
        </w:rPr>
        <w:t xml:space="preserve"> Employs cryptographic Merkle trees to detect file system changes. This ensures only divergent branches are synced, reducing data transfer from megabytes to kilobytes.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Scalability:</w:t>
      </w:r>
      <w:r w:rsidDel="00000000" w:rsidR="00000000" w:rsidRPr="00000000">
        <w:rPr>
          <w:color w:val="1f1f1f"/>
          <w:rtl w:val="0"/>
        </w:rPr>
        <w:t xml:space="preserve"> For enterprise monorepos (400k+ files), the system uses similarity hashes (simhashes). This allows team members to "hot-swap" or reuse existing indices, reducing setup time from hours to seconds.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ab5wfixsr0b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Governance: The .mdc Rules Ecosystem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Project governance has transitioned from a single </w:t>
      </w:r>
      <w:r w:rsidDel="00000000" w:rsidR="00000000" w:rsidRPr="00000000">
        <w:rPr>
          <w:color w:val="444746"/>
          <w:shd w:fill="e9eef6" w:val="clear"/>
          <w:rtl w:val="0"/>
        </w:rPr>
        <w:t xml:space="preserve">.cursorrules</w:t>
      </w:r>
      <w:r w:rsidDel="00000000" w:rsidR="00000000" w:rsidRPr="00000000">
        <w:rPr>
          <w:color w:val="1f1f1f"/>
          <w:rtl w:val="0"/>
        </w:rPr>
        <w:t xml:space="preserve"> file to a modular system located in </w:t>
      </w:r>
      <w:r w:rsidDel="00000000" w:rsidR="00000000" w:rsidRPr="00000000">
        <w:rPr>
          <w:color w:val="444746"/>
          <w:shd w:fill="e9eef6" w:val="clear"/>
          <w:rtl w:val="0"/>
        </w:rPr>
        <w:t xml:space="preserve">.cursor/rules/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Conditional Triggers:</w:t>
      </w:r>
      <w:r w:rsidDel="00000000" w:rsidR="00000000" w:rsidRPr="00000000">
        <w:rPr>
          <w:color w:val="1f1f1f"/>
          <w:rtl w:val="0"/>
        </w:rPr>
        <w:t xml:space="preserve"> Modular </w:t>
      </w:r>
      <w:r w:rsidDel="00000000" w:rsidR="00000000" w:rsidRPr="00000000">
        <w:rPr>
          <w:color w:val="444746"/>
          <w:shd w:fill="e9eef6" w:val="clear"/>
          <w:rtl w:val="0"/>
        </w:rPr>
        <w:t xml:space="preserve">.mdc</w:t>
      </w:r>
      <w:r w:rsidDel="00000000" w:rsidR="00000000" w:rsidRPr="00000000">
        <w:rPr>
          <w:color w:val="1f1f1f"/>
          <w:rtl w:val="0"/>
        </w:rPr>
        <w:t xml:space="preserve"> files utilize YAML frontmatter to define when a rule should activate based on: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Globs:</w:t>
      </w:r>
      <w:r w:rsidDel="00000000" w:rsidR="00000000" w:rsidRPr="00000000">
        <w:rPr>
          <w:color w:val="1f1f1f"/>
          <w:rtl w:val="0"/>
        </w:rPr>
        <w:t xml:space="preserve"> Specific file patterns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src/components/*.tsx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Intent:</w:t>
      </w:r>
      <w:r w:rsidDel="00000000" w:rsidR="00000000" w:rsidRPr="00000000">
        <w:rPr>
          <w:color w:val="1f1f1f"/>
          <w:rtl w:val="0"/>
        </w:rPr>
        <w:t xml:space="preserve"> Semantic descriptions of the user’s task.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Enforcement Schema:</w:t>
      </w:r>
      <w:r w:rsidDel="00000000" w:rsidR="00000000" w:rsidRPr="00000000">
        <w:rPr>
          <w:color w:val="1f1f1f"/>
          <w:rtl w:val="0"/>
        </w:rPr>
        <w:t xml:space="preserve"> Advanced workflows utilize pseudo-XML tags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&lt;rule&gt;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&lt;critical_logic&gt;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&lt;examples&gt;</w:t>
      </w:r>
      <w:r w:rsidDel="00000000" w:rsidR="00000000" w:rsidRPr="00000000">
        <w:rPr>
          <w:color w:val="1f1f1f"/>
          <w:rtl w:val="0"/>
        </w:rPr>
        <w:t xml:space="preserve">) within these files to provide rigid, non-negotiable instructions to the agent.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Context Efficiency:</w:t>
      </w:r>
      <w:r w:rsidDel="00000000" w:rsidR="00000000" w:rsidRPr="00000000">
        <w:rPr>
          <w:color w:val="1f1f1f"/>
          <w:rtl w:val="0"/>
        </w:rPr>
        <w:t xml:space="preserve"> Rules are "Intelligently Applied," meaning they only consume context window tokens when the trigger conditions are met.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126rj5dvudc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Strategic Development Workflows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efficacy of the framework relies on formal "Context Engineering" and "Spec-Driven Development" (SDD).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Plan-Act Paradigm:</w:t>
      </w:r>
      <w:r w:rsidDel="00000000" w:rsidR="00000000" w:rsidRPr="00000000">
        <w:rPr>
          <w:color w:val="1f1f1f"/>
          <w:rtl w:val="0"/>
        </w:rPr>
        <w:t xml:space="preserve"> Developers are encouraged to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Plan Mode</w:t>
      </w:r>
      <w:r w:rsidDel="00000000" w:rsidR="00000000" w:rsidRPr="00000000">
        <w:rPr>
          <w:color w:val="1f1f1f"/>
          <w:rtl w:val="0"/>
        </w:rPr>
        <w:t xml:space="preserve"> to generate a </w:t>
      </w:r>
      <w:r w:rsidDel="00000000" w:rsidR="00000000" w:rsidRPr="00000000">
        <w:rPr>
          <w:color w:val="444746"/>
          <w:shd w:fill="e9eef6" w:val="clear"/>
          <w:rtl w:val="0"/>
        </w:rPr>
        <w:t xml:space="preserve">SPEC.md</w:t>
      </w:r>
      <w:r w:rsidDel="00000000" w:rsidR="00000000" w:rsidRPr="00000000">
        <w:rPr>
          <w:color w:val="1f1f1f"/>
          <w:rtl w:val="0"/>
        </w:rPr>
        <w:t xml:space="preserve"> or architectural outline. This serves as a persistent "North Star" to prevent the agent from losing focus during long-running tasks.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Evidence-Based Debugging:</w:t>
      </w:r>
      <w:r w:rsidDel="00000000" w:rsidR="00000000" w:rsidRPr="00000000">
        <w:rPr>
          <w:color w:val="1f1f1f"/>
          <w:rtl w:val="0"/>
        </w:rPr>
        <w:t xml:space="preserve"> Utilizing the terminal for "Grind Loops"—where the agent writes a test, runs it, observes the failure, and iterates until success—is the standard for autonomous verification.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Context Workarounds:</w:t>
      </w:r>
      <w:r w:rsidDel="00000000" w:rsidR="00000000" w:rsidRPr="00000000">
        <w:rPr>
          <w:color w:val="1f1f1f"/>
          <w:rtl w:val="0"/>
        </w:rPr>
        <w:t xml:space="preserve"> For exceptionally large files where the AI might default to "outline mode," established practice involves asking a baseline question to initialize the session before providing the full file content for analysis.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xd4xm64rs1r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Market and Performance Context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 Preference:</w:t>
      </w:r>
      <w:r w:rsidDel="00000000" w:rsidR="00000000" w:rsidRPr="00000000">
        <w:rPr>
          <w:color w:val="1f1f1f"/>
          <w:rtl w:val="0"/>
        </w:rPr>
        <w:t xml:space="preserve"> As of early 2026, enterprise adoption favors models with high reliability in long-context tasks (e.g., the Claude 3.5/4 family) over raw parameter count.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Developer Efficiency:</w:t>
      </w:r>
      <w:r w:rsidDel="00000000" w:rsidR="00000000" w:rsidRPr="00000000">
        <w:rPr>
          <w:color w:val="1f1f1f"/>
          <w:rtl w:val="0"/>
        </w:rPr>
        <w:t xml:space="preserve"> Developers currently spend approximately 23% of AI interaction time providing repetitive context; the modular rules system is designed to automate this persistent memory, recapturing that time for architectural orchestration.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