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High-Agency Frontier: Architectural Paradigms and Market Dynamics of 2025 AI-Native Startups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acceleration of artificial intelligence development in 2025 has catalyzed a fundamental shift in startup architecture, founder psychology, and investment methodology. High-agency founders—defined by their ability to navigate extreme ambiguity and leverage emergent technical stacks—are increasingly building "Software 3.0"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systems depart from the deterministic logic of traditional software, instead utilizing probabilistic reasoning engines as the primary driver of product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underpinned by a "hacker monastery" culture, where technical founders prioritize speed, direct compute access, and agentic workflows to outpace incumbents.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Cultural Engine of High-Agency Founding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startup landscape is characterized by the emergence of specialized residencies and fellowships that prioritize technical output over traditional networking. Programs such as HF0 and South Park Commons (SPC) have become the epicenters for this "hacker-first" movement.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environments provide the isolation and resources necessary for repeat founders to iterate on complex AI architectures without the distractions of the conventional venture cycle.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HF0 and the Hacker Monastery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HF0 operates as a twelve-week residency in San Francisco, where a small number of elite technical teams live and build in a shared mansion.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program provides $500,000 in funding for 7% equity and focuses on founders who have achieved significant traction or are repeat unicorn founders.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efficacy of this model is evidenced by the performance of recent cohorts, where teams often reach multi-million dollar revenue milestones by demo day.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and Valuation Milestones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Founder Profile and Technical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$82 million average valuation post-demo day; top team exceeded $20M annualized revenue.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Repeat unicorn founders; focus on large-scale agentic systems.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of teams achieved over $3 million in revenue by demo day.</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Vertical AI integration; early-stage product-market fit.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Top team surpassed $10 million in revenue; 4/10 teams broke $2 million.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Enterprise-grade AI agents and infrastructure.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Featured four repeat unicorn founders; 30% hit $2M+ ARR by demo day.</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High-agency builders with deep technical backgrounds.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of teams joined the program with existing $1 million ARR.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Growth-stage technical founders.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cultural impact of these residencies extends beyond capital. Founders describe the experience as a "hacker monastery," emphasizing deep work and a refusal to engage in traditional startup "chitchat".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intensity is a prerequisite for building in an environment where model capabilities and competitive landscapes shift weekly.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Park Commons and the -1 to 0 Phase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Park Commons (SPC) represents a different high-agency archetype, focusing on the critical period before a company is even formed.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SPC’s philosophy centers on the exploration of "white space"—domains where AI can disrupt traditional industries but the specific implementation remains unclear.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Their portfolio, which includes Cognition AI (the creator of Devin) and Luma (generative video models), highlights a preference for deep-tech agents and foundation models.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SPC operates a unique pre-seed investment model, providing up to $1M across the pre-seed phase, including $400,000 for 7% equity and a guaranteed $600,000 in the subsequent round.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financial security allows founders to spend months in the "minus-one" phase, conducting technical research and building prototypes that push the boundaries of current AI capabilities.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Portfolio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and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Status [2024-2025]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AI software engineer (Devin).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Unicorn; $2B+ valuation.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video and image foundation models.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Unicorn; industry leader in high-fidelity video.</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Goodfire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Interpretability tools for AI design and debugging.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Unicorn; focused on AI-native reliability.</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Analytics platform for brands to manage AI search visibility.</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Unicorn; addressing the shift from SEO to AI search.</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AI-powered presentation and document creation software.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Unicorn; disrupting the enterprise productivity suite.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High-Agency Tech Stack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foundation of AI-native startups in 2025 has consolidated around tools that enable autonomous execution, multi-file orchestration, and rapid deployment. The transition from "copilots" (assistive AI) to "agents" (autonomous AI) has dictated the adoption of specific infrastructure.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Optimization and Agentic Workflows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has evolved from a simple code editor into a production-grade orchestration platform for AI agents.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of late 2025, high-agency teams utilize Cursor to achieve reported 2-3x increases in feature delivery speed.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core of this advantage lies in four integrated capabilities: full codebase indexing, background agents, multi-mode AI interaction, and context engineering via .cursor/rules.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and Embedding Logic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 achieves full codebase understanding by computing vectors for every file in the workspace.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codebase index updates automatically as the developer makes edits, ensuring that the AI has access to the latest state of the repository.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Context Symbols:</w:t>
      </w:r>
      <w:r w:rsidDel="00000000" w:rsidR="00000000" w:rsidRPr="00000000">
        <w:rPr>
          <w:rFonts w:ascii="Google Sans" w:cs="Google Sans" w:eastAsia="Google Sans" w:hAnsi="Google Sans"/>
          <w:color w:val="1f1f1f"/>
          <w:rtl w:val="0"/>
        </w:rPr>
        <w:t xml:space="preserve"> Developers use the @ symbol to provide surgical context to the AI. This includes referencing specific @filename, @folder, @code (functions or symbols), @docs, or @git history.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Autocontext:</w:t>
      </w:r>
      <w:r w:rsidDel="00000000" w:rsidR="00000000" w:rsidRPr="00000000">
        <w:rPr>
          <w:rFonts w:ascii="Google Sans" w:cs="Google Sans" w:eastAsia="Google Sans" w:hAnsi="Google Sans"/>
          <w:color w:val="1f1f1f"/>
          <w:rtl w:val="0"/>
        </w:rPr>
        <w:t xml:space="preserve"> A feature that automatically surfaces relevant files based on the prompt using embeddings. While useful for broader queries, elite developers often revert to explicit @ symbols for surgical precision in large, complex codebases.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External Documentation:</w:t>
      </w:r>
      <w:r w:rsidDel="00000000" w:rsidR="00000000" w:rsidRPr="00000000">
        <w:rPr>
          <w:rFonts w:ascii="Google Sans" w:cs="Google Sans" w:eastAsia="Google Sans" w:hAnsi="Google Sans"/>
          <w:color w:val="1f1f1f"/>
          <w:rtl w:val="0"/>
        </w:rPr>
        <w:t xml:space="preserve"> High-agency founders maintain context by indexing external documentation. For instance, a founder building on Convex can add a custom "doc" pointing to the root of the Convex documentation, allowing the agent to perform vector searches against up-to-date API references.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Multi-Mode Interaction Models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provides three primary modes that cater to different stages of the development lifecycle.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 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Cmd/Ctrl +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Purely conversational; used for brainstorming, debugging, and planning without modifying files.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Cmd/Ctrl +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Inline edits and refactoring; provides color-coded diff previews for manual approval.</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Mode (Composer)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Cmd/Ctrl +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autonomy; can make up to 25 tool calls to search the codebase and execute terminal commands until tests pass.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Agents and Remote Orchestration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Introduced in May 2025, Background Agents represent the cutting edge of high-agency development.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agents allow for parallel development by spinning up AI assistants in remote, isolated environments.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Background Agents run on isolated Ubuntu-based AWS machines with internet access. They can be configured via custom Dockerfiles to install specific compilers, runtimes, or debuggers.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Configuration:</w:t>
      </w:r>
      <w:r w:rsidDel="00000000" w:rsidR="00000000" w:rsidRPr="00000000">
        <w:rPr>
          <w:rFonts w:ascii="Google Sans" w:cs="Google Sans" w:eastAsia="Google Sans" w:hAnsi="Google Sans"/>
          <w:color w:val="1f1f1f"/>
          <w:rtl w:val="0"/>
        </w:rPr>
        <w:t xml:space="preserve"> The environment settings reside in a .cursor/environment.json file committed to the repository.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Autonomy:</w:t>
      </w:r>
      <w:r w:rsidDel="00000000" w:rsidR="00000000" w:rsidRPr="00000000">
        <w:rPr>
          <w:rFonts w:ascii="Google Sans" w:cs="Google Sans" w:eastAsia="Google Sans" w:hAnsi="Google Sans"/>
          <w:color w:val="1f1f1f"/>
          <w:rtl w:val="0"/>
        </w:rPr>
        <w:t xml:space="preserve"> Agents clone the repository from GitHub, work on separate branches, execute terminal commands without manual approval, and push completed features to create pull requests.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Economic Impact:</w:t>
      </w:r>
      <w:r w:rsidDel="00000000" w:rsidR="00000000" w:rsidRPr="00000000">
        <w:rPr>
          <w:rFonts w:ascii="Google Sans" w:cs="Google Sans" w:eastAsia="Google Sans" w:hAnsi="Google Sans"/>
          <w:color w:val="1f1f1f"/>
          <w:rtl w:val="0"/>
        </w:rPr>
        <w:t xml:space="preserve"> As of late 2025, these agents exclusively use "Max Mode" premium models (e.g., GPT-5, Claude 4.5), costing approximately $4–5 per pull request. Founders view this as a significant reduction in the cost of engineering throughput.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with.cursorrules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transitioned in late 2025 from a single .cursorrules file to using specific Markdown files located at .cursor/rules/*.mdc.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files provide project-specific intelligence that enforces coding standards and architectural patterns.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Directive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functional and declarative patterns; avoid classes".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Minimizes state complexity in AI-generated React/Next.js components.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"Handle errors at function beginning using guard clauses".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the risk of latent bugs in autonomous code generation.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 Boundaries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components must stay under components/[feature]/".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agent conflicts by enforcing strict file-tree partitioning.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must run npm test and verify linter passes before committing".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high-quality, deployable code outputs.</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for the Agentic Era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has undergone a massive re-architecting to support the requirements of "Software 3.0".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platform has pivoted from a static backend service to a dynamic, AI-integrated hosting and logic layer.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App Hosting and Continuous Deployment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which entered public preview in 2025, is a secure, serverless solution that manages the entire stack from build to CDN.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is designed for modern frameworks like Next.js (13.5+) and Angular (18.2+).</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Setup and Implementation Path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high-agency workflow for App Hosting centers on GitHub integration.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Initialization:</w:t>
      </w:r>
      <w:r w:rsidDel="00000000" w:rsidR="00000000" w:rsidRPr="00000000">
        <w:rPr>
          <w:rFonts w:ascii="Google Sans" w:cs="Google Sans" w:eastAsia="Google Sans" w:hAnsi="Google Sans"/>
          <w:color w:val="1f1f1f"/>
          <w:rtl w:val="0"/>
        </w:rPr>
        <w:t xml:space="preserve"> The process begins with firebase login and firebase init apphosting, which creates the necessary configuration files.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Backend Creation:</w:t>
      </w:r>
      <w:r w:rsidDel="00000000" w:rsidR="00000000" w:rsidRPr="00000000">
        <w:rPr>
          <w:rFonts w:ascii="Google Sans" w:cs="Google Sans" w:eastAsia="Google Sans" w:hAnsi="Google Sans"/>
          <w:color w:val="1f1f1f"/>
          <w:rtl w:val="0"/>
        </w:rPr>
        <w:t xml:space="preserve"> Using firebase apphosting:backends:create, founders connect a GitHub repository and specify a "live branch" (e.g., main) for continuous deployment.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and Rollout:</w:t>
      </w:r>
      <w:r w:rsidDel="00000000" w:rsidR="00000000" w:rsidRPr="00000000">
        <w:rPr>
          <w:rFonts w:ascii="Google Sans" w:cs="Google Sans" w:eastAsia="Google Sans" w:hAnsi="Google Sans"/>
          <w:color w:val="1f1f1f"/>
          <w:rtl w:val="0"/>
        </w:rPr>
        <w:t xml:space="preserve"> When a commit is pushed to the live branch, App Hosting triggers a build in Cloud Build. Google Cloud buildpacks determine the framework and create a container image.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Runtime Deployment:</w:t>
      </w:r>
      <w:r w:rsidDel="00000000" w:rsidR="00000000" w:rsidRPr="00000000">
        <w:rPr>
          <w:rFonts w:ascii="Google Sans" w:cs="Google Sans" w:eastAsia="Google Sans" w:hAnsi="Google Sans"/>
          <w:color w:val="1f1f1f"/>
          <w:rtl w:val="0"/>
        </w:rPr>
        <w:t xml:space="preserve"> The container is stored in Artifact Registry and deployed to a Cloud Run service revision. Once healthy, traffic is directed to the new revision via Google Cloud Load Balancer.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and Environment Management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apphosting.yaml file in the root directory serves as the control center for runtime settings.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Setting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and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Concurrency, CPU,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for optimizing costs in AI-heavy inference tasks.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Secret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secret: myApiKeySecret@5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Safely stores LLM API keys using Cloud Secret Manager.</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sensitive data to specific stages of the deployment cycle.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of Precedence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Console &gt; apphosting.&lt;env&gt;.yaml &gt; apphosting.yaml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for environment-specific overrides (e.g., staging vs. production).</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for AI Logic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Functions for Firebase have been upgraded with specific triggers and streaming capabilities to handle generative AI workloads.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Callable Functions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pain point for AI apps is the latency of LLM responses. The introduction of streaming callables allows servers to send data incrementally.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Using response.sendChunk(), the function delivers tokens as they are generated by models like Gemini.</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Client Consumption:</w:t>
      </w:r>
      <w:r w:rsidDel="00000000" w:rsidR="00000000" w:rsidRPr="00000000">
        <w:rPr>
          <w:rFonts w:ascii="Google Sans" w:cs="Google Sans" w:eastAsia="Google Sans" w:hAnsi="Google Sans"/>
          <w:color w:val="1f1f1f"/>
          <w:rtl w:val="0"/>
        </w:rPr>
        <w:t xml:space="preserve"> The Firebase client SDK uses a for await (const chunk of stream) loop to provide live updates to the UI, improving the perceived performance of the application.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Genkit Trigger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Genkit is an all-in-one toolkit for building production-ready AI apps.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onCallGenkit trigger simplifies the deployment of Genkit flows as secure, scalable APIs.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Deploying an AI agent as a Firebase Function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onCallGenkit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"firebase-functions/v2/https"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jokeFlow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"./ai-logic"</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tellJoke = onCallGenkit(jokeFlow);</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integration provides built-in abuse prevention via Firebase App Check and enterprise-grade secret management.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Native Vector Search and RAG Infrastructure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critical developments for high-agency founders is the integration of K-nearest neighbor (KNN) vector search directly into Firestore.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eliminates the need for separate vector databases in many use cases.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and Indexing Vector Embeddings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Founders store vector embeddings—high-dimensional float arrays representing text or media—as a dedicated FieldValue.vector() in Firestore documents.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2048.</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Sufficient for state-of-the-art models like textembedding-gecko.</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Distance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COSINE, EUCLIDEAN, DOT_PRODUCT.</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COSINE is generally preferred for text-based semantic search.</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Result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documents per query.</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retrieval-augmented generation (RAG) contexts.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gcloud firestore indexes composite create.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during the preview/beta phase for vector index management.</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and Best Practices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High-agency teams follow strict protocols to ensure database performance at scale.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Avoid Monotonic Fields:</w:t>
      </w:r>
      <w:r w:rsidDel="00000000" w:rsidR="00000000" w:rsidRPr="00000000">
        <w:rPr>
          <w:rFonts w:ascii="Google Sans" w:cs="Google Sans" w:eastAsia="Google Sans" w:hAnsi="Google Sans"/>
          <w:color w:val="1f1f1f"/>
          <w:rtl w:val="0"/>
        </w:rPr>
        <w:t xml:space="preserve"> Founders avoid using sequentially increasing document IDs or fields (like timestamps) that are indexed. This prevents "hotspotting," which caps write rates at 500 writes per second.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Pipeline Operations:</w:t>
      </w:r>
      <w:r w:rsidDel="00000000" w:rsidR="00000000" w:rsidRPr="00000000">
        <w:rPr>
          <w:rFonts w:ascii="Google Sans" w:cs="Google Sans" w:eastAsia="Google Sans" w:hAnsi="Google Sans"/>
          <w:color w:val="1f1f1f"/>
          <w:rtl w:val="0"/>
        </w:rPr>
        <w:t xml:space="preserve"> The 2025 release of Firestore Pipeline operations allows for advanced queries and complex expressions, enabling more sophisticated filtering alongside vector search.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Async Operations:</w:t>
      </w:r>
      <w:r w:rsidDel="00000000" w:rsidR="00000000" w:rsidRPr="00000000">
        <w:rPr>
          <w:rFonts w:ascii="Google Sans" w:cs="Google Sans" w:eastAsia="Google Sans" w:hAnsi="Google Sans"/>
          <w:color w:val="1f1f1f"/>
          <w:rtl w:val="0"/>
        </w:rPr>
        <w:t xml:space="preserve"> Leveraging asynchronous calls to minimize latency impact during document lookups and queries.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Investment Trends and the Operator-Investor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investment landscape of 2025 is defined by a concentration of capital in high-agency, technically proficient teams. Nearly 46% of global startup funding flowed into AI and tech startups during this period.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NFDG Multiplier Effect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 Friedman and Daniel Gross have emerged as the archetypal investors of the agentic era. Their fund, NFDG, managed $1.1 billion and reportedly achieved a 4x return on paper within just two years.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Andromeda Cluster:</w:t>
      </w:r>
      <w:r w:rsidDel="00000000" w:rsidR="00000000" w:rsidRPr="00000000">
        <w:rPr>
          <w:rFonts w:ascii="Google Sans" w:cs="Google Sans" w:eastAsia="Google Sans" w:hAnsi="Google Sans"/>
          <w:color w:val="1f1f1f"/>
          <w:rtl w:val="0"/>
        </w:rPr>
        <w:t xml:space="preserve"> NFDG differentiated itself by providing portfolio companies with the "Andromeda Cluster"—a $100 million supercomputer with over 4,000 H100 GPUs.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compute-as-a-service model allowed startups like Perplexity AI and ElevenLabs to iterate faster than those relying on standard cloud providers.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Meta Acqui-hire:</w:t>
      </w:r>
      <w:r w:rsidDel="00000000" w:rsidR="00000000" w:rsidRPr="00000000">
        <w:rPr>
          <w:rFonts w:ascii="Google Sans" w:cs="Google Sans" w:eastAsia="Google Sans" w:hAnsi="Google Sans"/>
          <w:color w:val="1f1f1f"/>
          <w:rtl w:val="0"/>
        </w:rPr>
        <w:t xml:space="preserve"> In July 2025, Meta moved to hire Friedman and Gross to lead its AI efforts, an arrangement that included a partial buyout of the NFDG fund.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highlights the extreme market value of individuals who can bridge the gap between high-level investment and deep technical operation.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Sarah Guo and the "Software 3.0" Thesis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Conviction VC, led by Sarah Guo, has focused its second $230M fund on "AI-native" software.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"Software 3.0" thesis posits that defensibility no longer comes from static features but from "data loops and infra advantage".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Innovation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and Market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foundation models.</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€11.7B valuation; champion of European AI sovereignty.</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Cartesia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AI voice generation.</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Leaders in low-latency, high-fidelity audio agents.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Infrastructure for model deployment.</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Focused on cost-effective, production-ready inference.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Agentic IDE development.</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$9.9B valuation; serving over 1M queries per second.</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Trends: Vertical AI and Autonomous Systems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High-agency founders are moving away from horizontal "chatbots" toward vertical AI applications that solve specialized, high-consequence problems.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and Biotechnology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is being integrated into the clinical workflow to handle administrative and diagnostic burdens.</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Latent Health:</w:t>
      </w:r>
      <w:r w:rsidDel="00000000" w:rsidR="00000000" w:rsidRPr="00000000">
        <w:rPr>
          <w:rFonts w:ascii="Google Sans" w:cs="Google Sans" w:eastAsia="Google Sans" w:hAnsi="Google Sans"/>
          <w:color w:val="1f1f1f"/>
          <w:rtl w:val="0"/>
        </w:rPr>
        <w:t xml:space="preserve"> Developed "Clinical AI" to process EHR data and automate pharmacy prior authorizations by searching medical records for specific evidence.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Eureka:</w:t>
      </w:r>
      <w:r w:rsidDel="00000000" w:rsidR="00000000" w:rsidRPr="00000000">
        <w:rPr>
          <w:rFonts w:ascii="Google Sans" w:cs="Google Sans" w:eastAsia="Google Sans" w:hAnsi="Google Sans"/>
          <w:color w:val="1f1f1f"/>
          <w:rtl w:val="0"/>
        </w:rPr>
        <w:t xml:space="preserve"> The world’s first "AI doctor," providing personalized healthcare insights based on medical data.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Strand AI:</w:t>
      </w:r>
      <w:r w:rsidDel="00000000" w:rsidR="00000000" w:rsidRPr="00000000">
        <w:rPr>
          <w:rFonts w:ascii="Google Sans" w:cs="Google Sans" w:eastAsia="Google Sans" w:hAnsi="Google Sans"/>
          <w:color w:val="1f1f1f"/>
          <w:rtl w:val="0"/>
        </w:rPr>
        <w:t xml:space="preserve"> Uses foundation models to generate missing biological data for patient trials, significantly accelerating drug launch timelines.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Defense and Industrial Robotics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Perception and autonomy in the physical world are attracting multi-billion dollar rounds.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Anduril Industries:</w:t>
      </w:r>
      <w:r w:rsidDel="00000000" w:rsidR="00000000" w:rsidRPr="00000000">
        <w:rPr>
          <w:rFonts w:ascii="Google Sans" w:cs="Google Sans" w:eastAsia="Google Sans" w:hAnsi="Google Sans"/>
          <w:color w:val="1f1f1f"/>
          <w:rtl w:val="0"/>
        </w:rPr>
        <w:t xml:space="preserve"> Valued at $30.5B; building autonomous defense systems and AI-powered robotics.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Figure AI:</w:t>
      </w:r>
      <w:r w:rsidDel="00000000" w:rsidR="00000000" w:rsidRPr="00000000">
        <w:rPr>
          <w:rFonts w:ascii="Google Sans" w:cs="Google Sans" w:eastAsia="Google Sans" w:hAnsi="Google Sans"/>
          <w:color w:val="1f1f1f"/>
          <w:rtl w:val="0"/>
        </w:rPr>
        <w:t xml:space="preserve"> Humanoid robots deployed in manufacturing, backed by Jeff Bezos and OpenAI.</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 Intelligence:</w:t>
      </w:r>
      <w:r w:rsidDel="00000000" w:rsidR="00000000" w:rsidRPr="00000000">
        <w:rPr>
          <w:rFonts w:ascii="Google Sans" w:cs="Google Sans" w:eastAsia="Google Sans" w:hAnsi="Google Sans"/>
          <w:color w:val="1f1f1f"/>
          <w:rtl w:val="0"/>
        </w:rPr>
        <w:t xml:space="preserve"> Developing "Robot AI" foundation models that allow machines to perform complex manipulation tasks.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Zipline:</w:t>
      </w:r>
      <w:r w:rsidDel="00000000" w:rsidR="00000000" w:rsidRPr="00000000">
        <w:rPr>
          <w:rFonts w:ascii="Google Sans" w:cs="Google Sans" w:eastAsia="Google Sans" w:hAnsi="Google Sans"/>
          <w:color w:val="1f1f1f"/>
          <w:rtl w:val="0"/>
        </w:rPr>
        <w:t xml:space="preserve"> An autonomous drone delivery platform that has surpassed one million commercial deliveries.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and Fintech Agents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Workflow automation in highly regulated industries is a primary target for agentic systems.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Legal:</w:t>
      </w:r>
      <w:r w:rsidDel="00000000" w:rsidR="00000000" w:rsidRPr="00000000">
        <w:rPr>
          <w:rFonts w:ascii="Google Sans" w:cs="Google Sans" w:eastAsia="Google Sans" w:hAnsi="Google Sans"/>
          <w:color w:val="1f1f1f"/>
          <w:rtl w:val="0"/>
        </w:rPr>
        <w:t xml:space="preserve"> A hybrid AI law firm that provides agentic data rooms and automated contract review.</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Accordance:</w:t>
      </w:r>
      <w:r w:rsidDel="00000000" w:rsidR="00000000" w:rsidRPr="00000000">
        <w:rPr>
          <w:rFonts w:ascii="Google Sans" w:cs="Google Sans" w:eastAsia="Google Sans" w:hAnsi="Google Sans"/>
          <w:color w:val="1f1f1f"/>
          <w:rtl w:val="0"/>
        </w:rPr>
        <w:t xml:space="preserve"> An AI-powered accounting platform backed by Khosla Ventures.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Cadel AI:</w:t>
      </w:r>
      <w:r w:rsidDel="00000000" w:rsidR="00000000" w:rsidRPr="00000000">
        <w:rPr>
          <w:rFonts w:ascii="Google Sans" w:cs="Google Sans" w:eastAsia="Google Sans" w:hAnsi="Google Sans"/>
          <w:color w:val="1f1f1f"/>
          <w:rtl w:val="0"/>
        </w:rPr>
        <w:t xml:space="preserve"> Building a completely new accounting stack designed for the intelligence era.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the 2026 Outlook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indicates that the "high-agency" label is a proxy for founders who view AI not as a feature to be added, but as a universal capability to be embedded across every workflow.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Reasoning Breakout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the market consensus shifted toward "reasoning" as the next major breakthrough.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involves models that can plan, self-correct, and navigate complex, open-ended environments.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Startups like Metarch are pioneering these systems to achieve a "ChatGPT moment" for autonomous action in physical and digital spaces.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Differentiator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Execution in 2025 is increasingly determined by infrastructure strength rather than model selection.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Foundations built on reliable delivery pipelines, clean data, and clear integration ownership are the primary drivers of success.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Inference Costs:</w:t>
      </w:r>
      <w:r w:rsidDel="00000000" w:rsidR="00000000" w:rsidRPr="00000000">
        <w:rPr>
          <w:rFonts w:ascii="Google Sans" w:cs="Google Sans" w:eastAsia="Google Sans" w:hAnsi="Google Sans"/>
          <w:color w:val="1f1f1f"/>
          <w:rtl w:val="0"/>
        </w:rPr>
        <w:t xml:space="preserve"> High-agency teams focus on "compute cost per customer" as a critical operational metric.</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Governance:</w:t>
      </w:r>
      <w:r w:rsidDel="00000000" w:rsidR="00000000" w:rsidRPr="00000000">
        <w:rPr>
          <w:rFonts w:ascii="Google Sans" w:cs="Google Sans" w:eastAsia="Google Sans" w:hAnsi="Google Sans"/>
          <w:color w:val="1f1f1f"/>
          <w:rtl w:val="0"/>
        </w:rPr>
        <w:t xml:space="preserve"> As AI moves to the "center" of platforms, governance and operational readiness have become the primary evaluative criteria for enterprise adoption.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Deflationary Nature of Software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widespread adoption of agentic IDEs like Cursor and backends like Firebase App Hosting is making software development "truly deflationary".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cost to build, deploy, and maintain complex applications is falling rapidly, allowing small, high-agency teams to compete with massive incumbents.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environment rewards founders who can orchestrate "armies" of AI agents to perform long-horizon tasks while they focus on creative and creative-strategic challenges.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high-agency founder of 2025 is characterized by a "vibe" that is deeply grounded in technical reality: they are operators who code with agents, invest with clusters, and build systems that learn.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Personal Brand in Venture Capital: Why First Impressions Last a Decade,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https://www.goingvc.com/post/how-to-build-your-personal-brand-in-venture-capital-why-first-impressions-last-a-decade</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hype, or truly transformative? - Goldman Sachs Research Newsletter,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https://www.goldmansachs.com/pdfs/insights/pages/top-of-mind/generative-ai-hype-or-truly-transformative/report.pdf</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HF0 AI Residency Program Spring 2024 - Hacker News,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https://news.ycombinator.com/item?id=39468185</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 Gross: AI Pioneer Fund &amp; Meta - Gene Dai,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https://digidai.github.io/2025/11/28/daniel-gross-ai-pioneer-fund-jerusalem-to-meta-superintelligence-deep-analysis/</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Park Commons — Investment Thesis &amp; Preferences - F4 Fund,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https://f4.fund/firms/south-park-commons</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HF0 Residency,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https://www.hf0.com/</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Notre Dame Founders Club,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https://www.ndfounders.club/resources</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Interview with Daniel Gross and Nat Friedman About Apple and AI – Stratechery by Ben Thompson - Peregian Digital Hub,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https://www.peregianhub.com.au/chatmedia/aichat/00000310-An%20Interview%20with%20Daniel%20Gross%20and%20Nat%20Friedman%20About%20Apple%20and%20AI%20%E2%80%93%20Stratechery%20by%20Ben%20Thompson.pdf</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Stellaris Venture Partners is eager to back AI startups but conviction is key: Partner Alok Goyal | YourStory,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https://yourstory.com/2025/07/stellaris-venture-partners-eager-to-back-ai-startups-conviction-is-key-partner-alok-goyal</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Cognition AI - Companies - South Park Commons,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https://www.southparkcommons.com/companies/cognition-ai</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Companies - South Park Commons,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https://www.southparkcommons.com/companies</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How Development Teams Are Shipping 3x Faster in ...,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https://www.grow-fast.co.uk/blog/cursor-ai-development-teams-shipping-3x-faster-october-2025</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Entered the Digital Experience Stack in 2025. Reality Followed. - CMSWire,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https://www.cmswire.com/digital-experience/ai-entered-the-digital-experience-stack-in-2025-reality-followed/</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Tips for improving your Cursor Composer and Convex Workflow,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https://stack.convex.dev/6-tips-for-improving-your-cursor-composer-and-convex-workflow</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agentic AI development with Firebase Studio - Google Developers Blog,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https://developers.googleblog.com/advancing-agentic-ai-development-with-firebase-studio/</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s-smits/agentic-cursorrules: A practical approach to managing multiple AI agents in Cursor through strict file-tree partitioning and domain boundaries. - GitHub,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https://github.com/s-smits/agentic-cursorrules</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Emulators and a look forward to 2025,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https://firebase.blog/posts/2024/12/apphosting-emulators/</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https://firebase.google.com/docs/app-hosting</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Studio lets you build full-stack AI apps with Gemini | Google Cloud Blog,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https://cloud.google.com/blog/products/application-development/firebase-studio-lets-you-build-full-stack-ai-apps-with-gemini</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App Hosting - Firebase,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https://firebase.google.com/docs/app-hosting/get-started</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write, test, and deploy your first functions | Cloud Functions for Firebase,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https://firebase.google.com/docs/functions/get-started</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and manage App Hosting backends - Firebase,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https://firebase.google.com/docs/app-hosting/configure</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App Hosting and how it works | Firebase App Hosting,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https://firebase.google.com/docs/app-hosting/about-app-hosting</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Responsive, AI-powered Apps with Cloud Functions for Firebase,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https://firebase.blog/posts/2025/03/streaming-cloud-functions-genkit/</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release notes | Firestore in Native mode - Google Cloud Documentation,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https://docs.cloud.google.com/firestore/docs/release-notes</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Vector Search in Firestore for AI-Powered Similarity Matching,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https://oneuptime.com/blog/post/2026-02-17-how-to-implement-vector-search-in-firestore-for-ai-powered-similarity-matching/view</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with vector embeddings | Firestore - Firebase - Google,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https://firebase.google.com/docs/firestore/vector-search</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generative AI | Firestore in Native mode - Google Cloud Documentation,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https://docs.cloud.google.com/firestore/native/docs/solutions/generative-ai-index</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Cloud Firestore - Firebase,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https://firebase.google.com/docs/firestore/best-practices</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 Google Cloud,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https://cloud.google.com/products/firestore</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Top Tech Startups in 2026: AI, Robotics, and Others Raising Billions - Wellows,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https://wellows.com/blog/tech-startups/</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NFDG: The $1.1B VC Fund That 4X'd in Two Years—Then Got Acquired by Meta | SaaStr,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https://www.saastr.com/the-1-1b-vc-fund-that-4xd-in-two-years-then-got-acquired-by-meta/</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 Gross (businessman) - Wikipedia,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https://en.wikipedia.org/wiki/Daniel_Gross_(businessman)</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Meta Aims to Hire AI Investors Nat Friedman and Daniel Gross | PYMNTS.com,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https://www.pymnts.com/artificial-intelligence-2/2025/report-meta-aims-to-hire-ai-investors-nat-friedman-and-daniel-gross/</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Conviction Partners - Everything Startup - New VC Funds,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https://www.everythingstartups.com/vc-funds/conviction-partners</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Conviction Partners,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https://www.conviction.com/moe</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Founder Community Updates - Scouts by Yutori,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https://scouts.yutori.com/b55f9810-9651-4246-ac0a-76b97c46eb38</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Assistant Startups funded by Y Combinator (YC) 2026,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https://www.ycombinator.com/companies/industry/ai-assistant</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Companies - South Park Commons,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https://www.southparkcommons.com/companies?08159abd_page=7&amp;46fcbde0_page=13</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Startups funded by Y Combinator (YC) 2026, accessed on March 5, 2026, </w:t>
      </w:r>
      <w:hyperlink r:id="rId47">
        <w:r w:rsidDel="00000000" w:rsidR="00000000" w:rsidRPr="00000000">
          <w:rPr>
            <w:rFonts w:ascii="Google Sans" w:cs="Google Sans" w:eastAsia="Google Sans" w:hAnsi="Google Sans"/>
            <w:color w:val="0000ee"/>
            <w:sz w:val="24"/>
            <w:szCs w:val="24"/>
            <w:u w:val="single"/>
            <w:rtl w:val="0"/>
          </w:rPr>
          <w:t xml:space="preserve">https://www.ycombinator.com/companies/industry/generative-ai</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Companies - South Park Commons, accessed on March 5, 2026, </w:t>
      </w:r>
      <w:hyperlink r:id="rId48">
        <w:r w:rsidDel="00000000" w:rsidR="00000000" w:rsidRPr="00000000">
          <w:rPr>
            <w:rFonts w:ascii="Google Sans" w:cs="Google Sans" w:eastAsia="Google Sans" w:hAnsi="Google Sans"/>
            <w:color w:val="0000ee"/>
            <w:sz w:val="24"/>
            <w:szCs w:val="24"/>
            <w:u w:val="single"/>
            <w:rtl w:val="0"/>
          </w:rPr>
          <w:t xml:space="preserve">https://www.southparkcommons.com/companies?08159abd_page=17</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 Friedman and Daniel Gross – Stratechery by Ben Thompson, accessed on March 5, 2026, </w:t>
      </w:r>
      <w:hyperlink r:id="rId49">
        <w:r w:rsidDel="00000000" w:rsidR="00000000" w:rsidRPr="00000000">
          <w:rPr>
            <w:rFonts w:ascii="Google Sans" w:cs="Google Sans" w:eastAsia="Google Sans" w:hAnsi="Google Sans"/>
            <w:color w:val="0000ee"/>
            <w:sz w:val="24"/>
            <w:szCs w:val="24"/>
            <w:u w:val="single"/>
            <w:rtl w:val="0"/>
          </w:rPr>
          <w:t xml:space="preserve">https://stratechery.com/topic/events/interview/nat-friedman-and-daniel-gross/</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AI Investors &amp; VC Firms for Startups in 2026 - OpenVC, accessed on March 5, 2026, </w:t>
      </w:r>
      <w:hyperlink r:id="rId50">
        <w:r w:rsidDel="00000000" w:rsidR="00000000" w:rsidRPr="00000000">
          <w:rPr>
            <w:rFonts w:ascii="Google Sans" w:cs="Google Sans" w:eastAsia="Google Sans" w:hAnsi="Google Sans"/>
            <w:color w:val="0000ee"/>
            <w:sz w:val="24"/>
            <w:szCs w:val="24"/>
            <w:u w:val="single"/>
            <w:rtl w:val="0"/>
          </w:rPr>
          <w:t xml:space="preserve">https://www.openvc.app/investor-lists/ai-investors</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Interview With Daniel Gross and Nat Friedman about the Democratization of AI - Stratechery by Ben Thompson, accessed on March 5, 2026, </w:t>
      </w:r>
      <w:hyperlink r:id="rId51">
        <w:r w:rsidDel="00000000" w:rsidR="00000000" w:rsidRPr="00000000">
          <w:rPr>
            <w:rFonts w:ascii="Google Sans" w:cs="Google Sans" w:eastAsia="Google Sans" w:hAnsi="Google Sans"/>
            <w:color w:val="0000ee"/>
            <w:sz w:val="24"/>
            <w:szCs w:val="24"/>
            <w:u w:val="single"/>
            <w:rtl w:val="0"/>
          </w:rPr>
          <w:t xml:space="preserve">https://stratechery.com/2022/an-interview-with-daniel-gross-and-nat-friedman-about-the-democratization-of-ai/</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(Artificial Intelligence) Startups funded by Y Combinator (YC) 2026, accessed on March 5, 2026, </w:t>
      </w:r>
      <w:hyperlink r:id="rId52">
        <w:r w:rsidDel="00000000" w:rsidR="00000000" w:rsidRPr="00000000">
          <w:rPr>
            <w:rFonts w:ascii="Google Sans" w:cs="Google Sans" w:eastAsia="Google Sans" w:hAnsi="Google Sans"/>
            <w:color w:val="0000ee"/>
            <w:sz w:val="24"/>
            <w:szCs w:val="24"/>
            <w:u w:val="single"/>
            <w:rtl w:val="0"/>
          </w:rPr>
          <w:t xml:space="preserve">https://www.ycombinator.com/companies/industry/ai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Daniel_Gross_(businessman)" TargetMode="External"/><Relationship Id="rId42" Type="http://schemas.openxmlformats.org/officeDocument/2006/relationships/hyperlink" Target="https://www.everythingstartups.com/vc-funds/conviction-partners" TargetMode="External"/><Relationship Id="rId41" Type="http://schemas.openxmlformats.org/officeDocument/2006/relationships/hyperlink" Target="https://www.pymnts.com/artificial-intelligence-2/2025/report-meta-aims-to-hire-ai-investors-nat-friedman-and-daniel-gross/" TargetMode="External"/><Relationship Id="rId44" Type="http://schemas.openxmlformats.org/officeDocument/2006/relationships/hyperlink" Target="https://scouts.yutori.com/b55f9810-9651-4246-ac0a-76b97c46eb38" TargetMode="External"/><Relationship Id="rId43" Type="http://schemas.openxmlformats.org/officeDocument/2006/relationships/hyperlink" Target="https://www.conviction.com/moe" TargetMode="External"/><Relationship Id="rId46" Type="http://schemas.openxmlformats.org/officeDocument/2006/relationships/hyperlink" Target="https://www.southparkcommons.com/companies?08159abd_page=7&amp;46fcbde0_page=13" TargetMode="External"/><Relationship Id="rId45" Type="http://schemas.openxmlformats.org/officeDocument/2006/relationships/hyperlink" Target="https://www.ycombinator.com/companies/industry/ai-assista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dai.github.io/2025/11/28/daniel-gross-ai-pioneer-fund-jerusalem-to-meta-superintelligence-deep-analysis/" TargetMode="External"/><Relationship Id="rId48" Type="http://schemas.openxmlformats.org/officeDocument/2006/relationships/hyperlink" Target="https://www.southparkcommons.com/companies?08159abd_page=17" TargetMode="External"/><Relationship Id="rId47" Type="http://schemas.openxmlformats.org/officeDocument/2006/relationships/hyperlink" Target="https://www.ycombinator.com/companies/industry/generative-ai" TargetMode="External"/><Relationship Id="rId49" Type="http://schemas.openxmlformats.org/officeDocument/2006/relationships/hyperlink" Target="https://stratechery.com/topic/events/interview/nat-friedman-and-daniel-gross/" TargetMode="External"/><Relationship Id="rId5" Type="http://schemas.openxmlformats.org/officeDocument/2006/relationships/styles" Target="styles.xml"/><Relationship Id="rId6" Type="http://schemas.openxmlformats.org/officeDocument/2006/relationships/hyperlink" Target="https://www.goingvc.com/post/how-to-build-your-personal-brand-in-venture-capital-why-first-impressions-last-a-decade" TargetMode="External"/><Relationship Id="rId7" Type="http://schemas.openxmlformats.org/officeDocument/2006/relationships/hyperlink" Target="https://www.goldmansachs.com/pdfs/insights/pages/top-of-mind/generative-ai-hype-or-truly-transformative/report.pdf" TargetMode="External"/><Relationship Id="rId8" Type="http://schemas.openxmlformats.org/officeDocument/2006/relationships/hyperlink" Target="https://news.ycombinator.com/item?id=39468185" TargetMode="External"/><Relationship Id="rId31" Type="http://schemas.openxmlformats.org/officeDocument/2006/relationships/hyperlink" Target="https://firebase.blog/posts/2025/03/streaming-cloud-functions-genkit/" TargetMode="External"/><Relationship Id="rId30" Type="http://schemas.openxmlformats.org/officeDocument/2006/relationships/hyperlink" Target="https://firebase.google.com/docs/app-hosting/about-app-hosting" TargetMode="External"/><Relationship Id="rId33" Type="http://schemas.openxmlformats.org/officeDocument/2006/relationships/hyperlink" Target="https://oneuptime.com/blog/post/2026-02-17-how-to-implement-vector-search-in-firestore-for-ai-powered-similarity-matching/view" TargetMode="External"/><Relationship Id="rId32" Type="http://schemas.openxmlformats.org/officeDocument/2006/relationships/hyperlink" Target="https://docs.cloud.google.com/firestore/docs/release-notes" TargetMode="External"/><Relationship Id="rId35" Type="http://schemas.openxmlformats.org/officeDocument/2006/relationships/hyperlink" Target="https://docs.cloud.google.com/firestore/native/docs/solutions/generative-ai-index" TargetMode="External"/><Relationship Id="rId34" Type="http://schemas.openxmlformats.org/officeDocument/2006/relationships/hyperlink" Target="https://firebase.google.com/docs/firestore/vector-search" TargetMode="External"/><Relationship Id="rId37" Type="http://schemas.openxmlformats.org/officeDocument/2006/relationships/hyperlink" Target="https://cloud.google.com/products/firestore" TargetMode="External"/><Relationship Id="rId36" Type="http://schemas.openxmlformats.org/officeDocument/2006/relationships/hyperlink" Target="https://firebase.google.com/docs/firestore/best-practices" TargetMode="External"/><Relationship Id="rId39" Type="http://schemas.openxmlformats.org/officeDocument/2006/relationships/hyperlink" Target="https://www.saastr.com/the-1-1b-vc-fund-that-4xd-in-two-years-then-got-acquired-by-meta/" TargetMode="External"/><Relationship Id="rId38" Type="http://schemas.openxmlformats.org/officeDocument/2006/relationships/hyperlink" Target="https://wellows.com/blog/tech-startups/" TargetMode="External"/><Relationship Id="rId20" Type="http://schemas.openxmlformats.org/officeDocument/2006/relationships/hyperlink" Target="https://developers.googleblog.com/advancing-agentic-ai-development-with-firebase-studio/" TargetMode="External"/><Relationship Id="rId22" Type="http://schemas.openxmlformats.org/officeDocument/2006/relationships/hyperlink" Target="https://www.prompthub.us/blog/top-cursor-rules-for-coding-agents" TargetMode="External"/><Relationship Id="rId21" Type="http://schemas.openxmlformats.org/officeDocument/2006/relationships/hyperlink" Target="https://trigger.dev/blog/cursor-rules" TargetMode="External"/><Relationship Id="rId24" Type="http://schemas.openxmlformats.org/officeDocument/2006/relationships/hyperlink" Target="https://firebase.blog/posts/2024/12/apphosting-emulators/" TargetMode="External"/><Relationship Id="rId23" Type="http://schemas.openxmlformats.org/officeDocument/2006/relationships/hyperlink" Target="https://github.com/s-smits/agentic-cursorrules" TargetMode="External"/><Relationship Id="rId26" Type="http://schemas.openxmlformats.org/officeDocument/2006/relationships/hyperlink" Target="https://cloud.google.com/blog/products/application-development/firebase-studio-lets-you-build-full-stack-ai-apps-with-gemini" TargetMode="External"/><Relationship Id="rId25" Type="http://schemas.openxmlformats.org/officeDocument/2006/relationships/hyperlink" Target="https://firebase.google.com/docs/app-hosting" TargetMode="External"/><Relationship Id="rId28" Type="http://schemas.openxmlformats.org/officeDocument/2006/relationships/hyperlink" Target="https://firebase.google.com/docs/functions/get-started" TargetMode="External"/><Relationship Id="rId27" Type="http://schemas.openxmlformats.org/officeDocument/2006/relationships/hyperlink" Target="https://firebase.google.com/docs/app-hosting/get-started" TargetMode="External"/><Relationship Id="rId29" Type="http://schemas.openxmlformats.org/officeDocument/2006/relationships/hyperlink" Target="https://firebase.google.com/docs/app-hosting/configure" TargetMode="External"/><Relationship Id="rId51" Type="http://schemas.openxmlformats.org/officeDocument/2006/relationships/hyperlink" Target="https://stratechery.com/2022/an-interview-with-daniel-gross-and-nat-friedman-about-the-democratization-of-ai/" TargetMode="External"/><Relationship Id="rId50" Type="http://schemas.openxmlformats.org/officeDocument/2006/relationships/hyperlink" Target="https://www.openvc.app/investor-lists/ai-investors" TargetMode="External"/><Relationship Id="rId52" Type="http://schemas.openxmlformats.org/officeDocument/2006/relationships/hyperlink" Target="https://www.ycombinator.com/companies/industry/ai" TargetMode="External"/><Relationship Id="rId11" Type="http://schemas.openxmlformats.org/officeDocument/2006/relationships/hyperlink" Target="https://www.hf0.com/" TargetMode="External"/><Relationship Id="rId10" Type="http://schemas.openxmlformats.org/officeDocument/2006/relationships/hyperlink" Target="https://f4.fund/firms/south-park-commons" TargetMode="External"/><Relationship Id="rId13" Type="http://schemas.openxmlformats.org/officeDocument/2006/relationships/hyperlink" Target="https://www.peregianhub.com.au/chatmedia/aichat/00000310-An%20Interview%20with%20Daniel%20Gross%20and%20Nat%20Friedman%20About%20Apple%20and%20AI%20%E2%80%93%20Stratechery%20by%20Ben%20Thompson.pdf" TargetMode="External"/><Relationship Id="rId12" Type="http://schemas.openxmlformats.org/officeDocument/2006/relationships/hyperlink" Target="https://www.ndfounders.club/resources" TargetMode="External"/><Relationship Id="rId15" Type="http://schemas.openxmlformats.org/officeDocument/2006/relationships/hyperlink" Target="https://www.southparkcommons.com/companies/cognition-ai" TargetMode="External"/><Relationship Id="rId14" Type="http://schemas.openxmlformats.org/officeDocument/2006/relationships/hyperlink" Target="https://yourstory.com/2025/07/stellaris-venture-partners-eager-to-back-ai-startups-conviction-is-key-partner-alok-goyal" TargetMode="External"/><Relationship Id="rId17" Type="http://schemas.openxmlformats.org/officeDocument/2006/relationships/hyperlink" Target="https://www.grow-fast.co.uk/blog/cursor-ai-development-teams-shipping-3x-faster-october-2025" TargetMode="External"/><Relationship Id="rId16" Type="http://schemas.openxmlformats.org/officeDocument/2006/relationships/hyperlink" Target="https://www.southparkcommons.com/companies" TargetMode="External"/><Relationship Id="rId19" Type="http://schemas.openxmlformats.org/officeDocument/2006/relationships/hyperlink" Target="https://stack.convex.dev/6-tips-for-improving-your-cursor-composer-and-convex-workflow" TargetMode="External"/><Relationship Id="rId18" Type="http://schemas.openxmlformats.org/officeDocument/2006/relationships/hyperlink" Target="https://www.cmswire.com/digital-experience/ai-entered-the-digital-experience-stack-in-2025-reality-follow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