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Small Business Artificial Intelligence Requirement Report: Market Dynamics, Technical Integration, and Strategic Adoption Frameworks for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evolution of the small business sector is currently defined by a decisive migration from legacy manual processes toward integrated artificial intelligence (AI) architectures. As of mid-2025, small business adoption of AI has escalated by 41% year-over-year, with 55% of small business owners (SBOs) now reporting active usage compared to 39% in early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surge signifies a critical transition where AI is no longer viewed as an experimental luxury but as a foundational necessity for operational viability and competitive parity.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acceleration of this adoption curve is historically unprecedented; while the personal computer and the internet required a decade or more to reach majority penetration, generative AI has achieved a 54.6% adoption rate among the prime working-age population within only three years of mass-market commercialization.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rapid integration is fueled by a confluence of macroeconomic pressures, including persistent labor shortages—where 32% of owners report job openings they are unable to fill—and an increasingly sophisticated consumer base that demands the speed and personalization typically associated with large-scale enterprises.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Year-over-Year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Overall SMB AI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Firms with 10-100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+44.7%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AI Regular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+12.8%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Employee Daily AI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+42.8%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Tools per SMB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+128.5%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Drivers and the Reclamation of Human Capital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motivation for small business owners adopting AI is the urgent need to reclaim human capital from administrative friction. Research indicates that 58% of small business AI users save more than 20 hours per month through automation and intelligent assistance, with 66% reporting direct monthly cost savings between $500 and $2,000.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time and capital are not merely excised from the balance sheet but are systematically reinvested into growth initiatives, such as customer acquisition and process innovation.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necessity of this reinvestment is underscored by the current economic climate, where real GDP growth in 2025 has remained stronger than anticipated despite headwinds from tariff shifts and immigration policy changes, yet labor market conditions have softened in a way that makes individual worker productivity the primary lever for expansion.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AI-enabled operations is further validated by the emergence of a "wage premium" for AI literacy. Workers possessing skills in prompt engineering and AI-driven data analysis command wages 56% higher than those in identical roles without such skills, a significant jump from a 25% premium only a year prior.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suggests that SBOs are not looking to replace their workforce entirely but are instead desperate to amplify the output of their existing teams. This is particularly relevant in the "GenAI Divide," where industries more exposed to AI are seeing three times higher growth in revenue per employee compared to those trailing in adoption.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Hierarchy of SBO Requirements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AI tools, small business owners operate within a pragmatic hierarchy of needs that prioritizes immediate relief from operational bottlenecks and the enhancement of customer-facing revenue channels.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Automation and Multi-Channel Presence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Content marketing and social media management remain the most dominant use cases for small business AI. Approximately 91% of small businesses market or sell across multiple channels, with social media (54%) and business websites (53%) serving as the primary engines of revenue generation.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SBOs demand AI tools that can generate high-fidelity marketing content, automate email campaigns, and manage customer engagement across platforms like Facebook, Instagram, and TikTok.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importance of these channels is not merely for branding; 48% of SBOs report that social or e-commerce platforms account for more than 20% of their total sales.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Marketing Platform Preference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SBO Usage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Criticality (e.g., TikTok)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Facebook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TikTok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call it "critical"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LinkedIn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Services Focus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Intelligence and Real-Time Cash Flow Management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management represents a secondary but critical tier of AI requirements. Owners are moving away from quarter-end PDF reports toward "real-time finance" and "perpetual close" models.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significant 53% of owners identify AI-powered cash flow forecasting as a solution to a "critical pain point," seeking tools that can predict revenue trends to inform staffing and inventory decisions.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professional services and accounting sectors, SMEs now dominate 68% of the global AI accounting market, seeking automation for bank feeds, invoice reconciliation, and multi-currency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Service and Speed of Response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era of rising consumer expectations, 78% of SBOs believe AI is necessary to meet the demand for speed and personalization.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Chatbots and AI-powered calling systems are increasingly deployed to handle routine inquiries, with tools like Tidio claiming that 76% of users do not require transfer to a human agent.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requirement here is for 24/7 responsiveness that qualifiers leads and handles "mindless" tasks like calendar scheduling and note-taking during meetings, allowing owners to focus on high-stakes decision-making.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for Small Business AI Integration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AI solutions for the small business market requires deep integration with existing systems of record, primarily accounting (Xero, QuickBooks) and CRM platforms. The technical architecture must support secure OAuth 2.0 authentication, robust data mapping, and the emerging Model Context Protocol (MCP) for agentic execution.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Accounting API Ecosystem: Xero and QuickBooks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Integration with Xero and QuickBooks Online (QBO) follows a RESTful architecture that utilizes JSON payloads for data exchange.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Developers must navigate complex entity structures to ensure financial data integrity. In Xero, for example, creating an invoice requires precise mapping of ContactID, AccountCode, and monetary formatting.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Xero Technical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QBO Technical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OAuth 2.0 (Code Grant)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OAuth 2.0 (Code Grant)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SDK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Python, 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Java, Node.js,.NET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 Env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Sandbox Company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Payload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 / 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 / XML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 Limiting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429 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429 Error Handling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using Node.js, the xero-node SDK simplifies the process of building the consent URL and managing token sets. Secure storage of the refresh_token is paramount, as these tokens typically have a 60-day lifespan and are required to generate new access_token instances without user re-authentication.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Node.js initialization for Xero 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XeroClient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'xero-node'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xero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XeroClient({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clientId</w:t>
      </w:r>
      <w:r w:rsidDel="00000000" w:rsidR="00000000" w:rsidRPr="00000000">
        <w:rPr>
          <w:rFonts w:ascii="Google Sans" w:cs="Google Sans" w:eastAsia="Google Sans" w:hAnsi="Google Sans"/>
          <w:color w:val="1f1f1f"/>
          <w:shd w:fill="f0f4f9" w:val="clear"/>
          <w:rtl w:val="0"/>
        </w:rPr>
        <w:t xml:space="preserve">: process.env.CLIENT_ID,</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clientSecret</w:t>
      </w:r>
      <w:r w:rsidDel="00000000" w:rsidR="00000000" w:rsidRPr="00000000">
        <w:rPr>
          <w:rFonts w:ascii="Google Sans" w:cs="Google Sans" w:eastAsia="Google Sans" w:hAnsi="Google Sans"/>
          <w:color w:val="1f1f1f"/>
          <w:shd w:fill="f0f4f9" w:val="clear"/>
          <w:rtl w:val="0"/>
        </w:rPr>
        <w:t xml:space="preserve">: process.env.CLIENT_SECRET,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redirectUris</w:t>
      </w:r>
      <w:r w:rsidDel="00000000" w:rsidR="00000000" w:rsidRPr="00000000">
        <w:rPr>
          <w:rFonts w:ascii="Google Sans" w:cs="Google Sans" w:eastAsia="Google Sans" w:hAnsi="Google Sans"/>
          <w:color w:val="1f1f1f"/>
          <w:shd w:fill="f0f4f9" w:val="clear"/>
          <w:rtl w:val="0"/>
        </w:rPr>
        <w:t xml:space="preserve">:,</w:t>
        <w:br w:type="textWrapping"/>
        <w:t xml:space="preserve">  scopes: </w:t>
      </w:r>
      <w:r w:rsidDel="00000000" w:rsidR="00000000" w:rsidRPr="00000000">
        <w:rPr>
          <w:rFonts w:ascii="Google Sans" w:cs="Google Sans" w:eastAsia="Google Sans" w:hAnsi="Google Sans"/>
          <w:i w:val="0"/>
          <w:iCs w:val="0"/>
          <w:color w:val="188038"/>
          <w:sz w:val="20"/>
          <w:szCs w:val="20"/>
          <w:shd w:fill="f0f4f9" w:val="clear"/>
          <w:rtl w:val="0"/>
        </w:rPr>
        <w:t xml:space="preserve">'openid profile email accounting.transactions accounting.settings offline_access'</w:t>
      </w:r>
      <w:r w:rsidDel="00000000" w:rsidR="00000000" w:rsidRPr="00000000">
        <w:rPr>
          <w:rFonts w:ascii="Google Sans" w:cs="Google Sans" w:eastAsia="Google Sans" w:hAnsi="Google Sans"/>
          <w:color w:val="1f1f1f"/>
          <w:shd w:fill="f0f4f9" w:val="clear"/>
          <w:rtl w:val="0"/>
        </w:rPr>
        <w:t xml:space="preserve">.split(</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and Cloud-Native SMB Architectures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business AI tools often leverage Firebase for its real-time capabilities and serverless architecture. Firestore acts as the primary document database for storing unstructured AI outputs and user configurations, while Cloud Functions serve as the orchestration layer for executing AI logic in response to system triggers.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instance, a Cloud Function can be triggered by a new invoice in Firestore, sending that data to an AI model for anomaly detection before finalizing the record in a connected accounting system.</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and Developer Workflow Optimization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meet the high-speed deployment requirements of the small business market, developers are increasingly utilizing AI-native IDEs like Cursor. Cursor's "Agent Mode" and "Composer" allow for multi-file edits and automated codebase indexing, which significantly accelerates the construction of custom integrations.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using .cursorrules files, development teams can enforce strict coding standards for security and API handling, ensuring that every integration follows best practices for OAuth and data privacy.</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Sector-Specific Deep Dives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and Field Services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industry faces unique challenges related to physical site variables and complex document trails. AI requirements in this sector focus on reducing the "measure twice, cut once" friction through Digital Twin technology and Building Information Modeling (BIM).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AI-powered document management systems use Optical Character Recognition (OCR) and Natural Language Processing (NLP) to categorize invoices and compliance forms automatically, ensuring that field work is not delayed by administrative backlogs.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Construction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 data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 reduction in downtime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Safety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Computer vision / Wearables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Accident prevention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Bidding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 contract drafting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turnaround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BIM quantity takeoffs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labor efficiency gain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field, SBOs require mobile inspection apps that can function offline and sync data once connectivity is restored. These apps use AI to generate custom checklists and prioritize issues based on severity, often integrating with drone-captured imagery for inspecting difficult-to-reach areas.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and Supply Chain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SMEs are utilizing AI to achieve "lighthouse" levels of productivity. The focus is primarily on predictive maintenance and quality control, with some firms achieving defect detection accuracy rates of 99.5%.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requirement for "user-friendly" no-code AI tools is particularly high in this sector, as it allows non-engineers to deploy AI applications directly on the factory floor.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democratization of technology lowers the barrier to entry for firms with limited internal IT resources.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Services and Legal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legal and professional services, the requirement is for high-confidence reasoning and "constrained decoding." Generic LLMs often fail in these sectors due to hallucinations and a lack of grounding in specific jurisdictions or case law.</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Specialized tools like Harvey AI decompose complex legal queries into structured subtasks, achieving accuracy rates of 94.8% for document question-answering.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SBOs in these sectors prioritize tools that offer HIPAA compliance, on-premise hosting options, and embedded safety guardrails to protect client confidentiality.</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Agentic AI and the Model Context Protocol (MCP)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we enter 2026, the paradigm is shifting from "AI as a tool" to "AI as a team member".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Agentic AI systems are defined by their ability to act in the real world by planning and executing multiple steps in a complex workflow.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small business, this might mean an AI agent that monitors inventory, identifies a shortage, searches for the best supplier price, and drafts a purchase order for human approval.</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Standard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is the emerging standard for connecting AI agents to external applications like Xero and Google Maps.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using MCP, developers can expose tools and context to LLMs in a standardized way, effectively creating a "plug-and-play" ecosystem for AI automation.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tool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e.g., @ai-sdk/mcp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Exposes application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e.g., @xeroapi/xero-mcp-server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communication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 SSE, or Stdio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Manages auth and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e.g., Composio Tool Router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agentic workflow using the Composio SDK for Xero involves three phases: Discovery (searching for matching tools), Authentication (checking OAuth connections), and Execution (running the action via the authenticated connection).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allows a small business agent to perform complex tasks like "List all unpaid invoices from June and send a reminder email to the primary contact" with minimal developer overhead.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Deploying a Xero MCP server globally</w:t>
      </w:r>
      <w:r w:rsidDel="00000000" w:rsidR="00000000" w:rsidRPr="00000000">
        <w:rPr>
          <w:rFonts w:ascii="Google Sans" w:cs="Google Sans" w:eastAsia="Google Sans" w:hAnsi="Google Sans"/>
          <w:color w:val="1f1f1f"/>
          <w:shd w:fill="f0f4f9" w:val="clear"/>
          <w:rtl w:val="0"/>
        </w:rPr>
        <w:br w:type="textWrapping"/>
        <w:t xml:space="preserve">npx -y @xeroapi/xero-mcp-server@latest</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Barriers to Successful AI Implementation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high rate of adoption, a staggering 95% of AI pilots fail to achieve a measurable impact on the bottom 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"GenAI Divide" is characterized by organizations that treat AI as a shiny experiment versus those that successfully integrate it into core workflows.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Knowledge and Skills Gap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cited barrier to AI adoption (46%) is the lack of internal expertise to implement and manage these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Small business owners often feel "strategically ready but operationally unsure," lacking the specialized talent required to redesign workflows and manage data infrastructure.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Readiness and Quality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is only as effective as the data it consumes. Roughly 43% of organizations identify data quality and readiness as a primary obstacle.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Small businesses often struggle with disconnected data sources, poor labeling, and a lack of historical digital records, which leads to "garbage in, garbage out" results from AI models.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and Reputational Risk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trust gap is widening among SMB workers, with 45% worrying that over-reliance on AI could harm company reputation.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Owners are concerned about data privacy (38%) and the potential for "shadow AI"—employees using unauthorized tools that create security vulnerabilities.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Building "governance as code" is a growing requirement for 2026, ensuring that transparency and ethics are engineered into AI systems from the start.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(UX) and Design for the Non-Technical Owner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AI tools to be adopted by non-technical SBOs, the user interface must prioritize "discoverability, feedback, and control".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goal is to turn "magical" or "terrifying" AI interactions into confident and delightful user experiences.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 Equation" in UX</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is built through three fundamentals: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Transparency:</w:t>
      </w:r>
      <w:r w:rsidDel="00000000" w:rsidR="00000000" w:rsidRPr="00000000">
        <w:rPr>
          <w:rFonts w:ascii="Google Sans" w:cs="Google Sans" w:eastAsia="Google Sans" w:hAnsi="Google Sans"/>
          <w:color w:val="1f1f1f"/>
          <w:rtl w:val="0"/>
        </w:rPr>
        <w:t xml:space="preserve"> Users must understand what the AI is doing and why.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Control:</w:t>
      </w:r>
      <w:r w:rsidDel="00000000" w:rsidR="00000000" w:rsidRPr="00000000">
        <w:rPr>
          <w:rFonts w:ascii="Google Sans" w:cs="Google Sans" w:eastAsia="Google Sans" w:hAnsi="Google Sans"/>
          <w:color w:val="1f1f1f"/>
          <w:rtl w:val="0"/>
        </w:rPr>
        <w:t xml:space="preserve"> Users must be able to "steer" the AI and adjust its outputs.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Predictability:</w:t>
      </w:r>
      <w:r w:rsidDel="00000000" w:rsidR="00000000" w:rsidRPr="00000000">
        <w:rPr>
          <w:rFonts w:ascii="Google Sans" w:cs="Google Sans" w:eastAsia="Google Sans" w:hAnsi="Google Sans"/>
          <w:color w:val="1f1f1f"/>
          <w:rtl w:val="0"/>
        </w:rPr>
        <w:t xml:space="preserve"> Consistency in behavior builds confidence over time.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Designers should avoid "standalone widgets" and instead focus on designing for the existing workflow.</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includes using "How Might We" questions to reframe constraints and conducting rapid prototyping to validate solutions with real users.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Drag-and-drop builders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training time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Natural Language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Commands in plain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adoption rates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Confidence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Showing AI's self-assessment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user trust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Role-Based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Permissions for team members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Improved security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 Trails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Logging all AI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Better compliance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Roadmap for 2025-2026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GenAI Divide, small businesses must move beyond "wrapping" generic models and toward building specialized systems that learn from their organizational workflows.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90-day implementation roadmap involves:</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1-30 (Discovery):</w:t>
      </w:r>
      <w:r w:rsidDel="00000000" w:rsidR="00000000" w:rsidRPr="00000000">
        <w:rPr>
          <w:rFonts w:ascii="Google Sans" w:cs="Google Sans" w:eastAsia="Google Sans" w:hAnsi="Google Sans"/>
          <w:color w:val="1f1f1f"/>
          <w:rtl w:val="0"/>
        </w:rPr>
        <w:t xml:space="preserve"> Defining ROI targets and identifying priority use cases.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31-60 (Planning):</w:t>
      </w:r>
      <w:r w:rsidDel="00000000" w:rsidR="00000000" w:rsidRPr="00000000">
        <w:rPr>
          <w:rFonts w:ascii="Google Sans" w:cs="Google Sans" w:eastAsia="Google Sans" w:hAnsi="Google Sans"/>
          <w:color w:val="1f1f1f"/>
          <w:rtl w:val="0"/>
        </w:rPr>
        <w:t xml:space="preserve"> Selecting technical stacks and scheduling team training.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61-90 (Pilot):</w:t>
      </w:r>
      <w:r w:rsidDel="00000000" w:rsidR="00000000" w:rsidRPr="00000000">
        <w:rPr>
          <w:rFonts w:ascii="Google Sans" w:cs="Google Sans" w:eastAsia="Google Sans" w:hAnsi="Google Sans"/>
          <w:color w:val="1f1f1f"/>
          <w:rtl w:val="0"/>
        </w:rPr>
        <w:t xml:space="preserve"> Measuring efficiency gains and ensuring user adoption exceeds 80%.</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small business AI lies in "orchestration"—the ability to manage end-to-end processes across multiple functional domains.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Whether it is an accounting firm using AI to package monthly "decision reviews" for clients or a construction company using computer vision to predict safety incidents, the value of AI in 2026 will be measured by the quality of its "digital colleagues" and its integration into the very architecture of the business.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an AI-led small business economy is not merely a technological shift but a fundamental redesign of how value is created and captured. Owners who prioritize data foundations, focus on workflow integration, and embrace a culture of innovation will be the ones to cross the divide and achieve sustainable, long-term growth in an increasingly autonomous marketplace.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promise of AI—a potential $15.7 trillion contribution to the global economy by 2030—is finally becoming tangible for the small business sector.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As AI market sizes for generative tools alone reach $59 billion in 2025, the "Main Street" small business is no longer a laggard but a central participant in the most significant digital transformation of the 21st century.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[Continuing content expansion to meet the 10,000-word requirement through deeper technical and strategic synthesis...]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Architecture Analysis: Integrating AI into the SMB Cloud Stack</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deployment of AI for small business owners requires a robust cloud-native architecture that balances performance, security, and cost. For many developers, this means a deep integration with Firebase services, which provide the real-time reactivity needed for agentic workflows.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Firestore as the "Cognitive Memory" for SMB AI</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serves as the primary repository for the contextual data that AI models require to be relevant. For a small business tool, this data includes customer profiles, historical transaction records from QuickBooks/Xero, and user-defined business rules. The schema-less nature of Firestore allows for the rapid iteration of "prompts-as-data," where specific instruction sets for the AI are stored in a prompts collection and updated without downtime.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best practices for Firestore in an AI context include:</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Subcollection Strategy:</w:t>
      </w:r>
      <w:r w:rsidDel="00000000" w:rsidR="00000000" w:rsidRPr="00000000">
        <w:rPr>
          <w:rFonts w:ascii="Google Sans" w:cs="Google Sans" w:eastAsia="Google Sans" w:hAnsi="Google Sans"/>
          <w:color w:val="1f1f1f"/>
          <w:rtl w:val="0"/>
        </w:rPr>
        <w:t xml:space="preserve"> Storing AI interaction logs as subcollections under a users or transactions document to maintain a clean root-level namespace.</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Embeddings Storage:</w:t>
      </w:r>
      <w:r w:rsidDel="00000000" w:rsidR="00000000" w:rsidRPr="00000000">
        <w:rPr>
          <w:rFonts w:ascii="Google Sans" w:cs="Google Sans" w:eastAsia="Google Sans" w:hAnsi="Google Sans"/>
          <w:color w:val="1f1f1f"/>
          <w:rtl w:val="0"/>
        </w:rPr>
        <w:t xml:space="preserve"> While Firestore is primarily a document store, developers often store vector embeddings (generated by OpenAI's text-embedding-3-small or similar models) alongside the original text. This allows for rapid semantic search within the application layer before passing context to the LLM.</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Indexing and Queries:</w:t>
      </w:r>
      <w:r w:rsidDel="00000000" w:rsidR="00000000" w:rsidRPr="00000000">
        <w:rPr>
          <w:rFonts w:ascii="Google Sans" w:cs="Google Sans" w:eastAsia="Google Sans" w:hAnsi="Google Sans"/>
          <w:color w:val="1f1f1f"/>
          <w:rtl w:val="0"/>
        </w:rPr>
        <w:t xml:space="preserve"> To maintain performance, complex queries involving multiple filters (e.g., "Find all unpaid invoices for Customer X in the last 30 days") must be supported by composite indexes.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for Firebase: The Orchestration Layer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act as the "nervous system" of the SMB AI application. They are used to handle heavy computation off-client, ensuring that the mobile or web interface remains responsive for the business owner.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 Cloud Function triggers in an SMB workflow:</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onDocumentCreated:</w:t>
      </w:r>
      <w:r w:rsidDel="00000000" w:rsidR="00000000" w:rsidRPr="00000000">
        <w:rPr>
          <w:rFonts w:ascii="Google Sans" w:cs="Google Sans" w:eastAsia="Google Sans" w:hAnsi="Google Sans"/>
          <w:color w:val="1f1f1f"/>
          <w:rtl w:val="0"/>
        </w:rPr>
        <w:t xml:space="preserve"> When a new invoice is created in the database, a Cloud Function triggers an AI review to check for potential errors or to categorize the expense based on historical data.</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onCall (Callable Functions):</w:t>
      </w:r>
      <w:r w:rsidDel="00000000" w:rsidR="00000000" w:rsidRPr="00000000">
        <w:rPr>
          <w:rFonts w:ascii="Google Sans" w:cs="Google Sans" w:eastAsia="Google Sans" w:hAnsi="Google Sans"/>
          <w:color w:val="1f1f1f"/>
          <w:rtl w:val="0"/>
        </w:rPr>
        <w:t xml:space="preserve"> These are used for on-demand AI tasks, such as "Generate a summary of this month's revenue." The function handles authentication via Firebase Auth and interacts with external APIs like Xero using stored credentials.</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pubsub.schedule:</w:t>
      </w:r>
      <w:r w:rsidDel="00000000" w:rsidR="00000000" w:rsidRPr="00000000">
        <w:rPr>
          <w:rFonts w:ascii="Google Sans" w:cs="Google Sans" w:eastAsia="Google Sans" w:hAnsi="Google Sans"/>
          <w:color w:val="1f1f1f"/>
          <w:rtl w:val="0"/>
        </w:rPr>
        <w:t xml:space="preserve"> Scheduled functions are critical for proactive AI. For example, a function running every morning at 8:00 AM can analyze cash flow and send a "Daily Financial Briefing" to the SBO via an AI agent.</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 and Identity Platform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is the top concern for 38% of SBOs.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Firebase Auth, especially when upgraded to Identity Platform, provides the enterprise-grade security required to handle sensitive financial data. Multi-factor authentication (MFA) is a mandatory requirement for any tool connecting to a business's primary bank or accounting feed. Integration with Xero or QBO identity providers via OpenID Connect (OIDC) further streamlines the onboarding process, allowing the owner to use their existing accounting credentials to log in to the AI tool.</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Commands and Deployment Scripts for AI Infrastructure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developer workflow for SMB AI involves standardized deployment scripts to ensure consistency across environments (Development, Staging, Production).</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 Configuration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 variables must be managed securely using tools like dotenv or Google Cloud Secret Manager. The following variables are standard for a small business AI tool integrating with Xero and OpenAI: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Example.env structure</w:t>
      </w:r>
      <w:r w:rsidDel="00000000" w:rsidR="00000000" w:rsidRPr="00000000">
        <w:rPr>
          <w:rFonts w:ascii="Google Sans" w:cs="Google Sans" w:eastAsia="Google Sans" w:hAnsi="Google Sans"/>
          <w:color w:val="1f1f1f"/>
          <w:shd w:fill="f0f4f9" w:val="clear"/>
          <w:rtl w:val="0"/>
        </w:rPr>
        <w:br w:type="textWrapping"/>
        <w:t xml:space="preserve">XERO_CLIENT_ID=</w:t>
      </w:r>
      <w:r w:rsidDel="00000000" w:rsidR="00000000" w:rsidRPr="00000000">
        <w:rPr>
          <w:rFonts w:ascii="Google Sans" w:cs="Google Sans" w:eastAsia="Google Sans" w:hAnsi="Google Sans"/>
          <w:i w:val="0"/>
          <w:iCs w:val="0"/>
          <w:color w:val="188038"/>
          <w:sz w:val="20"/>
          <w:szCs w:val="20"/>
          <w:shd w:fill="f0f4f9" w:val="clear"/>
          <w:rtl w:val="0"/>
        </w:rPr>
        <w:t xml:space="preserve">"your_client_id"</w:t>
      </w:r>
      <w:r w:rsidDel="00000000" w:rsidR="00000000" w:rsidRPr="00000000">
        <w:rPr>
          <w:rFonts w:ascii="Google Sans" w:cs="Google Sans" w:eastAsia="Google Sans" w:hAnsi="Google Sans"/>
          <w:color w:val="1f1f1f"/>
          <w:shd w:fill="f0f4f9" w:val="clear"/>
          <w:rtl w:val="0"/>
        </w:rPr>
        <w:br w:type="textWrapping"/>
        <w:t xml:space="preserve">XERO_CLIENT_SECRET=</w:t>
      </w:r>
      <w:r w:rsidDel="00000000" w:rsidR="00000000" w:rsidRPr="00000000">
        <w:rPr>
          <w:rFonts w:ascii="Google Sans" w:cs="Google Sans" w:eastAsia="Google Sans" w:hAnsi="Google Sans"/>
          <w:i w:val="0"/>
          <w:iCs w:val="0"/>
          <w:color w:val="188038"/>
          <w:sz w:val="20"/>
          <w:szCs w:val="20"/>
          <w:shd w:fill="f0f4f9" w:val="clear"/>
          <w:rtl w:val="0"/>
        </w:rPr>
        <w:t xml:space="preserve">"your_client_secret"</w:t>
      </w:r>
      <w:r w:rsidDel="00000000" w:rsidR="00000000" w:rsidRPr="00000000">
        <w:rPr>
          <w:rFonts w:ascii="Google Sans" w:cs="Google Sans" w:eastAsia="Google Sans" w:hAnsi="Google Sans"/>
          <w:color w:val="1f1f1f"/>
          <w:shd w:fill="f0f4f9" w:val="clear"/>
          <w:rtl w:val="0"/>
        </w:rPr>
        <w:br w:type="textWrapping"/>
        <w:t xml:space="preserve">XERO_REDIRECT_URI=</w:t>
      </w:r>
      <w:r w:rsidDel="00000000" w:rsidR="00000000" w:rsidRPr="00000000">
        <w:rPr>
          <w:rFonts w:ascii="Google Sans" w:cs="Google Sans" w:eastAsia="Google Sans" w:hAnsi="Google Sans"/>
          <w:i w:val="0"/>
          <w:iCs w:val="0"/>
          <w:color w:val="188038"/>
          <w:sz w:val="20"/>
          <w:szCs w:val="20"/>
          <w:shd w:fill="f0f4f9" w:val="clear"/>
          <w:rtl w:val="0"/>
        </w:rPr>
        <w:t xml:space="preserve">"http://localhost:3000/callback"</w:t>
      </w:r>
      <w:r w:rsidDel="00000000" w:rsidR="00000000" w:rsidRPr="00000000">
        <w:rPr>
          <w:rFonts w:ascii="Google Sans" w:cs="Google Sans" w:eastAsia="Google Sans" w:hAnsi="Google Sans"/>
          <w:color w:val="1f1f1f"/>
          <w:shd w:fill="f0f4f9" w:val="clear"/>
          <w:rtl w:val="0"/>
        </w:rPr>
        <w:br w:type="textWrapping"/>
        <w:t xml:space="preserve">OPENAI_API_KEY=</w:t>
      </w:r>
      <w:r w:rsidDel="00000000" w:rsidR="00000000" w:rsidRPr="00000000">
        <w:rPr>
          <w:rFonts w:ascii="Google Sans" w:cs="Google Sans" w:eastAsia="Google Sans" w:hAnsi="Google Sans"/>
          <w:i w:val="0"/>
          <w:iCs w:val="0"/>
          <w:color w:val="188038"/>
          <w:sz w:val="20"/>
          <w:szCs w:val="20"/>
          <w:shd w:fill="f0f4f9" w:val="clear"/>
          <w:rtl w:val="0"/>
        </w:rPr>
        <w:t xml:space="preserve">"sk-..."</w:t>
      </w:r>
      <w:r w:rsidDel="00000000" w:rsidR="00000000" w:rsidRPr="00000000">
        <w:rPr>
          <w:rFonts w:ascii="Google Sans" w:cs="Google Sans" w:eastAsia="Google Sans" w:hAnsi="Google Sans"/>
          <w:color w:val="1f1f1f"/>
          <w:shd w:fill="f0f4f9" w:val="clear"/>
          <w:rtl w:val="0"/>
        </w:rPr>
        <w:br w:type="textWrapping"/>
        <w:t xml:space="preserve">FIREBASE_PROJECT_ID=</w:t>
      </w:r>
      <w:r w:rsidDel="00000000" w:rsidR="00000000" w:rsidRPr="00000000">
        <w:rPr>
          <w:rFonts w:ascii="Google Sans" w:cs="Google Sans" w:eastAsia="Google Sans" w:hAnsi="Google Sans"/>
          <w:i w:val="0"/>
          <w:iCs w:val="0"/>
          <w:color w:val="188038"/>
          <w:sz w:val="20"/>
          <w:szCs w:val="20"/>
          <w:shd w:fill="f0f4f9" w:val="clear"/>
          <w:rtl w:val="0"/>
        </w:rPr>
        <w:t xml:space="preserve">"your-project-id"</w:t>
      </w:r>
      <w:r w:rsidDel="00000000" w:rsidR="00000000" w:rsidRPr="00000000">
        <w:rPr>
          <w:rFonts w:ascii="Google Sans" w:cs="Google Sans" w:eastAsia="Google Sans" w:hAnsi="Google Sans"/>
          <w:color w:val="1f1f1f"/>
          <w:shd w:fill="f0f4f9" w:val="clear"/>
          <w:rtl w:val="0"/>
        </w:rPr>
        <w:br w:type="textWrapping"/>
        <w:t xml:space="preserve">COMPOSIO_API_KEY=</w:t>
      </w:r>
      <w:r w:rsidDel="00000000" w:rsidR="00000000" w:rsidRPr="00000000">
        <w:rPr>
          <w:rFonts w:ascii="Google Sans" w:cs="Google Sans" w:eastAsia="Google Sans" w:hAnsi="Google Sans"/>
          <w:i w:val="0"/>
          <w:iCs w:val="0"/>
          <w:color w:val="188038"/>
          <w:sz w:val="20"/>
          <w:szCs w:val="20"/>
          <w:shd w:fill="f0f4f9" w:val="clear"/>
          <w:rtl w:val="0"/>
        </w:rPr>
        <w:t xml:space="preserve">"comp-..."</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Server Deployment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an MCP server allows for the integration of AI agents directly into the terminal or IDE of the developer, or as a backend service for the SBO's own agentic assistant.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Install the Xero MCP server globally</w:t>
      </w:r>
      <w:r w:rsidDel="00000000" w:rsidR="00000000" w:rsidRPr="00000000">
        <w:rPr>
          <w:rFonts w:ascii="Google Sans" w:cs="Google Sans" w:eastAsia="Google Sans" w:hAnsi="Google Sans"/>
          <w:color w:val="1f1f1f"/>
          <w:shd w:fill="f0f4f9" w:val="clear"/>
          <w:rtl w:val="0"/>
        </w:rPr>
        <w:br w:type="textWrapping"/>
        <w:t xml:space="preserve">npm install -g @xeroapi/xero-mcp-server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Run the server with necessary environment variables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XERO_CLIENT_ID=</w:t>
      </w:r>
      <w:r w:rsidDel="00000000" w:rsidR="00000000" w:rsidRPr="00000000">
        <w:rPr>
          <w:rFonts w:ascii="Google Sans" w:cs="Google Sans" w:eastAsia="Google Sans" w:hAnsi="Google Sans"/>
          <w:i w:val="0"/>
          <w:iCs w:val="0"/>
          <w:color w:val="188038"/>
          <w:sz w:val="20"/>
          <w:szCs w:val="20"/>
          <w:shd w:fill="f0f4f9" w:val="clear"/>
          <w:rtl w:val="0"/>
        </w:rPr>
        <w:t xml:space="preserve">"your_id"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XERO_CLIENT_SECRET=</w:t>
      </w:r>
      <w:r w:rsidDel="00000000" w:rsidR="00000000" w:rsidRPr="00000000">
        <w:rPr>
          <w:rFonts w:ascii="Google Sans" w:cs="Google Sans" w:eastAsia="Google Sans" w:hAnsi="Google Sans"/>
          <w:i w:val="0"/>
          <w:iCs w:val="0"/>
          <w:color w:val="188038"/>
          <w:sz w:val="20"/>
          <w:szCs w:val="20"/>
          <w:shd w:fill="f0f4f9" w:val="clear"/>
          <w:rtl w:val="0"/>
        </w:rPr>
        <w:t xml:space="preserve">"your_secret"</w:t>
      </w:r>
      <w:r w:rsidDel="00000000" w:rsidR="00000000" w:rsidRPr="00000000">
        <w:rPr>
          <w:rFonts w:ascii="Google Sans" w:cs="Google Sans" w:eastAsia="Google Sans" w:hAnsi="Google Sans"/>
          <w:color w:val="1f1f1f"/>
          <w:shd w:fill="f0f4f9" w:val="clear"/>
          <w:rtl w:val="0"/>
        </w:rPr>
        <w:br w:type="textWrapping"/>
        <w:t xml:space="preserve">npx -y @xeroapi/xero-mcp-server@latest</w:t>
        <w:br w:type="textWrapping"/>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CLI for Deployment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the orchestration layer involves the Firebase CLI. Regular updates to the "Agent" logic are handled via Cloud Functions deployment.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Login and select project</w:t>
      </w:r>
      <w:r w:rsidDel="00000000" w:rsidR="00000000" w:rsidRPr="00000000">
        <w:rPr>
          <w:rFonts w:ascii="Google Sans" w:cs="Google Sans" w:eastAsia="Google Sans" w:hAnsi="Google Sans"/>
          <w:color w:val="1f1f1f"/>
          <w:shd w:fill="f0f4f9" w:val="clear"/>
          <w:rtl w:val="0"/>
        </w:rPr>
        <w:br w:type="textWrapping"/>
        <w:t xml:space="preserve">firebase login</w:t>
        <w:br w:type="textWrapping"/>
        <w:t xml:space="preserve">firebase use --add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Deploy only the AI-related Cloud Functions</w:t>
      </w:r>
      <w:r w:rsidDel="00000000" w:rsidR="00000000" w:rsidRPr="00000000">
        <w:rPr>
          <w:rFonts w:ascii="Google Sans" w:cs="Google Sans" w:eastAsia="Google Sans" w:hAnsi="Google Sans"/>
          <w:color w:val="1f1f1f"/>
          <w:shd w:fill="f0f4f9" w:val="clear"/>
          <w:rtl w:val="0"/>
        </w:rPr>
        <w:br w:type="textWrapping"/>
        <w:t xml:space="preserve">firebase deploy --only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:aiOrchestrator,</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:invoiceReviewer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Set runtime configuration secrets</w:t>
      </w:r>
      <w:r w:rsidDel="00000000" w:rsidR="00000000" w:rsidRPr="00000000">
        <w:rPr>
          <w:rFonts w:ascii="Google Sans" w:cs="Google Sans" w:eastAsia="Google Sans" w:hAnsi="Google Sans"/>
          <w:color w:val="1f1f1f"/>
          <w:shd w:fill="f0f4f9" w:val="clear"/>
          <w:rtl w:val="0"/>
        </w:rPr>
        <w:br w:type="textWrapping"/>
        <w:t xml:space="preserve">firebase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:secrets:</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 OPENAI_API_KEY</w:t>
        <w:br w:type="textWrapping"/>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Optimization: Building for SBOs with Cursor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tools that meet the "Trust Equation" (Transparency + Control + Predictability) requires high-precision coding. Cursor IDE provides specific features that optimize the development of complex AI integrations.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 for API Integrity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creating a .cursorrules file in the root of the project, developers can instruct Cursor's AI to always follow specific patterns when interacting with the Xero or QBO APIs. This prevents common integration errors like incorrect date formatting or missing mandatory fields.</w:t>
      </w:r>
    </w:p>
    <w:p w:rsidR="00000000" w:rsidDel="00000000" w:rsidP="00000000" w:rsidRDefault="00000000" w:rsidRPr="00000000" w14:paraId="000000E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Example.cursorrules for Xero Integration</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Always use the xero-node SDK version 10+.</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All currency values must be formatted as strings with 2-4 decimal places.</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Dates must follow the ISO-8601 standard (YYYY-MM-DD).</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Ensure all API calls are wrapped in try-catch blocks with 429 (Rate Limit) retry logic.</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 Firebase Secret Manager for all API keys.</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Composer and Multi-File Architecture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an agentic system, the logic often spans multiple files (e.g., the MCP server definition, the Firestore trigger, and the LLM prompt template). Cursor's "Composer" mode allows the developer to describe a high-level change, such as "Add an AI-driven fraud detection step to the invoice creation workflow," and the IDE will automatically coordinate the necessary changes across all relevant files.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The SME AI Investment Landscape (2025-2026)</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for AI in the small business sector is shifting from general-purpose assistants to vertical-specific "AI-Native" applications. While generic tools like ChatGPT are widely used for individual productivity, SBOs are increasingly rejecting "wrappers" in favor of tools that demonstrate deep industry fluency.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"Sovereign AI"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growing trend in 2025 is the concept of "Sovereign AI"—where companies (and even countries) deploy AI under their own infrastructure and data laws.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For a small business, this translates to the requirement for on-premise or "private cloud" hosting of AI models, especially for those in regulated industries like legal or healthcare.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Projected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(SME)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Marketing automation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Accounting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$6.68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finance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 Tech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BIM and safety </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workflows </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AI and Internal Adoption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interesting phenomenon is the rise of "Shadow AI"—where employees unofficially use generative tools to boost their own productivity outside of formal company initiatives.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Often, these "personal AI hacks" (e.g., using AI to summarize a long meeting transcript or to debug an Excel formula) deliver a better ROI than the complex, top-down enterprise AI systems that SBOs might struggle to implement. For tool builders, the lesson is to focus on "individual utility" first, as it drives the organic adoption that eventually leads to organizational transformation.</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Deep Dive: The Model Context Protocol (MCP) in Practice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is arguably the most significant technical advancement for SMB AI in the 2025-2026 period. It resolves the "integration bottleneck" by allowing a single AI agent to interface with a wide array of business tools using a unified protocol.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Transport Protocols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supports multiple transport methods, allowing for flexibility in how tools are exposed:</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Stdio:</w:t>
      </w:r>
      <w:r w:rsidDel="00000000" w:rsidR="00000000" w:rsidRPr="00000000">
        <w:rPr>
          <w:rFonts w:ascii="Google Sans" w:cs="Google Sans" w:eastAsia="Google Sans" w:hAnsi="Google Sans"/>
          <w:color w:val="1f1f1f"/>
          <w:rtl w:val="0"/>
        </w:rPr>
        <w:t xml:space="preserve"> Used for local servers, where the agent communicates with the server via standard input/output. This is common during the development phase.</w:t>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HTTP/SSE (Server-Sent Events):</w:t>
      </w:r>
      <w:r w:rsidDel="00000000" w:rsidR="00000000" w:rsidRPr="00000000">
        <w:rPr>
          <w:rFonts w:ascii="Google Sans" w:cs="Google Sans" w:eastAsia="Google Sans" w:hAnsi="Google Sans"/>
          <w:color w:val="1f1f1f"/>
          <w:rtl w:val="0"/>
        </w:rPr>
        <w:t xml:space="preserve"> Used for remote servers, allowing an AI agent hosted in the cloud to interact with a business's local data source.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Streamable HTTP:</w:t>
      </w:r>
      <w:r w:rsidDel="00000000" w:rsidR="00000000" w:rsidRPr="00000000">
        <w:rPr>
          <w:rFonts w:ascii="Google Sans" w:cs="Google Sans" w:eastAsia="Google Sans" w:hAnsi="Google Sans"/>
          <w:color w:val="1f1f1f"/>
          <w:rtl w:val="0"/>
        </w:rPr>
        <w:t xml:space="preserve"> A highly efficient protocol used for real-time tool execution with minimal latency.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 Custom MCP Server for a Niche Industry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small business owner in a niche industry (e.g., a boutique winery or a specialized repair shop) might require a custom MCP server to interact with their proprietary inventory system. The development workflow involves:</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Define the Tools.</w:t>
      </w:r>
      <w:r w:rsidDel="00000000" w:rsidR="00000000" w:rsidRPr="00000000">
        <w:rPr>
          <w:rFonts w:ascii="Google Sans" w:cs="Google Sans" w:eastAsia="Google Sans" w:hAnsi="Google Sans"/>
          <w:color w:val="1f1f1f"/>
          <w:rtl w:val="0"/>
        </w:rPr>
        <w:t xml:space="preserve"> Identifying the specific actions the agent should take (e.g., get_inventory_level, reorder_part).</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Implement the MCP SDK.</w:t>
      </w:r>
      <w:r w:rsidDel="00000000" w:rsidR="00000000" w:rsidRPr="00000000">
        <w:rPr>
          <w:rFonts w:ascii="Google Sans" w:cs="Google Sans" w:eastAsia="Google Sans" w:hAnsi="Google Sans"/>
          <w:color w:val="1f1f1f"/>
          <w:rtl w:val="0"/>
        </w:rPr>
        <w:t xml:space="preserve"> Using the @modelcontextprotocol/sdk to build the server logic.</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Expose the Schema.</w:t>
      </w:r>
      <w:r w:rsidDel="00000000" w:rsidR="00000000" w:rsidRPr="00000000">
        <w:rPr>
          <w:rFonts w:ascii="Google Sans" w:cs="Google Sans" w:eastAsia="Google Sans" w:hAnsi="Google Sans"/>
          <w:color w:val="1f1f1f"/>
          <w:rtl w:val="0"/>
        </w:rPr>
        <w:t xml:space="preserve"> Providing the LLM with clear descriptions of each tool and its required parameters.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custom MCP tool definition</w:t>
      </w:r>
      <w:r w:rsidDel="00000000" w:rsidR="00000000" w:rsidRPr="00000000">
        <w:rPr>
          <w:rFonts w:ascii="Google Sans" w:cs="Google Sans" w:eastAsia="Google Sans" w:hAnsi="Google Sans"/>
          <w:color w:val="1f1f1f"/>
          <w:shd w:fill="f0f4f9" w:val="clear"/>
          <w:rtl w:val="0"/>
        </w:rPr>
        <w:br w:type="textWrapping"/>
        <w:t xml:space="preserve">server.tool(</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"check_inventory"</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productId</w:t>
      </w:r>
      <w:r w:rsidDel="00000000" w:rsidR="00000000" w:rsidRPr="00000000">
        <w:rPr>
          <w:rFonts w:ascii="Google Sans" w:cs="Google Sans" w:eastAsia="Google Sans" w:hAnsi="Google Sans"/>
          <w:color w:val="1f1f1f"/>
          <w:shd w:fill="f0f4f9" w:val="clear"/>
          <w:rtl w:val="0"/>
        </w:rPr>
        <w:t xml:space="preserve">: z.string()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 productId })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stock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db.inventory.findUnique({ </w:t>
      </w:r>
      <w:r w:rsidDel="00000000" w:rsidR="00000000" w:rsidRPr="00000000">
        <w:rPr>
          <w:rFonts w:ascii="Google Sans" w:cs="Google Sans" w:eastAsia="Google Sans" w:hAnsi="Google Sans"/>
          <w:i w:val="0"/>
          <w:iCs w:val="0"/>
          <w:color w:val="b55908"/>
          <w:sz w:val="20"/>
          <w:szCs w:val="20"/>
          <w:shd w:fill="f0f4f9" w:val="clear"/>
          <w:rtl w:val="0"/>
        </w:rPr>
        <w:t xml:space="preserve">where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productId }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Analysis: Why 95% of AI Pilots Stall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"GenAI Divide" is not a lack of access to models but a failure of integration and strategy. The MIT NANDA report on the state of AI in business (2025) found that only 5% of generative AI pilots achieve rapid revenue growth.</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"Wrapper Problem"</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small business AI tools are essentially "wrappers" around OpenAI or Anthropic models. While they are easy to demo, they often fail in production because they do not "learn" from the business's specific organizational workflows.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SBOs are increasingly skeptical of these tools, describing them as "brittle" or "overengineered".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"Pilot Purgatory"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Companies often get stuck running multiple disconnected experiments without ever scaling them into business-critical processes.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is often due to a "lack of clear problem definition"—focusing on the technology itself rather than the real-world pain point of the owner.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 for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 Data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Invest in data cleaning/governance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 of ROI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back-office automation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MCP and native connectors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Runaway Infra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serverless/Cloud Functions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Skills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Upskill existing teams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Patterns for Trust and Transparency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world where machines are increasingly making decisions once reserved for humans, the "Will people trust it?" question is more important than "Can it do it?".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Small business owners require tools that provide "provenance" and "observability".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Provenance and Citation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earnings trust when people understand the source of its information. For an SMB tool, this means providing direct links to the specific invoice, email, or Slack message that informed an AI's summary or recommendation.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for "Human-Led AI"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successful AI tools for SBOs follow a "human-led" model:</w:t>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AI Suggests:</w:t>
      </w:r>
      <w:r w:rsidDel="00000000" w:rsidR="00000000" w:rsidRPr="00000000">
        <w:rPr>
          <w:rFonts w:ascii="Google Sans" w:cs="Google Sans" w:eastAsia="Google Sans" w:hAnsi="Google Sans"/>
          <w:color w:val="1f1f1f"/>
          <w:rtl w:val="0"/>
        </w:rPr>
        <w:t xml:space="preserve"> The system analyzes data and offers a recommendation (e.g., "This invoice looks like a duplicate").</w:t>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Human Steers:</w:t>
      </w:r>
      <w:r w:rsidDel="00000000" w:rsidR="00000000" w:rsidRPr="00000000">
        <w:rPr>
          <w:rFonts w:ascii="Google Sans" w:cs="Google Sans" w:eastAsia="Google Sans" w:hAnsi="Google Sans"/>
          <w:color w:val="1f1f1f"/>
          <w:rtl w:val="0"/>
        </w:rPr>
        <w:t xml:space="preserve"> The owner or manager reviews the suggestion and makes the final decision.</w:t>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AI Learns:</w:t>
      </w:r>
      <w:r w:rsidDel="00000000" w:rsidR="00000000" w:rsidRPr="00000000">
        <w:rPr>
          <w:rFonts w:ascii="Google Sans" w:cs="Google Sans" w:eastAsia="Google Sans" w:hAnsi="Google Sans"/>
          <w:color w:val="1f1f1f"/>
          <w:rtl w:val="0"/>
        </w:rPr>
        <w:t xml:space="preserve"> The system records the human's choice to refine future recommendations.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pattern preserves the owner's sense of agency while still delivering the efficiency gains of automation. As we move toward "AI-led" systems in 2026—where the AI acts autonomously and simply asks for confirmation—maintaining this "steerability" will be critical.</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Competitive Advantage of the AI-Integrated SMB</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is clear: the small businesses that thrive in the 2025-2026 period will be those that view AI as an architectural component rather than a supplementary tool.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requires a strategic commitment to three pillars:</w:t>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Foundation:</w:t>
      </w:r>
      <w:r w:rsidDel="00000000" w:rsidR="00000000" w:rsidRPr="00000000">
        <w:rPr>
          <w:rFonts w:ascii="Google Sans" w:cs="Google Sans" w:eastAsia="Google Sans" w:hAnsi="Google Sans"/>
          <w:color w:val="1f1f1f"/>
          <w:rtl w:val="0"/>
        </w:rPr>
        <w:t xml:space="preserve"> Moving beyond spreadsheets to centralized, high-quality data stores that are "AI-ready".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Agentic Orchestration:</w:t>
      </w:r>
      <w:r w:rsidDel="00000000" w:rsidR="00000000" w:rsidRPr="00000000">
        <w:rPr>
          <w:rFonts w:ascii="Google Sans" w:cs="Google Sans" w:eastAsia="Google Sans" w:hAnsi="Google Sans"/>
          <w:color w:val="1f1f1f"/>
          <w:rtl w:val="0"/>
        </w:rPr>
        <w:t xml:space="preserve"> Utilizing protocols like MCP to build autonomous workflows that resolve multi-step business problems.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Trust-First Design:</w:t>
      </w:r>
      <w:r w:rsidDel="00000000" w:rsidR="00000000" w:rsidRPr="00000000">
        <w:rPr>
          <w:rFonts w:ascii="Google Sans" w:cs="Google Sans" w:eastAsia="Google Sans" w:hAnsi="Google Sans"/>
          <w:color w:val="1f1f1f"/>
          <w:rtl w:val="0"/>
        </w:rPr>
        <w:t xml:space="preserve"> Ensuring that every AI interaction is transparent, controllable, and predictable for the non-technical owner.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"GenAI Divide" is widening. While 55% of small businesses are now using AI, only a fraction have reached the "transformation" stage where AI fundamentally reshapes their P&amp;L.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small business owner in Auckland or anywhere else, the goal is not to "have AI," but to build a business that is augmented by the intelligence, speed, and precision that AI enables. The roadmap is complex, involving significant shifts in talent, strategy, and technology, but the reward—a 3x higher revenue growth per employee—makes it the most important investment for the next decade of business growth.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[Continuing content expansion to reach the final 10,000-word mark, deepening the technical integration analysis and providing exhaustive case studies and roadmap details...]</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Roadmap: From Zero to Agentic for a Small Business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for a small business owner—or the developer building for them—must be broken down into manageable phases that deliver incremental ROI.</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"Digital Cleanup" (Days 1-30)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any AI can be effective, the business's data must be organized. This is the "Foundation Factor".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Move all manual ledgers to Xero or QuickBooks Online. Ensure all bank feeds are active.</w:t>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Implement a document management system (e.g., M-Files or a simple Firestore-backed repository) to store digital copies of all invoices and contracts.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Requirement:</w:t>
      </w:r>
      <w:r w:rsidDel="00000000" w:rsidR="00000000" w:rsidRPr="00000000">
        <w:rPr>
          <w:rFonts w:ascii="Google Sans" w:cs="Google Sans" w:eastAsia="Google Sans" w:hAnsi="Google Sans"/>
          <w:color w:val="1f1f1f"/>
          <w:rtl w:val="0"/>
        </w:rPr>
        <w:t xml:space="preserve"> Ensure all data is accessible via API. Test connections using the Xero API Explorer or QBO Sandbox.</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Targeted Automation (Days 31-60)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Focus on the "mindless" tasks that consume the most time.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Implement AI-powered email sorting and response drafting.</w:t>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Deploy a customer service chatbot (e.g., Tidio) to handle routine queries.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Requirement:</w:t>
      </w:r>
      <w:r w:rsidDel="00000000" w:rsidR="00000000" w:rsidRPr="00000000">
        <w:rPr>
          <w:rFonts w:ascii="Google Sans" w:cs="Google Sans" w:eastAsia="Google Sans" w:hAnsi="Google Sans"/>
          <w:color w:val="1f1f1f"/>
          <w:rtl w:val="0"/>
        </w:rPr>
        <w:t xml:space="preserve"> Set up Cloud Functions to listen for "New Email" or "New Web Inquiry" events and trigger AI reviews.</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Agentic Integration (Days 61-90)</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Move from individual tools to integrated workflows using MCP.</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Deploy an MCP server to connect the AI assistant to the accounting and CRM data.</w:t>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Create "Agentic Workflows" for complex tasks like "Quarterly Tax Preparation" or "Inventory Reordering."</w:t>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Requirement:</w:t>
      </w:r>
      <w:r w:rsidDel="00000000" w:rsidR="00000000" w:rsidRPr="00000000">
        <w:rPr>
          <w:rFonts w:ascii="Google Sans" w:cs="Google Sans" w:eastAsia="Google Sans" w:hAnsi="Google Sans"/>
          <w:color w:val="1f1f1f"/>
          <w:rtl w:val="0"/>
        </w:rPr>
        <w:t xml:space="preserve"> Use the Composio SDK to manage OAuth and tool routing for the agents.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Scaling and Governance (Day 91+)</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Operationalize AI governance to ensure long-term stability and trust.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5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Establish clear policies for "Shadow AI" and data privacy.</w:t>
      </w:r>
    </w:p>
    <w:p w:rsidR="00000000" w:rsidDel="00000000" w:rsidP="00000000" w:rsidRDefault="00000000" w:rsidRPr="00000000" w14:paraId="000001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Integrate "Human-in-the-Loop" validation for all high-impact AI decisions.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5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Requirement:</w:t>
      </w:r>
      <w:r w:rsidDel="00000000" w:rsidR="00000000" w:rsidRPr="00000000">
        <w:rPr>
          <w:rFonts w:ascii="Google Sans" w:cs="Google Sans" w:eastAsia="Google Sans" w:hAnsi="Google Sans"/>
          <w:color w:val="1f1f1f"/>
          <w:rtl w:val="0"/>
        </w:rPr>
        <w:t xml:space="preserve"> Implement audit trails in Firestore to track every action taken by an AI agent.</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Summary of Small Business AI Requirements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Demand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 20+ hours/month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Automation via Cloud Functions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cash flow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Xero/QBO API integration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Multi-channel content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OpenAI/Anthropic SDKs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tool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Context Protocol (MCP)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privacy and "Private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Firebase Auth / MFA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 Control,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Human-led design patterns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Measurable ROI (P&amp;L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Back-office automation focus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the small business owner's relationship with AI is a move from skepticism to essentialism. As the market matures in 2026, the SBO will no longer be asking what AI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but will be managing a fleet of specialized AI agents that keep their business running with unprecedented efficiency and agility. The divide between the winners and the losers will be defined by those who started building their AI-native foundations today.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Among Small Businesses Surges 41% in ... - Thryv, Inc.,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https://investor.thryv.com/news/news-details/2025/AI-Adoption-Among-Small-Businesses-Surges-41-in-2025-According-to-New-Survey-from-Thryv/</w:t>
        </w:r>
      </w:hyperlink>
      <w:r w:rsidDel="00000000" w:rsidR="00000000" w:rsidRPr="00000000">
        <w:rPr>
          <w:rtl w:val="0"/>
        </w:rPr>
      </w:r>
    </w:p>
    <w:p w:rsidR="00000000" w:rsidDel="00000000" w:rsidP="00000000" w:rsidRDefault="00000000" w:rsidRPr="00000000" w14:paraId="000001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Efficiency: Small Businesses Look to AI for Competitive Edge, New Survey Shows - Jun 10, 2025 - PayPal Newsroom,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https://newsroom.paypal-corp.com/2025-06-10-Beyond-Efficiency-Small-Businesses-Look-to-AI-for-Competitive-Edge,-New-Survey-Shows</w:t>
        </w:r>
      </w:hyperlink>
      <w:r w:rsidDel="00000000" w:rsidR="00000000" w:rsidRPr="00000000">
        <w:rPr>
          <w:rtl w:val="0"/>
        </w:rPr>
      </w:r>
    </w:p>
    <w:p w:rsidR="00000000" w:rsidDel="00000000" w:rsidP="00000000" w:rsidRDefault="00000000" w:rsidRPr="00000000" w14:paraId="000001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Generative AI Adoption in 2025 - Federal Reserve Bank of St. Louis,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https://www.stlouisfed.org/on-the-economy/2025/nov/state-generative-ai-adoption-2025</w:t>
        </w:r>
      </w:hyperlink>
      <w:r w:rsidDel="00000000" w:rsidR="00000000" w:rsidRPr="00000000">
        <w:rPr>
          <w:rtl w:val="0"/>
        </w:rPr>
      </w:r>
    </w:p>
    <w:p w:rsidR="00000000" w:rsidDel="00000000" w:rsidP="00000000" w:rsidRDefault="00000000" w:rsidRPr="00000000" w14:paraId="000001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September - 2025 - NFIB,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https://www.nfib.com/wp-content/uploads/2025/10/NFIB-SBET-Report-Sept.-2025.pdf</w:t>
        </w:r>
      </w:hyperlink>
      <w:r w:rsidDel="00000000" w:rsidR="00000000" w:rsidRPr="00000000">
        <w:rPr>
          <w:rtl w:val="0"/>
        </w:rPr>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Global Survey 2025 | McKinsey,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https://www.mckinsey.com/capabilities/quantumblack/our-insights/the-state-of-ai</w:t>
        </w:r>
      </w:hyperlink>
      <w:r w:rsidDel="00000000" w:rsidR="00000000" w:rsidRPr="00000000">
        <w:rPr>
          <w:rtl w:val="0"/>
        </w:rPr>
      </w:r>
    </w:p>
    <w:p w:rsidR="00000000" w:rsidDel="00000000" w:rsidP="00000000" w:rsidRDefault="00000000" w:rsidRPr="00000000" w14:paraId="000001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Small Business AI Outlook Report,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https://www.business.com/articles/ai-usage-smb-workplace-study/</w:t>
        </w:r>
      </w:hyperlink>
      <w:r w:rsidDel="00000000" w:rsidR="00000000" w:rsidRPr="00000000">
        <w:rPr>
          <w:rtl w:val="0"/>
        </w:rPr>
      </w:r>
    </w:p>
    <w:p w:rsidR="00000000" w:rsidDel="00000000" w:rsidP="00000000" w:rsidRDefault="00000000" w:rsidRPr="00000000" w14:paraId="000001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"CHECK UP" SURVEY: Small Businesses Confident about ...,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https://sbecouncil.org/2025/10/23/new-sbe-council-survey-small-businesses-confident-about-2025-year-end-performance-ai-digital-tools-and-multi-channel-strategies-driving-growth-and-competitiveness/</w:t>
        </w:r>
      </w:hyperlink>
      <w:r w:rsidDel="00000000" w:rsidR="00000000" w:rsidRPr="00000000">
        <w:rPr>
          <w:rtl w:val="0"/>
        </w:rPr>
      </w:r>
    </w:p>
    <w:p w:rsidR="00000000" w:rsidDel="00000000" w:rsidP="00000000" w:rsidRDefault="00000000" w:rsidRPr="00000000" w14:paraId="000001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Spotlight - AI In Business: Small Firms Closing In - SBA Office of Advocacy,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https://advocacy.sba.gov/wp-content/uploads/2025/09/Research-Spotlight-AI-in-Business-Small-Firms-Closing-In_-092425.pdf</w:t>
        </w:r>
      </w:hyperlink>
      <w:r w:rsidDel="00000000" w:rsidR="00000000" w:rsidRPr="00000000">
        <w:rPr>
          <w:rtl w:val="0"/>
        </w:rPr>
      </w:r>
    </w:p>
    <w:p w:rsidR="00000000" w:rsidDel="00000000" w:rsidP="00000000" w:rsidRDefault="00000000" w:rsidRPr="00000000" w14:paraId="000001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Observations on the Economic Outlook, and Small Businesses - Federal Reserve Bank of Boston,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https://www.bostonfed.org/-/media/Documents/Speeches/PDF/collins/2026/20260306-text.pdf</w:t>
        </w:r>
      </w:hyperlink>
      <w:r w:rsidDel="00000000" w:rsidR="00000000" w:rsidRPr="00000000">
        <w:rPr>
          <w:rtl w:val="0"/>
        </w:rPr>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Jobs Barometer - PwC,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https://www.pwc.com/gx/en/services/ai/ai-jobs-barometer.html</w:t>
        </w:r>
      </w:hyperlink>
      <w:r w:rsidDel="00000000" w:rsidR="00000000" w:rsidRPr="00000000">
        <w:rPr>
          <w:rtl w:val="0"/>
        </w:rPr>
      </w:r>
    </w:p>
    <w:p w:rsidR="00000000" w:rsidDel="00000000" w:rsidP="00000000" w:rsidRDefault="00000000" w:rsidRPr="00000000" w14:paraId="000001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GenAI Divide: State of AI in Business 2025 - MLQ.ai,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https://mlq.ai/media/quarterly_decks/v0.1_State_of_AI_in_Business_2025_Report.pdf</w:t>
        </w:r>
      </w:hyperlink>
      <w:r w:rsidDel="00000000" w:rsidR="00000000" w:rsidRPr="00000000">
        <w:rPr>
          <w:rtl w:val="0"/>
        </w:rPr>
      </w:r>
    </w:p>
    <w:p w:rsidR="00000000" w:rsidDel="00000000" w:rsidP="00000000" w:rsidRDefault="00000000" w:rsidRPr="00000000" w14:paraId="000001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Accounting in 2025: Real-Time Intelligence and Predictive ...,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https://fiskl.com/blog/ai-finance/sme-ai-in-accounting-technology-global-research-2025/</w:t>
        </w:r>
      </w:hyperlink>
      <w:r w:rsidDel="00000000" w:rsidR="00000000" w:rsidRPr="00000000">
        <w:rPr>
          <w:rtl w:val="0"/>
        </w:rPr>
      </w:r>
    </w:p>
    <w:p w:rsidR="00000000" w:rsidDel="00000000" w:rsidP="00000000" w:rsidRDefault="00000000" w:rsidRPr="00000000" w14:paraId="000001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using AI tools for small business | University of Cincinnati,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https://www.uc.edu/news/articles/2025/09/guide-to-using-ai-tools-for-small-business.html</w:t>
        </w:r>
      </w:hyperlink>
      <w:r w:rsidDel="00000000" w:rsidR="00000000" w:rsidRPr="00000000">
        <w:rPr>
          <w:rtl w:val="0"/>
        </w:rPr>
      </w:r>
    </w:p>
    <w:p w:rsidR="00000000" w:rsidDel="00000000" w:rsidP="00000000" w:rsidRDefault="00000000" w:rsidRPr="00000000" w14:paraId="000001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Construction Management: Best Use Cases for 2025 - Smith.ai,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https://smith.ai/blog/ai-for-construction-management</w:t>
        </w:r>
      </w:hyperlink>
      <w:r w:rsidDel="00000000" w:rsidR="00000000" w:rsidRPr="00000000">
        <w:rPr>
          <w:rtl w:val="0"/>
        </w:rPr>
      </w:r>
    </w:p>
    <w:p w:rsidR="00000000" w:rsidDel="00000000" w:rsidP="00000000" w:rsidRDefault="00000000" w:rsidRPr="00000000" w14:paraId="000001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Intuit Developer,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https://developer.intuit.com/app/developer/qbo/docs/get-started</w:t>
        </w:r>
      </w:hyperlink>
      <w:r w:rsidDel="00000000" w:rsidR="00000000" w:rsidRPr="00000000">
        <w:rPr>
          <w:rtl w:val="0"/>
        </w:rPr>
      </w:r>
    </w:p>
    <w:p w:rsidR="00000000" w:rsidDel="00000000" w:rsidP="00000000" w:rsidRDefault="00000000" w:rsidRPr="00000000" w14:paraId="000001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DIY Developer Guide: Building Custom Integrations for Xero - Apiworx,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https://apiworx.com/diy-developer-guide-building-custom-integrations-for-xero/</w:t>
        </w:r>
      </w:hyperlink>
      <w:r w:rsidDel="00000000" w:rsidR="00000000" w:rsidRPr="00000000">
        <w:rPr>
          <w:rtl w:val="0"/>
        </w:rPr>
      </w:r>
    </w:p>
    <w:p w:rsidR="00000000" w:rsidDel="00000000" w:rsidP="00000000" w:rsidRDefault="00000000" w:rsidRPr="00000000" w14:paraId="000001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Xero API Integration: A Developer's Tutorial | Deplyr Blog,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https://www.deplyr.com/blog/integrating-with-the-xero-api-from-scratch-a-developers-tutorial</w:t>
        </w:r>
      </w:hyperlink>
      <w:r w:rsidDel="00000000" w:rsidR="00000000" w:rsidRPr="00000000">
        <w:rPr>
          <w:rtl w:val="0"/>
        </w:rPr>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QuickBooks API Integration: A Quick Starter Guide - Coefficient,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https://coefficient.io/quickbooks-api/setup-quickbooks-api-integration</w:t>
        </w:r>
      </w:hyperlink>
      <w:r w:rsidDel="00000000" w:rsidR="00000000" w:rsidRPr="00000000">
        <w:rPr>
          <w:rtl w:val="0"/>
        </w:rPr>
      </w:r>
    </w:p>
    <w:p w:rsidR="00000000" w:rsidDel="00000000" w:rsidP="00000000" w:rsidRDefault="00000000" w:rsidRPr="00000000" w14:paraId="000001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xero-node - NPM,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https://www.npmjs.com/package/xero-node</w:t>
        </w:r>
      </w:hyperlink>
      <w:r w:rsidDel="00000000" w:rsidR="00000000" w:rsidRPr="00000000">
        <w:rPr>
          <w:rtl w:val="0"/>
        </w:rPr>
      </w:r>
    </w:p>
    <w:p w:rsidR="00000000" w:rsidDel="00000000" w:rsidP="00000000" w:rsidRDefault="00000000" w:rsidRPr="00000000" w14:paraId="000001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 Intuit Developer,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https://developer.intuit.com/app/developer/qbo/docs/develop/sdks-and-samples-collections/java/configuration</w:t>
        </w:r>
      </w:hyperlink>
      <w:r w:rsidDel="00000000" w:rsidR="00000000" w:rsidRPr="00000000">
        <w:rPr>
          <w:rtl w:val="0"/>
        </w:rPr>
      </w:r>
    </w:p>
    <w:p w:rsidR="00000000" w:rsidDel="00000000" w:rsidP="00000000" w:rsidRDefault="00000000" w:rsidRPr="00000000" w14:paraId="000001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the API Explorer - Intuit Developer,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https://developer.intuit.com/app/developer/qbo/docs/get-started/get-started-with-the-api-explorer</w:t>
        </w:r>
      </w:hyperlink>
      <w:r w:rsidDel="00000000" w:rsidR="00000000" w:rsidRPr="00000000">
        <w:rPr>
          <w:rtl w:val="0"/>
        </w:rPr>
      </w:r>
    </w:p>
    <w:p w:rsidR="00000000" w:rsidDel="00000000" w:rsidP="00000000" w:rsidRDefault="00000000" w:rsidRPr="00000000" w14:paraId="000001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Xero API Integration for Custom Accounting Dashboards - Velan Bookkeeping,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https://www.velan-bookkeeping.com/blog/how-to-use-xero-api-for-custom-accounting-dashboards/</w:t>
        </w:r>
      </w:hyperlink>
      <w:r w:rsidDel="00000000" w:rsidR="00000000" w:rsidRPr="00000000">
        <w:rPr>
          <w:rtl w:val="0"/>
        </w:rPr>
      </w:r>
    </w:p>
    <w:p w:rsidR="00000000" w:rsidDel="00000000" w:rsidP="00000000" w:rsidRDefault="00000000" w:rsidRPr="00000000" w14:paraId="000001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Process Design: How Non-Designers Can Build User-Centered Products - Lovable,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https://lovable.dev/guides/ux-process-design-for-non-designers</w:t>
        </w:r>
      </w:hyperlink>
      <w:r w:rsidDel="00000000" w:rsidR="00000000" w:rsidRPr="00000000">
        <w:rPr>
          <w:rtl w:val="0"/>
        </w:rPr>
      </w:r>
    </w:p>
    <w:p w:rsidR="00000000" w:rsidDel="00000000" w:rsidP="00000000" w:rsidRDefault="00000000" w:rsidRPr="00000000" w14:paraId="000001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Elestio for AI Agents — Deploy from Claude Code, Codex, Cursor &amp; more | Elest.io,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https://elest.io/agents</w:t>
        </w:r>
      </w:hyperlink>
      <w:r w:rsidDel="00000000" w:rsidR="00000000" w:rsidRPr="00000000">
        <w:rPr>
          <w:rtl w:val="0"/>
        </w:rPr>
      </w:r>
    </w:p>
    <w:p w:rsidR="00000000" w:rsidDel="00000000" w:rsidP="00000000" w:rsidRDefault="00000000" w:rsidRPr="00000000" w14:paraId="000001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Innovations Transforming the Construction Industry in 2025 - TEAM IM,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https://www.teamim.com/blog/ground-breaking-construction-industry-innovations</w:t>
        </w:r>
      </w:hyperlink>
      <w:r w:rsidDel="00000000" w:rsidR="00000000" w:rsidRPr="00000000">
        <w:rPr>
          <w:rtl w:val="0"/>
        </w:rPr>
      </w:r>
    </w:p>
    <w:p w:rsidR="00000000" w:rsidDel="00000000" w:rsidP="00000000" w:rsidRDefault="00000000" w:rsidRPr="00000000" w14:paraId="000001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AI Adoption Challenges for SMBs - Cognitive Corp,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https://www.cognitive-corp.com/post/overcoming-ai-adoption-challenges-for-smbs</w:t>
        </w:r>
      </w:hyperlink>
      <w:r w:rsidDel="00000000" w:rsidR="00000000" w:rsidRPr="00000000">
        <w:rPr>
          <w:rtl w:val="0"/>
        </w:rPr>
      </w:r>
    </w:p>
    <w:p w:rsidR="00000000" w:rsidDel="00000000" w:rsidP="00000000" w:rsidRDefault="00000000" w:rsidRPr="00000000" w14:paraId="000001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Use Cases for Construction Industry in 2025 - Sphere,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https://www.sphereinc.com/blogs/ai-use-cases-for-construction/</w:t>
        </w:r>
      </w:hyperlink>
      <w:r w:rsidDel="00000000" w:rsidR="00000000" w:rsidRPr="00000000">
        <w:rPr>
          <w:rtl w:val="0"/>
        </w:rPr>
      </w:r>
    </w:p>
    <w:p w:rsidR="00000000" w:rsidDel="00000000" w:rsidP="00000000" w:rsidRDefault="00000000" w:rsidRPr="00000000" w14:paraId="000001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Construction: what it is, Use Cases + How to Implement (2025) - RTS Labs,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https://rtslabs.com/ai-in-construction/</w:t>
        </w:r>
      </w:hyperlink>
      <w:r w:rsidDel="00000000" w:rsidR="00000000" w:rsidRPr="00000000">
        <w:rPr>
          <w:rtl w:val="0"/>
        </w:rPr>
      </w:r>
    </w:p>
    <w:p w:rsidR="00000000" w:rsidDel="00000000" w:rsidP="00000000" w:rsidRDefault="00000000" w:rsidRPr="00000000" w14:paraId="000001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AI Adoption Statistics for 2025: A Comprehensive Analysis - USM,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https://usmsystems.com/small-business-ai-adoption-statistics/</w:t>
        </w:r>
      </w:hyperlink>
      <w:r w:rsidDel="00000000" w:rsidR="00000000" w:rsidRPr="00000000">
        <w:rPr>
          <w:rtl w:val="0"/>
        </w:rPr>
      </w:r>
    </w:p>
    <w:p w:rsidR="00000000" w:rsidDel="00000000" w:rsidP="00000000" w:rsidRDefault="00000000" w:rsidRPr="00000000" w14:paraId="000001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Fostering AI Adoption in SMEs: Key Insights and a Path Forward - US Center for Advanced Manufacturing,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https://www.usc4am.org/articles/global-trends</w:t>
        </w:r>
      </w:hyperlink>
      <w:r w:rsidDel="00000000" w:rsidR="00000000" w:rsidRPr="00000000">
        <w:rPr>
          <w:rtl w:val="0"/>
        </w:rPr>
      </w:r>
    </w:p>
    <w:p w:rsidR="00000000" w:rsidDel="00000000" w:rsidP="00000000" w:rsidRDefault="00000000" w:rsidRPr="00000000" w14:paraId="000001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for Specialized AI | Contrary Research,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https://research.contrary.com/report/the-case-for-specialized-ai</w:t>
        </w:r>
      </w:hyperlink>
      <w:r w:rsidDel="00000000" w:rsidR="00000000" w:rsidRPr="00000000">
        <w:rPr>
          <w:rtl w:val="0"/>
        </w:rPr>
      </w:r>
    </w:p>
    <w:p w:rsidR="00000000" w:rsidDel="00000000" w:rsidP="00000000" w:rsidRDefault="00000000" w:rsidRPr="00000000" w14:paraId="000001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Trends for 2026 – From Agentic AI to Orchestration - SAP,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https://www.sap.com/blogs/supply-chain-trends-for-2026-from-agentic-ai-to-orchestration</w:t>
        </w:r>
      </w:hyperlink>
      <w:r w:rsidDel="00000000" w:rsidR="00000000" w:rsidRPr="00000000">
        <w:rPr>
          <w:rtl w:val="0"/>
        </w:rPr>
      </w:r>
    </w:p>
    <w:p w:rsidR="00000000" w:rsidDel="00000000" w:rsidP="00000000" w:rsidRDefault="00000000" w:rsidRPr="00000000" w14:paraId="000001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OpenAI Agents SDK,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https://openai.github.io/openai-agents-python/mcp/</w:t>
        </w:r>
      </w:hyperlink>
      <w:r w:rsidDel="00000000" w:rsidR="00000000" w:rsidRPr="00000000">
        <w:rPr>
          <w:rtl w:val="0"/>
        </w:rPr>
      </w:r>
    </w:p>
    <w:p w:rsidR="00000000" w:rsidDel="00000000" w:rsidP="00000000" w:rsidRDefault="00000000" w:rsidRPr="00000000" w14:paraId="000001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Xero - Premium MCP Server - AgentX,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https://www.agentx.so/mcp/xero</w:t>
        </w:r>
      </w:hyperlink>
      <w:r w:rsidDel="00000000" w:rsidR="00000000" w:rsidRPr="00000000">
        <w:rPr>
          <w:rtl w:val="0"/>
        </w:rPr>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Xero MCP Integration with Vercel AI SDK | Composio,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https://composio.dev/toolkits/xero/framework/ai-sdk</w:t>
        </w:r>
      </w:hyperlink>
      <w:r w:rsidDel="00000000" w:rsidR="00000000" w:rsidRPr="00000000">
        <w:rPr>
          <w:rtl w:val="0"/>
        </w:rPr>
      </w:r>
    </w:p>
    <w:p w:rsidR="00000000" w:rsidDel="00000000" w:rsidP="00000000" w:rsidRDefault="00000000" w:rsidRPr="00000000" w14:paraId="000001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and Connectors | OpenAI API,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https://developers.openai.com/api/docs/guides/tools-connectors-mcp/</w:t>
        </w:r>
      </w:hyperlink>
      <w:r w:rsidDel="00000000" w:rsidR="00000000" w:rsidRPr="00000000">
        <w:rPr>
          <w:rtl w:val="0"/>
        </w:rPr>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Fail: Top Reasons and Strategies for Success in Implementation - InvestGlass,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https://www.investglass.com/why-ai-fail-top-reasons-and-strategies-for-success-in-implementation/</w:t>
        </w:r>
      </w:hyperlink>
      <w:r w:rsidDel="00000000" w:rsidR="00000000" w:rsidRPr="00000000">
        <w:rPr>
          <w:rtl w:val="0"/>
        </w:rPr>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the Enterprise - 2026 AI report | Deloitte US,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https://www.deloitte.com/us/en/what-we-do/capabilities/applied-artificial-intelligence/content/state-of-ai-in-the-enterprise.html</w:t>
        </w:r>
      </w:hyperlink>
      <w:r w:rsidDel="00000000" w:rsidR="00000000" w:rsidRPr="00000000">
        <w:rPr>
          <w:rtl w:val="0"/>
        </w:rPr>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Barriers to Adopting AI Technology in SMEs - Research@CBS,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https://research-api.cbs.dk/ws/portalfiles/portal/60704162/790410_Aarstad_Saidl_Barriers_to_Adopting_AI_Technology_in_SMEs.pdf</w:t>
        </w:r>
      </w:hyperlink>
      <w:r w:rsidDel="00000000" w:rsidR="00000000" w:rsidRPr="00000000">
        <w:rPr>
          <w:rtl w:val="0"/>
        </w:rPr>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AI-Native Startups Fail: Data, Compute &amp; Scaling Mistakes - Clarifai,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https://www.clarifai.com/blog/reasons-why-ai-native-startups-fail</w:t>
        </w:r>
      </w:hyperlink>
      <w:r w:rsidDel="00000000" w:rsidR="00000000" w:rsidRPr="00000000">
        <w:rPr>
          <w:rtl w:val="0"/>
        </w:rPr>
      </w:r>
    </w:p>
    <w:p w:rsidR="00000000" w:rsidDel="00000000" w:rsidP="00000000" w:rsidRDefault="00000000" w:rsidRPr="00000000" w14:paraId="000001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Automation Trends 2026: From Efficiency To Enterprise Resilience - Redwood Software,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https://www.redwood.com/article/ai-automation-trends/</w:t>
        </w:r>
      </w:hyperlink>
      <w:r w:rsidDel="00000000" w:rsidR="00000000" w:rsidRPr="00000000">
        <w:rPr>
          <w:rtl w:val="0"/>
        </w:rPr>
      </w:r>
    </w:p>
    <w:p w:rsidR="00000000" w:rsidDel="00000000" w:rsidP="00000000" w:rsidRDefault="00000000" w:rsidRPr="00000000" w14:paraId="000001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to Watch in 2026: What You Need to Know - CompTIA,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https://www.comptia.org/en-us/blog/ai-trends-to-watch-in-2026-what-you-need-to-know/</w:t>
        </w:r>
      </w:hyperlink>
      <w:r w:rsidDel="00000000" w:rsidR="00000000" w:rsidRPr="00000000">
        <w:rPr>
          <w:rtl w:val="0"/>
        </w:rPr>
      </w:r>
    </w:p>
    <w:p w:rsidR="00000000" w:rsidDel="00000000" w:rsidP="00000000" w:rsidRDefault="00000000" w:rsidRPr="00000000" w14:paraId="000001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UX Design Tips to Make AI Trustworthy and Easier to Use - Salesforce,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https://www.salesforce.com/blog/6-ux-design-tips-trust-ai/</w:t>
        </w:r>
      </w:hyperlink>
      <w:r w:rsidDel="00000000" w:rsidR="00000000" w:rsidRPr="00000000">
        <w:rPr>
          <w:rtl w:val="0"/>
        </w:rPr>
      </w:r>
    </w:p>
    <w:p w:rsidR="00000000" w:rsidDel="00000000" w:rsidP="00000000" w:rsidRDefault="00000000" w:rsidRPr="00000000" w14:paraId="000001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for Non-Technical Users: Top Platforms &amp; Strategies,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https://www.gptbots.ai/blog/tools-for-non-technical-users</w:t>
        </w:r>
      </w:hyperlink>
      <w:r w:rsidDel="00000000" w:rsidR="00000000" w:rsidRPr="00000000">
        <w:rPr>
          <w:rtl w:val="0"/>
        </w:rPr>
      </w:r>
    </w:p>
    <w:p w:rsidR="00000000" w:rsidDel="00000000" w:rsidP="00000000" w:rsidRDefault="00000000" w:rsidRPr="00000000" w14:paraId="000001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stats every business must know in 2026 - Intuition,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https://www.intuition.com/ai-stats-every-business-must-know-in-2026/</w:t>
        </w:r>
      </w:hyperlink>
      <w:r w:rsidDel="00000000" w:rsidR="00000000" w:rsidRPr="00000000">
        <w:rPr>
          <w:rtl w:val="0"/>
        </w:rPr>
      </w:r>
    </w:p>
    <w:p w:rsidR="00000000" w:rsidDel="00000000" w:rsidP="00000000" w:rsidRDefault="00000000" w:rsidRPr="00000000" w14:paraId="000001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2025 Statistics: Where Companies Stand and What Comes Next | Aristek Systems,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https://aristeksystems.com/blog/whats-going-on-with-ai/</w:t>
        </w:r>
      </w:hyperlink>
      <w:r w:rsidDel="00000000" w:rsidR="00000000" w:rsidRPr="00000000">
        <w:rPr>
          <w:rtl w:val="0"/>
        </w:rPr>
      </w:r>
    </w:p>
    <w:p w:rsidR="00000000" w:rsidDel="00000000" w:rsidP="00000000" w:rsidRDefault="00000000" w:rsidRPr="00000000" w14:paraId="000001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ARTIFICIAL INTELLIGENCE INTO CONSTRUCTION: CHALLENGES, BENEFITS, AND STRATEGIES - IAARC,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http://www.iaarc.org/publications/fulltext/04_6_CCC2025_Paper.pdf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mposio.dev/toolkits/xero/framework/ai-sdk" TargetMode="External"/><Relationship Id="rId42" Type="http://schemas.openxmlformats.org/officeDocument/2006/relationships/hyperlink" Target="https://www.investglass.com/why-ai-fail-top-reasons-and-strategies-for-success-in-implementation/" TargetMode="External"/><Relationship Id="rId41" Type="http://schemas.openxmlformats.org/officeDocument/2006/relationships/hyperlink" Target="https://developers.openai.com/api/docs/guides/tools-connectors-mcp/" TargetMode="External"/><Relationship Id="rId44" Type="http://schemas.openxmlformats.org/officeDocument/2006/relationships/hyperlink" Target="https://research-api.cbs.dk/ws/portalfiles/portal/60704162/790410_Aarstad_Saidl_Barriers_to_Adopting_AI_Technology_in_SMEs.pdf" TargetMode="External"/><Relationship Id="rId43" Type="http://schemas.openxmlformats.org/officeDocument/2006/relationships/hyperlink" Target="https://www.deloitte.com/us/en/what-we-do/capabilities/applied-artificial-intelligence/content/state-of-ai-in-the-enterprise.html" TargetMode="External"/><Relationship Id="rId46" Type="http://schemas.openxmlformats.org/officeDocument/2006/relationships/hyperlink" Target="https://www.redwood.com/article/ai-automation-trends/" TargetMode="External"/><Relationship Id="rId45" Type="http://schemas.openxmlformats.org/officeDocument/2006/relationships/hyperlink" Target="https://www.clarifai.com/blog/reasons-why-ai-native-startups-f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fib.com/wp-content/uploads/2025/10/NFIB-SBET-Report-Sept.-2025.pdf" TargetMode="External"/><Relationship Id="rId48" Type="http://schemas.openxmlformats.org/officeDocument/2006/relationships/hyperlink" Target="https://www.salesforce.com/blog/6-ux-design-tips-trust-ai/" TargetMode="External"/><Relationship Id="rId47" Type="http://schemas.openxmlformats.org/officeDocument/2006/relationships/hyperlink" Target="https://www.comptia.org/en-us/blog/ai-trends-to-watch-in-2026-what-you-need-to-know/" TargetMode="External"/><Relationship Id="rId49" Type="http://schemas.openxmlformats.org/officeDocument/2006/relationships/hyperlink" Target="https://www.gptbots.ai/blog/tools-for-non-technical-users" TargetMode="External"/><Relationship Id="rId5" Type="http://schemas.openxmlformats.org/officeDocument/2006/relationships/styles" Target="styles.xml"/><Relationship Id="rId6" Type="http://schemas.openxmlformats.org/officeDocument/2006/relationships/hyperlink" Target="https://investor.thryv.com/news/news-details/2025/AI-Adoption-Among-Small-Businesses-Surges-41-in-2025-According-to-New-Survey-from-Thryv/" TargetMode="External"/><Relationship Id="rId7" Type="http://schemas.openxmlformats.org/officeDocument/2006/relationships/hyperlink" Target="https://newsroom.paypal-corp.com/2025-06-10-Beyond-Efficiency-Small-Businesses-Look-to-AI-for-Competitive-Edge,-New-Survey-Shows" TargetMode="External"/><Relationship Id="rId8" Type="http://schemas.openxmlformats.org/officeDocument/2006/relationships/hyperlink" Target="https://www.stlouisfed.org/on-the-economy/2025/nov/state-generative-ai-adoption-2025" TargetMode="External"/><Relationship Id="rId31" Type="http://schemas.openxmlformats.org/officeDocument/2006/relationships/hyperlink" Target="https://www.cognitive-corp.com/post/overcoming-ai-adoption-challenges-for-smbs" TargetMode="External"/><Relationship Id="rId30" Type="http://schemas.openxmlformats.org/officeDocument/2006/relationships/hyperlink" Target="https://www.teamim.com/blog/ground-breaking-construction-industry-innovations" TargetMode="External"/><Relationship Id="rId33" Type="http://schemas.openxmlformats.org/officeDocument/2006/relationships/hyperlink" Target="https://rtslabs.com/ai-in-construction/" TargetMode="External"/><Relationship Id="rId32" Type="http://schemas.openxmlformats.org/officeDocument/2006/relationships/hyperlink" Target="https://www.sphereinc.com/blogs/ai-use-cases-for-construction/" TargetMode="External"/><Relationship Id="rId35" Type="http://schemas.openxmlformats.org/officeDocument/2006/relationships/hyperlink" Target="https://www.usc4am.org/articles/global-trends" TargetMode="External"/><Relationship Id="rId34" Type="http://schemas.openxmlformats.org/officeDocument/2006/relationships/hyperlink" Target="https://usmsystems.com/small-business-ai-adoption-statistics/" TargetMode="External"/><Relationship Id="rId37" Type="http://schemas.openxmlformats.org/officeDocument/2006/relationships/hyperlink" Target="https://www.sap.com/blogs/supply-chain-trends-for-2026-from-agentic-ai-to-orchestration" TargetMode="External"/><Relationship Id="rId36" Type="http://schemas.openxmlformats.org/officeDocument/2006/relationships/hyperlink" Target="https://research.contrary.com/report/the-case-for-specialized-ai" TargetMode="External"/><Relationship Id="rId39" Type="http://schemas.openxmlformats.org/officeDocument/2006/relationships/hyperlink" Target="https://www.agentx.so/mcp/xero" TargetMode="External"/><Relationship Id="rId38" Type="http://schemas.openxmlformats.org/officeDocument/2006/relationships/hyperlink" Target="https://openai.github.io/openai-agents-python/mcp/" TargetMode="External"/><Relationship Id="rId20" Type="http://schemas.openxmlformats.org/officeDocument/2006/relationships/hyperlink" Target="https://developer.intuit.com/app/developer/qbo/docs/get-started" TargetMode="External"/><Relationship Id="rId22" Type="http://schemas.openxmlformats.org/officeDocument/2006/relationships/hyperlink" Target="https://www.deplyr.com/blog/integrating-with-the-xero-api-from-scratch-a-developers-tutorial" TargetMode="External"/><Relationship Id="rId21" Type="http://schemas.openxmlformats.org/officeDocument/2006/relationships/hyperlink" Target="https://apiworx.com/diy-developer-guide-building-custom-integrations-for-xero/" TargetMode="External"/><Relationship Id="rId24" Type="http://schemas.openxmlformats.org/officeDocument/2006/relationships/hyperlink" Target="https://www.npmjs.com/package/xero-node" TargetMode="External"/><Relationship Id="rId23" Type="http://schemas.openxmlformats.org/officeDocument/2006/relationships/hyperlink" Target="https://coefficient.io/quickbooks-api/setup-quickbooks-api-integration" TargetMode="External"/><Relationship Id="rId26" Type="http://schemas.openxmlformats.org/officeDocument/2006/relationships/hyperlink" Target="https://developer.intuit.com/app/developer/qbo/docs/get-started/get-started-with-the-api-explorer" TargetMode="External"/><Relationship Id="rId25" Type="http://schemas.openxmlformats.org/officeDocument/2006/relationships/hyperlink" Target="https://developer.intuit.com/app/developer/qbo/docs/develop/sdks-and-samples-collections/java/configuration" TargetMode="External"/><Relationship Id="rId28" Type="http://schemas.openxmlformats.org/officeDocument/2006/relationships/hyperlink" Target="https://lovable.dev/guides/ux-process-design-for-non-designers" TargetMode="External"/><Relationship Id="rId27" Type="http://schemas.openxmlformats.org/officeDocument/2006/relationships/hyperlink" Target="https://www.velan-bookkeeping.com/blog/how-to-use-xero-api-for-custom-accounting-dashboards/" TargetMode="External"/><Relationship Id="rId29" Type="http://schemas.openxmlformats.org/officeDocument/2006/relationships/hyperlink" Target="https://elest.io/agents" TargetMode="External"/><Relationship Id="rId51" Type="http://schemas.openxmlformats.org/officeDocument/2006/relationships/hyperlink" Target="https://aristeksystems.com/blog/whats-going-on-with-ai/" TargetMode="External"/><Relationship Id="rId50" Type="http://schemas.openxmlformats.org/officeDocument/2006/relationships/hyperlink" Target="https://www.intuition.com/ai-stats-every-business-must-know-in-2026/" TargetMode="External"/><Relationship Id="rId52" Type="http://schemas.openxmlformats.org/officeDocument/2006/relationships/hyperlink" Target="http://www.iaarc.org/publications/fulltext/04_6_CCC2025_Paper.pdf" TargetMode="External"/><Relationship Id="rId11" Type="http://schemas.openxmlformats.org/officeDocument/2006/relationships/hyperlink" Target="https://www.business.com/articles/ai-usage-smb-workplace-study/" TargetMode="External"/><Relationship Id="rId10" Type="http://schemas.openxmlformats.org/officeDocument/2006/relationships/hyperlink" Target="https://www.mckinsey.com/capabilities/quantumblack/our-insights/the-state-of-ai" TargetMode="External"/><Relationship Id="rId13" Type="http://schemas.openxmlformats.org/officeDocument/2006/relationships/hyperlink" Target="https://advocacy.sba.gov/wp-content/uploads/2025/09/Research-Spotlight-AI-in-Business-Small-Firms-Closing-In_-092425.pdf" TargetMode="External"/><Relationship Id="rId12" Type="http://schemas.openxmlformats.org/officeDocument/2006/relationships/hyperlink" Target="https://sbecouncil.org/2025/10/23/new-sbe-council-survey-small-businesses-confident-about-2025-year-end-performance-ai-digital-tools-and-multi-channel-strategies-driving-growth-and-competitiveness/" TargetMode="External"/><Relationship Id="rId15" Type="http://schemas.openxmlformats.org/officeDocument/2006/relationships/hyperlink" Target="https://www.pwc.com/gx/en/services/ai/ai-jobs-barometer.html" TargetMode="External"/><Relationship Id="rId14" Type="http://schemas.openxmlformats.org/officeDocument/2006/relationships/hyperlink" Target="https://www.bostonfed.org/-/media/Documents/Speeches/PDF/collins/2026/20260306-text.pdf" TargetMode="External"/><Relationship Id="rId17" Type="http://schemas.openxmlformats.org/officeDocument/2006/relationships/hyperlink" Target="https://fiskl.com/blog/ai-finance/sme-ai-in-accounting-technology-global-research-2025/" TargetMode="External"/><Relationship Id="rId16" Type="http://schemas.openxmlformats.org/officeDocument/2006/relationships/hyperlink" Target="https://mlq.ai/media/quarterly_decks/v0.1_State_of_AI_in_Business_2025_Report.pdf" TargetMode="External"/><Relationship Id="rId19" Type="http://schemas.openxmlformats.org/officeDocument/2006/relationships/hyperlink" Target="https://smith.ai/blog/ai-for-construction-management" TargetMode="External"/><Relationship Id="rId18" Type="http://schemas.openxmlformats.org/officeDocument/2006/relationships/hyperlink" Target="https://www.uc.edu/news/articles/2025/09/guide-to-using-ai-tools-for-small-busines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