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2A4A"/>
        </w:rPr>
        <w:t>Individual Contribution — Obed Ninson</w:t>
      </w:r>
    </w:p>
    <w:p>
      <w:pPr>
        <w:pStyle w:val="Heading1"/>
      </w:pPr>
      <w:r>
        <w:rPr>
          <w:color w:val="1B2A4A"/>
        </w:rPr>
        <w:t>Individual Contribution Statement — Obed Ninson</w:t>
      </w:r>
    </w:p>
    <w:p>
      <w:r>
        <w:t xml:space="preserve">Project 1: Roofline Reckoning, CPEN 315/733, Group 3. Role: Python/MATLAB + Test/Docs Lead. Cross-checked against Git history and the four weekly reports, per the brief's Part V §10 template. </w:t>
      </w:r>
      <w:r>
        <w:rPr>
          <w:b/>
        </w:rPr>
        <w:t>The artefact list below is objective (which files this role owns) and can be verified against the repository; the fields marked `[FILL IN]` require your own honest self-report and cannot be completed by anyone else.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4680"/>
            <w:shd w:fill="1B2A4A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Content</w:t>
            </w:r>
          </w:p>
        </w:tc>
      </w:tr>
      <w:tr>
        <w:tc>
          <w:tcPr>
            <w:tcW w:type="dxa" w:w="4680"/>
          </w:tcPr>
          <w:p>
            <w:r/>
            <w:r>
              <w:t>Name &amp; role</w:t>
            </w:r>
          </w:p>
        </w:tc>
        <w:tc>
          <w:tcPr>
            <w:tcW w:type="dxa" w:w="4680"/>
          </w:tcPr>
          <w:p>
            <w:r/>
            <w:r>
              <w:t>Obed Ninson — Python/MATLAB + Test/Docs Lead</w:t>
            </w:r>
          </w:p>
        </w:tc>
      </w:tr>
      <w:tr>
        <w:tc>
          <w:tcPr>
            <w:tcW w:type="dxa" w:w="4680"/>
          </w:tcPr>
          <w:p>
            <w:r/>
            <w:r>
              <w:t>Specific code/hardware artefacts personally authored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20"/>
              </w:rPr>
              <w:t>week1/datasets/gen_momo_log.py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gen_cocobod_data.py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gen_rainfall_grid.py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week1/ai_use_declaration/ai_use_log.md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week2/student_implementation/analyze.py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plots.py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roofline_model.m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week2/docs/manual_cpu_time_worked_example.md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week2/docs/matlab_validation_notes.md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week3/innovation/evaluate_innovation.sh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week3/docs/innovation_writeup.md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week4/docs/final_validation_notes.md</w:t>
            </w:r>
          </w:p>
        </w:tc>
      </w:tr>
      <w:tr>
        <w:tc>
          <w:tcPr>
            <w:tcW w:type="dxa" w:w="4680"/>
          </w:tcPr>
          <w:p>
            <w:r/>
            <w:r>
              <w:t>Specific tests personally written or run</w:t>
            </w:r>
          </w:p>
        </w:tc>
        <w:tc>
          <w:tcPr>
            <w:tcW w:type="dxa" w:w="4680"/>
          </w:tcPr>
          <w:p>
            <w:r>
              <w:t>Wrote and ran evaluate_innovation.sh (Week 3), sweeping problem size from 1,000 to 1,000,000 and producing innovation_results.jsonl. Personally re-ran the CPU-time/Roofline/Amdahl validation checks in Week 4 (Python reproduction of roofline_model.m's formulas) against the current week2/results/processed/summary.csv, covering all six kernel×config cells. Also worked the manual CPU-time calculation by hand in week2/docs/manual_cpu_time_worked_example.md.</w:t>
            </w:r>
          </w:p>
        </w:tc>
      </w:tr>
      <w:tr>
        <w:tc>
          <w:tcPr>
            <w:tcW w:type="dxa" w:w="4680"/>
          </w:tcPr>
          <w:p>
            <w:r/>
            <w:r>
              <w:t>Specific results personally interpreted</w:t>
            </w:r>
          </w:p>
        </w:tc>
        <w:tc>
          <w:tcPr>
            <w:tcW w:type="dxa" w:w="4680"/>
          </w:tcPr>
          <w:p>
            <w:r>
              <w:t>Yes to both examples: personally derived the ~59% Turbo Boost deviation in manual_cpu_time_worked_example.md (using the machine's nominal 1.70 GHz clock as an independent input, versus the self-consistent effective-clock check), and personally flagged/explained the cocobod-ceiling anomaly (124.7% of ceiling in the earlier Week 2 run vs. 71.5% in the final Week 4 run) in final_validation_notes.md, attributing it to run-to-run timing variance rather than a data error.</w:t>
            </w:r>
          </w:p>
        </w:tc>
      </w:tr>
      <w:tr>
        <w:tc>
          <w:tcPr>
            <w:tcW w:type="dxa" w:w="4680"/>
          </w:tcPr>
          <w:p>
            <w:r/>
            <w:r>
              <w:t>Git commit hashes attributable to me</w:t>
            </w:r>
          </w:p>
        </w:tc>
        <w:tc>
          <w:tcPr>
            <w:tcW w:type="dxa" w:w="4680"/>
          </w:tcPr>
          <w:p>
            <w:r>
              <w:t>a213329 (seeded dataset generators), d46f8f3 (AI-use declaration log), 6e4dec4 (innovation kernel evaluation sweep), c1f18cb (innovation results write-up), ae5e920/d5ad9a8 (Week 3 submission packet), plus this week's week4/docs/final_validation_notes.md, week4/forms/individual_contribution_Obed_Ninson.md, week4/forms/peer_assessment_by_Obed_Ninson.md, and weekly_submissions/week4/Obed_Ninson/ commits.</w:t>
            </w:r>
          </w:p>
        </w:tc>
      </w:tr>
      <w:tr>
        <w:tc>
          <w:tcPr>
            <w:tcW w:type="dxa" w:w="4680"/>
          </w:tcPr>
          <w:p>
            <w:r/>
            <w:r>
              <w:t>Section(s) of the final report personally written</w:t>
            </w:r>
          </w:p>
        </w:tc>
        <w:tc>
          <w:tcPr>
            <w:tcW w:type="dxa" w:w="4680"/>
          </w:tcPr>
          <w:p>
            <w:r>
              <w:t>The validation/methodology section covering the CPU-time equation check, Roofline ceiling check, and Amdahl's Law projection — and the honesty note explaining the MATLAB-unavailability workaround and the cocobod-ceiling change between runs (source content in week4/docs/final_validation_notes.md).</w:t>
            </w:r>
          </w:p>
        </w:tc>
      </w:tr>
      <w:tr>
        <w:tc>
          <w:tcPr>
            <w:tcW w:type="dxa" w:w="4680"/>
          </w:tcPr>
          <w:p>
            <w:r/>
            <w:r>
              <w:t>Live defence component prepared to present/defend</w:t>
            </w:r>
          </w:p>
        </w:tc>
        <w:tc>
          <w:tcPr>
            <w:tcW w:type="dxa" w:w="4680"/>
          </w:tcPr>
          <w:p>
            <w:r>
              <w:t>Per the brief's own example checkpoint question for this role: "Explain one point that misses your model's tolerance band." Prepared answer: no cell actually misses tolerance in the final pass (worst case is 9.41% on cocobod_yield_regression at configA, against a ±15% bound) — ready to explain why that cell is the closest to the edge (shortest wall-clock time of the six kernels, so most sensitive to fixed measurement overhead) and to walk through the cocobod ceiling-percentage change (124.7%→71.5%) as a run-to-run variance story, not a bug fix.</w:t>
            </w:r>
          </w:p>
        </w:tc>
      </w:tr>
      <w:tr>
        <w:tc>
          <w:tcPr>
            <w:tcW w:type="dxa" w:w="4680"/>
          </w:tcPr>
          <w:p>
            <w:r/>
            <w:r>
              <w:t>Estimated % of total team effort (self-assessed)</w:t>
            </w:r>
          </w:p>
        </w:tc>
        <w:tc>
          <w:tcPr>
            <w:tcW w:type="dxa" w:w="4680"/>
          </w:tcPr>
          <w:p>
            <w:r>
              <w:t>~20%, based roughly on commit share (6 of ~33 substantive commits before Week 4, rising to ~10 of ~37 including this week's) plus the Week 2–4 validation/docs work; a rough estimate, adjust if it doesn't feel right.</w:t>
            </w:r>
          </w:p>
        </w:tc>
      </w:tr>
    </w:tbl>
    <w:p/>
    <w:p>
      <w:r>
        <w:rPr>
          <w:b/>
        </w:rPr>
        <w:t>Before signing:</w:t>
      </w:r>
      <w:r>
        <w:t xml:space="preserve"> MATLAB was unavailable during the Week 4 validation pass (see </w:t>
      </w:r>
      <w:r>
        <w:rPr>
          <w:rFonts w:ascii="Consolas" w:hAnsi="Consolas"/>
          <w:sz w:val="20"/>
        </w:rPr>
        <w:t>week4/docs/final_validation_notes.md</w:t>
      </w:r>
      <w:r>
        <w:t xml:space="preserve">) — once it's available again, personally re-run </w:t>
      </w:r>
      <w:r>
        <w:rPr>
          <w:rFonts w:ascii="Consolas" w:hAnsi="Consolas"/>
          <w:sz w:val="20"/>
        </w:rPr>
        <w:t>roofline_model.m</w:t>
      </w:r>
      <w:r>
        <w:t xml:space="preserve"> and confirm it matches the Python-reproduced numbers cited in the final report, rather than taking that equivalence on faith.</w:t>
      </w:r>
    </w:p>
    <w:p>
      <w:r>
        <w:t>Signature: Obed Ninson    Date: 2026-08-28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