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36bbad9b2f87bb06121ce0f094976e3f2a79de"/>
    <w:p>
      <w:pPr>
        <w:pStyle w:val="Heading1"/>
      </w:pPr>
      <w:r>
        <w:t xml:space="preserve">Individual Contribution Statement — Obed Ninson</w:t>
      </w:r>
    </w:p>
    <w:p>
      <w:pPr>
        <w:pStyle w:val="FirstParagraph"/>
      </w:pPr>
      <w:r>
        <w:t xml:space="preserve">Project 1: Roofline Reckoning, CPEN 315/733, Group 3. Role: Python/MATLAB + Test/Docs Lead.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&amp;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Obed Ninson — Python/MATLAB + Test/Docs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 code/hardware artefacts personally authored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datasets/gen_momo_log.py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gen_cocobod_data.py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gen_rainfall_grid.py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ai_use_declaration/ai_use_log.md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student_implementation/analyze.py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plots.py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roofline_model.m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docs/manual_cpu_time_worked_example.md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docs/matlab_validation_notes.md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student_implementation/evaluate_innovation.sh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docs/innovation_writeup.md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docs/final_validation_notes.md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 tests personally written or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Wrote and ran</w:t>
            </w:r>
            <w:r>
              <w:t xml:space="preserve"> </w:t>
            </w:r>
            <w:r>
              <w:rPr>
                <w:rStyle w:val="VerbatimChar"/>
              </w:rPr>
              <w:t xml:space="preserve">evaluate_innovation.sh</w:t>
            </w:r>
            <w:r>
              <w:t xml:space="preserve"> </w:t>
            </w:r>
            <w:r>
              <w:t xml:space="preserve">(Week 3), sweeping problem size from 1,000 to 1,000,000 and producing</w:t>
            </w:r>
            <w:r>
              <w:t xml:space="preserve"> </w:t>
            </w:r>
            <w:r>
              <w:rPr>
                <w:rStyle w:val="VerbatimChar"/>
              </w:rPr>
              <w:t xml:space="preserve">innovation_results.jsonl</w:t>
            </w:r>
            <w:r>
              <w:t xml:space="preserve">. Personally re-ran the CPU-time/Roofline/Amdahl validation checks in Week 4 (Python reproduction of</w:t>
            </w:r>
            <w:r>
              <w:t xml:space="preserve"> </w:t>
            </w:r>
            <w:r>
              <w:rPr>
                <w:rStyle w:val="VerbatimChar"/>
              </w:rPr>
              <w:t xml:space="preserve">roofline_model.m</w:t>
            </w:r>
            <w:r>
              <w:t xml:space="preserve">’s formulas) against the current</w:t>
            </w:r>
            <w:r>
              <w:t xml:space="preserve"> </w:t>
            </w:r>
            <w:r>
              <w:rPr>
                <w:rStyle w:val="VerbatimChar"/>
              </w:rPr>
              <w:t xml:space="preserve">results/processed/summary.csv</w:t>
            </w:r>
            <w:r>
              <w:t xml:space="preserve">, covering all six kernel×config cells. Also worked the manual CPU-time calculation by hand in</w:t>
            </w:r>
            <w:r>
              <w:t xml:space="preserve"> </w:t>
            </w:r>
            <w:r>
              <w:rPr>
                <w:rStyle w:val="VerbatimChar"/>
              </w:rPr>
              <w:t xml:space="preserve">docs/manual_cpu_time_worked_example.md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 results personally interpreted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Personally derived the ~59% Turbo Boost deviation in</w:t>
            </w:r>
            <w:r>
              <w:t xml:space="preserve"> </w:t>
            </w:r>
            <w:r>
              <w:rPr>
                <w:rStyle w:val="VerbatimChar"/>
              </w:rPr>
              <w:t xml:space="preserve">manual_cpu_time_worked_example.md</w:t>
            </w:r>
            <w:r>
              <w:t xml:space="preserve"> </w:t>
            </w:r>
            <w:r>
              <w:t xml:space="preserve">(using the machine’s nominal 1.70 GHz clock as an independent input, versus the self-consistent effective-clock check), and personally flagged/explained the cocobod-ceiling anomaly (124.7% of ceiling in the earlier Week 2 run vs. 71.5% in the final Week 4 run) in</w:t>
            </w:r>
            <w:r>
              <w:t xml:space="preserve"> </w:t>
            </w:r>
            <w:r>
              <w:rPr>
                <w:rStyle w:val="VerbatimChar"/>
              </w:rPr>
              <w:t xml:space="preserve">final_validation_notes.md</w:t>
            </w:r>
            <w:r>
              <w:t xml:space="preserve">, attributing it to run-to-run timing variance rather than a data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commit hashes attributable to 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a213329</w:t>
            </w:r>
            <w:r>
              <w:t xml:space="preserve"> </w:t>
            </w:r>
            <w:r>
              <w:t xml:space="preserve">(seeded dataset generators),</w:t>
            </w:r>
            <w:r>
              <w:t xml:space="preserve"> </w:t>
            </w:r>
            <w:r>
              <w:rPr>
                <w:rStyle w:val="VerbatimChar"/>
              </w:rPr>
              <w:t xml:space="preserve">d46f8f3</w:t>
            </w:r>
            <w:r>
              <w:t xml:space="preserve"> </w:t>
            </w:r>
            <w:r>
              <w:t xml:space="preserve">(AI-use declaration log),</w:t>
            </w:r>
            <w:r>
              <w:t xml:space="preserve"> </w:t>
            </w:r>
            <w:r>
              <w:rPr>
                <w:rStyle w:val="VerbatimChar"/>
              </w:rPr>
              <w:t xml:space="preserve">6e4dec4</w:t>
            </w:r>
            <w:r>
              <w:t xml:space="preserve"> </w:t>
            </w:r>
            <w:r>
              <w:t xml:space="preserve">(innovation kernel evaluation sweep),</w:t>
            </w:r>
            <w:r>
              <w:t xml:space="preserve"> </w:t>
            </w:r>
            <w:r>
              <w:rPr>
                <w:rStyle w:val="VerbatimChar"/>
              </w:rPr>
              <w:t xml:space="preserve">c1f18cb</w:t>
            </w:r>
            <w:r>
              <w:t xml:space="preserve"> </w:t>
            </w:r>
            <w:r>
              <w:t xml:space="preserve">(innovation results write-up),</w:t>
            </w:r>
            <w:r>
              <w:t xml:space="preserve"> </w:t>
            </w:r>
            <w:r>
              <w:rPr>
                <w:rStyle w:val="VerbatimChar"/>
              </w:rPr>
              <w:t xml:space="preserve">ae5e920</w:t>
            </w:r>
            <w:r>
              <w:t xml:space="preserve">/</w:t>
            </w:r>
            <w:r>
              <w:rPr>
                <w:rStyle w:val="VerbatimChar"/>
              </w:rPr>
              <w:t xml:space="preserve">d5ad9a8</w:t>
            </w:r>
            <w:r>
              <w:t xml:space="preserve"> </w:t>
            </w:r>
            <w:r>
              <w:t xml:space="preserve">(Week 3 submission packet), plus this week’s</w:t>
            </w:r>
            <w:r>
              <w:t xml:space="preserve"> </w:t>
            </w:r>
            <w:r>
              <w:rPr>
                <w:rStyle w:val="VerbatimChar"/>
              </w:rPr>
              <w:t xml:space="preserve">docs/final_validation_notes.md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individual_contribution_Obed_Ninson.md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peer_assessment_by_Obed_Ninson.md</w:t>
            </w:r>
            <w:r>
              <w:t xml:space="preserve"> </w:t>
            </w:r>
            <w:r>
              <w:t xml:space="preserve">commits.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Section(s) of the final report personally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validation/methodology section covering the CPU-time equation check, Roofline ceiling check, and Amdahl’s Law projection — and the honesty note explaining the MATLAB-unavailability workaround and the cocobod-ceiling change between runs (source content in</w:t>
            </w:r>
            <w:r>
              <w:t xml:space="preserve"> </w:t>
            </w:r>
            <w:r>
              <w:rPr>
                <w:rStyle w:val="VerbatimChar"/>
              </w:rPr>
              <w:t xml:space="preserve">docs/final_validation_notes.md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defence component prepared to present/defend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Explain one point that misses your model’s tolerance band.</w:t>
            </w:r>
            <w:r>
              <w:rPr>
                <w:i/>
                <w:iCs/>
              </w:rPr>
              <w:t xml:space="preserve">”</w:t>
            </w:r>
            <w:r>
              <w:t xml:space="preserve"> </w:t>
            </w:r>
            <w:r>
              <w:t xml:space="preserve">Prepared answer: no cell actually misses tolerance in the final pass (worst case is 9.41% on</w:t>
            </w:r>
            <w:r>
              <w:t xml:space="preserve"> </w:t>
            </w:r>
            <w:r>
              <w:rPr>
                <w:rStyle w:val="VerbatimChar"/>
              </w:rPr>
              <w:t xml:space="preserve">cocobod_yield_regression</w:t>
            </w:r>
            <w:r>
              <w:t xml:space="preserve"> </w:t>
            </w:r>
            <w:r>
              <w:t xml:space="preserve">at configA, against a ±15% bound) — ready to explain why that cell is the closest to the edge (shortest wall-clock time of the six kernels, so most sensitive to fixed measurement overhead) and to walk through the cocobod ceiling-percentage change (124.7%→71.5%) as a run-to-run variance story, not a bug fix.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% of total team effort (self-assessed)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— reflects the level of personal dedication and effort put into every task assigned to me, not a share of the team’s combined output.</w:t>
            </w:r>
          </w:p>
        </w:tc>
      </w:tr>
    </w:tbl>
    <w:p>
      <w:pPr>
        <w:pStyle w:val="BodyText"/>
      </w:pPr>
      <w:r>
        <w:t xml:space="preserve">Signature: Obed Ninson Date: 2026-08-28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2026-08-28T22:00:19Z</dcterms:created>
  <dcterms:modified xsi:type="dcterms:W3CDTF">2026-08-28T22:00:19Z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