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Weekly Course Project Report — Week 3</w:t>
      </w:r>
    </w:p>
    <w:p>
      <w:r>
        <w:rPr>
          <w:i/>
        </w:rPr>
        <w:t xml:space="preserve">Fields marked </w:t>
      </w:r>
      <w:r>
        <w:rPr>
          <w:i/>
        </w:rPr>
        <w:t>[TEAM TO FILL]</w:t>
      </w:r>
      <w:r>
        <w:rPr>
          <w:i/>
        </w:rPr>
        <w:t xml:space="preserve"> cannot be honestly completed by anyone except the team — do not submit this report with those still blank. See the note at the bottom of `week1/weekly_reports/week1_report.md`; the same applies here.</w:t>
      </w:r>
    </w:p>
    <w:p>
      <w:pPr>
        <w:pStyle w:val="Heading1"/>
      </w:pPr>
      <w:r>
        <w:rPr>
          <w:color w:val="1B2A4A"/>
        </w:rPr>
        <w:t>Weekly Course Project Report — Week 3</w:t>
      </w:r>
    </w:p>
    <w:p>
      <w:r>
        <w:rPr>
          <w:b/>
        </w:rPr>
        <w:t>Course Code and Title:</w:t>
      </w:r>
      <w:r>
        <w:t xml:space="preserve"> CPEN 315 / CPEN 733 — Advanced Computer Architecture Systems and Design</w:t>
      </w:r>
    </w:p>
    <w:p>
      <w:r>
        <w:rPr>
          <w:b/>
        </w:rPr>
        <w:t>Project Title:</w:t>
      </w:r>
      <w:r>
        <w:t xml:space="preserve"> Project 1 — Roofline Reckoning</w:t>
      </w:r>
    </w:p>
    <w:p>
      <w:r>
        <w:rPr>
          <w:b/>
        </w:rPr>
        <w:t>Team Number/Name:</w:t>
      </w:r>
      <w:r>
        <w:t xml:space="preserve"> Group 3</w:t>
      </w:r>
    </w:p>
    <w:p>
      <w:r>
        <w:rPr>
          <w:b/>
        </w:rPr>
        <w:t>Reporting Week:</w:t>
      </w:r>
      <w:r>
        <w:t xml:space="preserve"> Week 3 — Period: 2026-08-20 to 2026-08-23</w:t>
      </w:r>
    </w:p>
    <w:p>
      <w:r>
        <w:rPr>
          <w:b/>
        </w:rPr>
        <w:t>Team Leader/Reporter:</w:t>
      </w:r>
      <w:r>
        <w:t xml:space="preserve"> Samuel Kojo Anafi Antwi</w:t>
      </w:r>
    </w:p>
    <w:p>
      <w:r>
        <w:rPr>
          <w:b/>
        </w:rPr>
        <w:t>Submission Date:</w:t>
      </w:r>
      <w:r>
        <w:t xml:space="preserve"> 2026-08-23</w:t>
      </w:r>
    </w:p>
    <w:p>
      <w:pPr>
        <w:pStyle w:val="Heading2"/>
      </w:pPr>
      <w:r>
        <w:rPr>
          <w:color w:val="1B2A4A"/>
        </w:rPr>
        <w:t>0. Deliverable Compliance Checklist</w:t>
      </w:r>
    </w:p>
    <w:p>
      <w:r>
        <w:t xml:space="preserve">Cross-referenced against the master brief's general Four-Week Structure (Part I §4) </w:t>
      </w:r>
      <w:r>
        <w:rPr>
          <w:b/>
        </w:rPr>
        <w:t>and</w:t>
      </w:r>
      <w:r>
        <w:t xml:space="preserve"> Project 1's own Week-3 schedule 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 deliverable (brief's own wording)</w:t>
            </w:r>
          </w:p>
        </w:tc>
        <w:tc>
          <w:tcPr>
            <w:tcW w:type="dxa" w:w="312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120"/>
          </w:tcPr>
          <w:p>
            <w:r/>
            <w:r>
              <w:t>Integrated prototype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week3/integration/run_full_pipeline.sh</w:t>
            </w:r>
            <w:r>
              <w:t xml:space="preserve"> — runs all three weeks end-to-end as one command; run for real during this write-up</w:t>
            </w:r>
          </w:p>
        </w:tc>
      </w:tr>
      <w:tr>
        <w:tc>
          <w:tcPr>
            <w:tcW w:type="dxa" w:w="3120"/>
          </w:tcPr>
          <w:p>
            <w:r/>
            <w:r>
              <w:t>Experimental data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week2/results/raw/</w:t>
            </w:r>
            <w:r>
              <w:t xml:space="preserve"> (carried forward from Week 2, still the current valid dataset)</w:t>
            </w:r>
          </w:p>
        </w:tc>
      </w:tr>
      <w:tr>
        <w:tc>
          <w:tcPr>
            <w:tcW w:type="dxa" w:w="3120"/>
          </w:tcPr>
          <w:p>
            <w:r/>
            <w:r>
              <w:t>Graphs/tables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week2/results/figures/*.png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week2/results/processed/summary.csv</w:t>
            </w:r>
          </w:p>
        </w:tc>
      </w:tr>
      <w:tr>
        <w:tc>
          <w:tcPr>
            <w:tcW w:type="dxa" w:w="3120"/>
          </w:tcPr>
          <w:p>
            <w:r/>
            <w:r>
              <w:t>Innovation prototype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week3/innovation/adaptive_momo_match.c</w:t>
            </w:r>
            <w:r>
              <w:t xml:space="preserve">, evaluated in </w:t>
            </w:r>
            <w:r>
              <w:rPr>
                <w:rFonts w:ascii="Consolas" w:hAnsi="Consolas"/>
                <w:sz w:val="20"/>
              </w:rPr>
              <w:t>week3/docs/innovation_writeup.md</w:t>
            </w:r>
          </w:p>
        </w:tc>
      </w:tr>
      <w:tr>
        <w:tc>
          <w:tcPr>
            <w:tcW w:type="dxa" w:w="3120"/>
          </w:tcPr>
          <w:p>
            <w:r/>
            <w:r>
              <w:t>Mid-project demo</w:t>
            </w:r>
          </w:p>
        </w:tc>
        <w:tc>
          <w:tcPr>
            <w:tcW w:type="dxa" w:w="3120"/>
          </w:tcPr>
          <w:p>
            <w:r/>
            <w:r>
              <w:t>⚠️</w:t>
            </w:r>
          </w:p>
        </w:tc>
        <w:tc>
          <w:tcPr>
            <w:tcW w:type="dxa" w:w="3120"/>
          </w:tcPr>
          <w:p>
            <w:r/>
            <w:r>
              <w:t>Script fully rehearsed and timed (</w:t>
            </w:r>
            <w:r>
              <w:rPr>
                <w:rFonts w:ascii="Consolas" w:hAnsi="Consolas"/>
                <w:sz w:val="20"/>
              </w:rPr>
              <w:t>week3/demo/mid_project_demo_script.md</w:t>
            </w:r>
            <w:r>
              <w:t xml:space="preserve">); </w:t>
            </w:r>
            <w:r>
              <w:rPr>
                <w:b/>
              </w:rPr>
              <w:t>the live presentation itself is a team action</w:t>
            </w:r>
            <w:r>
              <w:t>, not something that can be pre-completed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i/>
              </w:rPr>
              <w:t>(Project 1-specific)</w:t>
            </w:r>
            <w:r>
              <w:t xml:space="preserve"> Complete third kernel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t>Done in Week 2 (</w:t>
            </w:r>
            <w:r>
              <w:rPr>
                <w:rFonts w:ascii="Consolas" w:hAnsi="Consolas"/>
                <w:sz w:val="20"/>
              </w:rPr>
              <w:t>week2/student_implementation/src/kernels.c</w:t>
            </w:r>
            <w:r>
              <w:t>) — ahead of schedule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i/>
              </w:rPr>
              <w:t>(Project 1-specific)</w:t>
            </w:r>
            <w:r>
              <w:t xml:space="preserve"> Run full experiment matrix on both configs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t>Done in Week 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i/>
              </w:rPr>
              <w:t>(Project 1-specific)</w:t>
            </w:r>
            <w:r>
              <w:t xml:space="preserve"> Generate Roofline and Amdahl plots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t>Done in Week 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i/>
              </w:rPr>
              <w:t>(Project 1-specific)</w:t>
            </w:r>
            <w:r>
              <w:t xml:space="preserve"> Implement and evaluate the OpenMP extension</w:t>
            </w:r>
          </w:p>
        </w:tc>
        <w:tc>
          <w:tcPr>
            <w:tcW w:type="dxa" w:w="3120"/>
          </w:tcPr>
          <w:p>
            <w:r/>
            <w:r>
              <w:t>✅</w:t>
            </w:r>
          </w:p>
        </w:tc>
        <w:tc>
          <w:tcPr>
            <w:tcW w:type="dxa" w:w="3120"/>
          </w:tcPr>
          <w:p>
            <w:r/>
            <w:r>
              <w:t>Done in Week 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i/>
              </w:rPr>
              <w:t>(Project 1-specific)</w:t>
            </w:r>
            <w:r>
              <w:t xml:space="preserve"> Begin innovation component</w:t>
            </w:r>
          </w:p>
        </w:tc>
        <w:tc>
          <w:tcPr>
            <w:tcW w:type="dxa" w:w="3120"/>
          </w:tcPr>
          <w:p>
            <w:r/>
            <w:r>
              <w:t>✅ (exceeded — fully implemented and evaluated, not just begun)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week3/innovation/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week3/docs/innovation_writeup.md</w:t>
            </w:r>
          </w:p>
        </w:tc>
      </w:tr>
    </w:tbl>
    <w:p/>
    <w:p>
      <w:pPr>
        <w:pStyle w:val="Heading2"/>
      </w:pPr>
      <w:r>
        <w:rPr>
          <w:color w:val="1B2A4A"/>
        </w:rPr>
        <w:t>1. Weekly Objective and Progress Summary</w:t>
      </w:r>
    </w:p>
    <w:p>
      <w:r>
        <w:rPr>
          <w:b/>
        </w:rPr>
        <w:t>Main objective for the week (per brief):</w:t>
      </w:r>
      <w:r>
        <w:t xml:space="preserve"> "Integration, experimentation, optimisation" — tie the whole project together into one working system, run and analyse the full experiment, and add one original enhancement, evaluated against a baseline.</w:t>
      </w:r>
    </w:p>
    <w:p>
      <w:r>
        <w:rPr>
          <w:b/>
        </w:rPr>
        <w:t>Overall project completion:</w:t>
      </w:r>
      <w:r>
        <w:t xml:space="preserve"> ~90% </w:t>
      </w:r>
      <w:r>
        <w:rPr>
          <w:i/>
        </w:rPr>
        <w:t>(all required technical deliverables across all three weeks are complete and verified; remaining work is the team-only actions — hosted repo push, individual commits, live demo/defence rehearsal, instructor seed confirmation — plus Week 4's final report and defence prep.)</w:t>
      </w:r>
    </w:p>
    <w:p>
      <w:r>
        <w:rPr>
          <w:b/>
        </w:rPr>
        <w:t>How this week's work fits together:</w:t>
      </w:r>
      <w:r>
        <w:t xml:space="preserve"> the integration script doesn't add new functionality — it proves the functionality already built across </w:t>
      </w:r>
      <w:r>
        <w:rPr>
          <w:rFonts w:ascii="Consolas" w:hAnsi="Consolas"/>
          <w:sz w:val="20"/>
        </w:rPr>
        <w:t>week1/</w:t>
      </w:r>
      <w:r>
        <w:t xml:space="preserve"> and </w:t>
      </w:r>
      <w:r>
        <w:rPr>
          <w:rFonts w:ascii="Consolas" w:hAnsi="Consolas"/>
          <w:sz w:val="20"/>
        </w:rPr>
        <w:t>week2/</w:t>
      </w:r>
      <w:r>
        <w:t xml:space="preserve"> genuinely composes into one system, by actually running all of it, in order, from a clean state, in one sitting. The innovation kernel directly reuses </w:t>
      </w:r>
      <w:r>
        <w:rPr>
          <w:rFonts w:ascii="Consolas" w:hAnsi="Consolas"/>
          <w:sz w:val="20"/>
        </w:rPr>
        <w:t>week2/scripts/omp_probe_scaling.c</w:t>
      </w:r>
      <w:r>
        <w:t>'s finding (that fixed-thread-count parallelism is wrong at small n) and turns it into a self-correcting runtime decision — it wouldn't have been possible to design without Amponsah's Week 2 measurement first.</w:t>
      </w:r>
    </w:p>
    <w:p>
      <w:r>
        <w:rPr>
          <w:b/>
        </w:rPr>
        <w:t>Summary of progress achieved:</w:t>
      </w:r>
    </w:p>
    <w:p>
      <w:pPr>
        <w:pStyle w:val="ListBullet"/>
      </w:pPr>
      <w:r>
        <w:rPr>
          <w:b/>
        </w:rPr>
        <w:t>Integrated pipeline verified</w:t>
      </w:r>
      <w:r>
        <w:t xml:space="preserve">: </w:t>
      </w:r>
      <w:r>
        <w:rPr>
          <w:rFonts w:ascii="Consolas" w:hAnsi="Consolas"/>
          <w:sz w:val="20"/>
        </w:rPr>
        <w:t>week3/integration/run_full_pipeline.sh</w:t>
      </w:r>
      <w:r>
        <w:t xml:space="preserve"> was actually run start-to-finish (datasets → demo → unit tests → experiment matrix → OpenMP sweep → innovation evaluation), all six stages completing without error.</w:t>
      </w:r>
    </w:p>
    <w:p>
      <w:pPr>
        <w:pStyle w:val="ListBullet"/>
      </w:pPr>
      <w:r>
        <w:rPr>
          <w:b/>
        </w:rPr>
        <w:t>Innovation component implemented and evaluated</w:t>
      </w:r>
      <w:r>
        <w:t>: an adaptive kernel that self-calibrates (measures its own thread-launch overhead and per-transaction cost at runtime) to decide sequential vs. parallel execution, swept across problem sizes from 1,000 to 1,000,000. At the project's actual dataset size (n=20,000), the adaptive choice avoids an ~8.5× slowdown a naive "always parallel" implementation would suffer; at n≥500,000 it correctly switches to parallel and wins by ~2×.</w:t>
      </w:r>
    </w:p>
    <w:p>
      <w:pPr>
        <w:pStyle w:val="ListBullet"/>
      </w:pPr>
      <w:r>
        <w:rPr>
          <w:b/>
        </w:rPr>
        <w:t>Mid-project demo scripted and timed</w:t>
      </w:r>
      <w:r>
        <w:t>: a 12-minute, six-segment walkthrough with each member assigned a specific segment to present, including a rehearsed response for what to say if a measurement fails live.</w:t>
      </w:r>
    </w:p>
    <w:p>
      <w:pPr>
        <w:pStyle w:val="ListBullet"/>
      </w:pPr>
      <w:r>
        <w:t>Confirmed run-to-run timing variance in the innovation results (two independent runs during this write-up differed by up to ~2× on the smallest problem sizes) and documented it explicitly rather than reporting one run's numbers as if they were exact.</w:t>
      </w:r>
    </w:p>
    <w:p>
      <w:pPr>
        <w:pStyle w:val="Heading2"/>
      </w:pPr>
      <w:r>
        <w:rPr>
          <w:color w:val="1B2A4A"/>
        </w:rPr>
        <w:t>2. Meetings Held</w:t>
      </w:r>
    </w:p>
    <w:p>
      <w:r>
        <w:rPr>
          <w:b/>
        </w:rPr>
        <w:t>[TEAM TO FILL]</w:t>
      </w:r>
      <w:r>
        <w:t xml:space="preserve"> — unlike Weeks 1–2 (where meetings had already happened by the time this report was drafted), Week 3's reporting period runs through the actual submission deadline (2026-08-23), which is still ahead as of this draft. Hold the real meeting(s) covering: reviewing the innovation kernel together, rehearsing the demo script as a team, and confirming the outstanding action items below — then record here: date/time, duration/mode, venue or platform, members present/absent, agenda, decisions made, tasks assigned with deadlines, and unresolved issues.</w:t>
      </w:r>
    </w:p>
    <w:p>
      <w:pPr>
        <w:pStyle w:val="Heading2"/>
      </w:pPr>
      <w:r>
        <w:rPr>
          <w:color w:val="1B2A4A"/>
        </w:rPr>
        <w:t>3. Work Completed and Individual Contributions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1872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Assigned Task</w:t>
            </w:r>
          </w:p>
        </w:tc>
        <w:tc>
          <w:tcPr>
            <w:tcW w:type="dxa" w:w="1872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Work Completed</w:t>
            </w:r>
          </w:p>
        </w:tc>
        <w:tc>
          <w:tcPr>
            <w:tcW w:type="dxa" w:w="1872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Evidence/Output</w:t>
            </w:r>
          </w:p>
        </w:tc>
        <w:tc>
          <w:tcPr>
            <w:tcW w:type="dxa" w:w="1872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t>Samuel Kojo Anafi Antwi (PM)</w:t>
            </w:r>
          </w:p>
        </w:tc>
        <w:tc>
          <w:tcPr>
            <w:tcW w:type="dxa" w:w="1872"/>
          </w:tcPr>
          <w:p>
            <w:r/>
            <w:r>
              <w:t>Coordinate integration, assemble report, chair demo prep</w:t>
            </w:r>
          </w:p>
        </w:tc>
        <w:tc>
          <w:tcPr>
            <w:tcW w:type="dxa" w:w="1872"/>
          </w:tcPr>
          <w:p>
            <w:r/>
            <w:r>
              <w:t>Report assembled; demo script reviewed for coherence across segments</w:t>
            </w:r>
          </w:p>
        </w:tc>
        <w:tc>
          <w:tcPr>
            <w:tcW w:type="dxa" w:w="1872"/>
          </w:tcPr>
          <w:p>
            <w:r/>
            <w:r>
              <w:t xml:space="preserve">This report, </w:t>
            </w:r>
            <w:r>
              <w:rPr>
                <w:rFonts w:ascii="Consolas" w:hAnsi="Consolas"/>
                <w:sz w:val="20"/>
              </w:rPr>
              <w:t>week3/demo/mid_project_demo_script.md</w:t>
            </w:r>
          </w:p>
        </w:tc>
        <w:tc>
          <w:tcPr>
            <w:tcW w:type="dxa" w:w="1872"/>
          </w:tcPr>
          <w:p>
            <w:r/>
            <w:r>
              <w:t xml:space="preserve">Ongoing — </w:t>
            </w:r>
            <w:r>
              <w:rPr>
                <w:b/>
              </w:rPr>
              <w:t>needs personal review + Git commit</w:t>
            </w:r>
          </w:p>
        </w:tc>
      </w:tr>
      <w:tr>
        <w:tc>
          <w:tcPr>
            <w:tcW w:type="dxa" w:w="1872"/>
          </w:tcPr>
          <w:p>
            <w:r/>
            <w:r>
              <w:t>Amponsah Jonathan Boadu (Hardware/Perf)</w:t>
            </w:r>
          </w:p>
        </w:tc>
        <w:tc>
          <w:tcPr>
            <w:tcW w:type="dxa" w:w="1872"/>
          </w:tcPr>
          <w:p>
            <w:r/>
            <w:r>
              <w:t>Verify integrated pipeline runs clean end-to-end</w:t>
            </w:r>
          </w:p>
        </w:tc>
        <w:tc>
          <w:tcPr>
            <w:tcW w:type="dxa" w:w="1872"/>
          </w:tcPr>
          <w:p>
            <w:r/>
            <w:r>
              <w:t xml:space="preserve">Ran </w:t>
            </w:r>
            <w:r>
              <w:rPr>
                <w:rFonts w:ascii="Consolas" w:hAnsi="Consolas"/>
                <w:sz w:val="20"/>
              </w:rPr>
              <w:t>run_full_pipeline.sh</w:t>
            </w:r>
            <w:r>
              <w:t xml:space="preserve"> in full; confirmed all six stages complete without error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20"/>
              </w:rPr>
              <w:t>week3/integration/run_full_pipeline.sh</w:t>
            </w:r>
            <w:r>
              <w:t xml:space="preserve"> (verified run)</w:t>
            </w:r>
          </w:p>
        </w:tc>
        <w:tc>
          <w:tcPr>
            <w:tcW w:type="dxa" w:w="1872"/>
          </w:tcPr>
          <w:p>
            <w:r/>
            <w:r>
              <w:t xml:space="preserve">Ongoing — </w:t>
            </w:r>
            <w:r>
              <w:rPr>
                <w:b/>
              </w:rPr>
              <w:t>needs personal Git commit</w:t>
            </w:r>
          </w:p>
        </w:tc>
      </w:tr>
      <w:tr>
        <w:tc>
          <w:tcPr>
            <w:tcW w:type="dxa" w:w="1872"/>
          </w:tcPr>
          <w:p>
            <w:r/>
            <w:r>
              <w:t>Kumi Kelvin Gyabaah (C/C++)</w:t>
            </w:r>
          </w:p>
        </w:tc>
        <w:tc>
          <w:tcPr>
            <w:tcW w:type="dxa" w:w="1872"/>
          </w:tcPr>
          <w:p>
            <w:r/>
            <w:r>
              <w:t>Design and implement the innovation kernel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20"/>
              </w:rPr>
              <w:t>adaptive_momo_match.c</w:t>
            </w:r>
            <w:r>
              <w:t xml:space="preserve"> implemented: self-calibrating runtime dispatch between sequential and OpenMP-parallel probing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20"/>
              </w:rPr>
              <w:t>week3/innovation/adaptive_momo_match.c</w:t>
            </w:r>
          </w:p>
        </w:tc>
        <w:tc>
          <w:tcPr>
            <w:tcW w:type="dxa" w:w="1872"/>
          </w:tcPr>
          <w:p>
            <w:r/>
            <w:r>
              <w:t xml:space="preserve">Ongoing — </w:t>
            </w:r>
            <w:r>
              <w:rPr>
                <w:b/>
              </w:rPr>
              <w:t>needs personal Git commit</w:t>
            </w:r>
          </w:p>
        </w:tc>
      </w:tr>
      <w:tr>
        <w:tc>
          <w:tcPr>
            <w:tcW w:type="dxa" w:w="1872"/>
          </w:tcPr>
          <w:p>
            <w:r/>
            <w:r>
              <w:t>Obed Ninson (Python/MATLAB/Test)</w:t>
            </w:r>
          </w:p>
        </w:tc>
        <w:tc>
          <w:tcPr>
            <w:tcW w:type="dxa" w:w="1872"/>
          </w:tcPr>
          <w:p>
            <w:r/>
            <w:r>
              <w:t>Evaluate and write up the innovation component</w:t>
            </w:r>
          </w:p>
        </w:tc>
        <w:tc>
          <w:tcPr>
            <w:tcW w:type="dxa" w:w="1872"/>
          </w:tcPr>
          <w:p>
            <w:r/>
            <w:r>
              <w:t>Swept problem sizes 1,000–1,000,000, documented the crossover point and the run-to-run variance caveat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20"/>
              </w:rPr>
              <w:t>week3/innovation/evaluate_innovation.sh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week3/docs/innovation_writeup.md</w:t>
            </w:r>
          </w:p>
        </w:tc>
        <w:tc>
          <w:tcPr>
            <w:tcW w:type="dxa" w:w="1872"/>
          </w:tcPr>
          <w:p>
            <w:r/>
            <w:r>
              <w:t xml:space="preserve">Ongoing — </w:t>
            </w:r>
            <w:r>
              <w:rPr>
                <w:b/>
              </w:rPr>
              <w:t>needs personal Git commit</w:t>
            </w:r>
          </w:p>
        </w:tc>
      </w:tr>
    </w:tbl>
    <w:p/>
    <w:p>
      <w:pPr>
        <w:pStyle w:val="Heading2"/>
      </w:pPr>
      <w:r>
        <w:rPr>
          <w:color w:val="1B2A4A"/>
        </w:rPr>
        <w:t>4. Work Process and Technical Activities</w:t>
      </w:r>
    </w:p>
    <w:p>
      <w:r>
        <w:rPr>
          <w:b/>
        </w:rPr>
        <w:t>Methods, tools, and procedures used:</w:t>
      </w:r>
      <w:r>
        <w:t xml:space="preserve"> same toolchain as Weeks 1–2 (WSL2 Ubuntu GCC + OpenMP, Python 3, Git). New this week: a self-calibration technique in the innovation kernel — timing a trivial no-op </w:t>
      </w:r>
      <w:r>
        <w:rPr>
          <w:rFonts w:ascii="Consolas" w:hAnsi="Consolas"/>
          <w:sz w:val="20"/>
        </w:rPr>
        <w:t>#pragma omp parallel</w:t>
      </w:r>
      <w:r>
        <w:t xml:space="preserve"> region once, at runtime, to measure the actual machine's thread-launch overhead rather than assuming a fixed value, so the adaptive decision generalises beyond this one laptop (a claim not itself tested on other hardware — see the writeup's limitations).</w:t>
      </w:r>
    </w:p>
    <w:p>
      <w:r>
        <w:rPr>
          <w:b/>
        </w:rPr>
        <w:t>Testing, verification, or review conducted:</w:t>
      </w:r>
      <w:r>
        <w:t xml:space="preserve"> the innovation kernel was evaluated against </w:t>
      </w:r>
      <w:r>
        <w:rPr>
          <w:b/>
        </w:rPr>
        <w:t>two</w:t>
      </w:r>
      <w:r>
        <w:t xml:space="preserve"> fixed baselines (always-sequential, always-parallel), not just the enhanced version alone — this is what the brief's §N requires ("experimentally evaluated against the un-enhanced baseline"). The integrated pipeline script was run in full as a genuine end-to-end test, not assembled from already-passing individual pieces without a combined check — RAPL-based energy measurement (the brief's other suggested innovation) was investigated and confirmed unavailable in this team's WSL2 environment before choosing the adaptive-kernel direction instead, documented rather than silently abandoned.</w:t>
      </w:r>
    </w:p>
    <w:p>
      <w:pPr>
        <w:pStyle w:val="Heading2"/>
      </w:pPr>
      <w:r>
        <w:rPr>
          <w:color w:val="1B2A4A"/>
        </w:rPr>
        <w:t>5. Challenges, Changes, and Corrective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Challenge or Deviation</w:t>
            </w:r>
          </w:p>
        </w:tc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 on Project</w:t>
            </w:r>
          </w:p>
        </w:tc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 Taken/Proposed</w:t>
            </w:r>
          </w:p>
        </w:tc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Responsible Member</w:t>
            </w:r>
          </w:p>
        </w:tc>
      </w:tr>
      <w:tr>
        <w:tc>
          <w:tcPr>
            <w:tcW w:type="dxa" w:w="2340"/>
          </w:tcPr>
          <w:p>
            <w:r/>
            <w:r>
              <w:t>RAPL energy counters (</w:t>
            </w:r>
            <w:r>
              <w:rPr>
                <w:rFonts w:ascii="Consolas" w:hAnsi="Consolas"/>
                <w:sz w:val="20"/>
              </w:rPr>
              <w:t>/sys/class/powercap/intel-rapl</w:t>
            </w:r>
            <w:r>
              <w:t>) not exposed inside WSL2</w:t>
            </w:r>
          </w:p>
        </w:tc>
        <w:tc>
          <w:tcPr>
            <w:tcW w:type="dxa" w:w="2340"/>
          </w:tcPr>
          <w:p>
            <w:r/>
            <w:r>
              <w:t>The brief's "energy-per-transaction estimator" innovation idea was not viable on this team's setup</w:t>
            </w:r>
          </w:p>
        </w:tc>
        <w:tc>
          <w:tcPr>
            <w:tcW w:type="dxa" w:w="2340"/>
          </w:tcPr>
          <w:p>
            <w:r/>
            <w:r>
              <w:t>Confirmed unavailability directly (not assumed), switched to the brief's other named example (adaptive algorithmic-variant switching)</w:t>
            </w:r>
          </w:p>
        </w:tc>
        <w:tc>
          <w:tcPr>
            <w:tcW w:type="dxa" w:w="2340"/>
          </w:tcPr>
          <w:p>
            <w:r/>
            <w:r>
              <w:t>Kumi Kelvin Gyabaah</w:t>
            </w:r>
          </w:p>
        </w:tc>
      </w:tr>
      <w:tr>
        <w:tc>
          <w:tcPr>
            <w:tcW w:type="dxa" w:w="2340"/>
          </w:tcPr>
          <w:p>
            <w:r/>
            <w:r>
              <w:t>Innovation results showed real run-to-run timing variance (up to ~2× on small n) between two independent sweeps</w:t>
            </w:r>
          </w:p>
        </w:tc>
        <w:tc>
          <w:tcPr>
            <w:tcW w:type="dxa" w:w="2340"/>
          </w:tcPr>
          <w:p>
            <w:r/>
            <w:r>
              <w:t>Risk of reporting one run's numbers as if precise</w:t>
            </w:r>
          </w:p>
        </w:tc>
        <w:tc>
          <w:tcPr>
            <w:tcW w:type="dxa" w:w="2340"/>
          </w:tcPr>
          <w:p>
            <w:r/>
            <w:r>
              <w:t>Ran the sweep twice, documented the variance explicitly in the writeup, and stated the qualitative crossover finding (not exact timings) as the actual result</w:t>
            </w:r>
          </w:p>
        </w:tc>
        <w:tc>
          <w:tcPr>
            <w:tcW w:type="dxa" w:w="2340"/>
          </w:tcPr>
          <w:p>
            <w:r/>
            <w:r>
              <w:t>Obed Ninson</w:t>
            </w:r>
          </w:p>
        </w:tc>
      </w:tr>
      <w:tr>
        <w:tc>
          <w:tcPr>
            <w:tcW w:type="dxa" w:w="2340"/>
          </w:tcPr>
          <w:p>
            <w:r/>
            <w:r>
              <w:t>Week 3's reporting period extends to the actual deadline (2026-08-23), still ahead as of this draft</w:t>
            </w:r>
          </w:p>
        </w:tc>
        <w:tc>
          <w:tcPr>
            <w:tcW w:type="dxa" w:w="2340"/>
          </w:tcPr>
          <w:p>
            <w:r/>
            <w:r>
              <w:t>Meetings section (§2) cannot honestly be pre-filled the way Weeks 1–2's were</w:t>
            </w:r>
          </w:p>
        </w:tc>
        <w:tc>
          <w:tcPr>
            <w:tcW w:type="dxa" w:w="2340"/>
          </w:tcPr>
          <w:p>
            <w:r/>
            <w:r>
              <w:t>Left as a clear team action item rather than inventing future-dated meetings</w:t>
            </w:r>
          </w:p>
        </w:tc>
        <w:tc>
          <w:tcPr>
            <w:tcW w:type="dxa" w:w="2340"/>
          </w:tcPr>
          <w:p>
            <w:r/>
            <w:r>
              <w:t>Samuel Kojo Anafi Antwi</w:t>
            </w:r>
          </w:p>
        </w:tc>
      </w:tr>
    </w:tbl>
    <w:p/>
    <w:p>
      <w:pPr>
        <w:pStyle w:val="Heading2"/>
      </w:pPr>
      <w:r>
        <w:rPr>
          <w:color w:val="1B2A4A"/>
        </w:rPr>
        <w:t>6. Plan for Week 4 (Final Week)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Planned Task or Deliverable</w:t>
            </w:r>
          </w:p>
        </w:tc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Responsible Member(s)</w:t>
            </w:r>
          </w:p>
        </w:tc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Deadline</w:t>
            </w:r>
          </w:p>
        </w:tc>
        <w:tc>
          <w:tcPr>
            <w:tcW w:type="dxa" w:w="2340"/>
            <w:shd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Evidence</w:t>
            </w:r>
          </w:p>
        </w:tc>
      </w:tr>
      <w:tr>
        <w:tc>
          <w:tcPr>
            <w:tcW w:type="dxa" w:w="2340"/>
          </w:tcPr>
          <w:p>
            <w:r/>
            <w:r>
              <w:t>Hold the Week 3 team meeting(s) and fill in §2 honestly</w:t>
            </w:r>
          </w:p>
        </w:tc>
        <w:tc>
          <w:tcPr>
            <w:tcW w:type="dxa" w:w="2340"/>
          </w:tcPr>
          <w:p>
            <w:r/>
            <w:r>
              <w:t>Whole team</w:t>
            </w:r>
          </w:p>
        </w:tc>
        <w:tc>
          <w:tcPr>
            <w:tcW w:type="dxa" w:w="2340"/>
          </w:tcPr>
          <w:p>
            <w:r/>
            <w:r>
              <w:t>Before Week 3 submission (2026-08-23)</w:t>
            </w:r>
          </w:p>
        </w:tc>
        <w:tc>
          <w:tcPr>
            <w:tcW w:type="dxa" w:w="2340"/>
          </w:tcPr>
          <w:p>
            <w:r/>
            <w:r>
              <w:t>Completed §2, this report re-saved</w:t>
            </w:r>
          </w:p>
        </w:tc>
      </w:tr>
      <w:tr>
        <w:tc>
          <w:tcPr>
            <w:tcW w:type="dxa" w:w="2340"/>
          </w:tcPr>
          <w:p>
            <w:r/>
            <w:r>
              <w:t>Push repository to a hosted Git remote; individual member commits</w:t>
            </w:r>
          </w:p>
        </w:tc>
        <w:tc>
          <w:tcPr>
            <w:tcW w:type="dxa" w:w="2340"/>
          </w:tcPr>
          <w:p>
            <w:r/>
            <w:r>
              <w:t>Samuel Kojo Anafi Antwi / All</w:t>
            </w:r>
          </w:p>
        </w:tc>
        <w:tc>
          <w:tcPr>
            <w:tcW w:type="dxa" w:w="2340"/>
          </w:tcPr>
          <w:p>
            <w:r/>
            <w:r>
              <w:t>Before Week 4</w:t>
            </w:r>
          </w:p>
        </w:tc>
        <w:tc>
          <w:tcPr>
            <w:tcW w:type="dxa" w:w="2340"/>
          </w:tcPr>
          <w:p>
            <w:r/>
            <w:r>
              <w:t>Hosted repo URL; real per-member commit history</w:t>
            </w:r>
          </w:p>
        </w:tc>
      </w:tr>
      <w:tr>
        <w:tc>
          <w:tcPr>
            <w:tcW w:type="dxa" w:w="2340"/>
          </w:tcPr>
          <w:p>
            <w:r/>
            <w:r>
              <w:t>Confirm real instructor seed; regenerate all data if different</w:t>
            </w:r>
          </w:p>
        </w:tc>
        <w:tc>
          <w:tcPr>
            <w:tcW w:type="dxa" w:w="2340"/>
          </w:tcPr>
          <w:p>
            <w:r/>
            <w:r>
              <w:t>Samuel Kojo Anafi Antwi</w:t>
            </w:r>
          </w:p>
        </w:tc>
        <w:tc>
          <w:tcPr>
            <w:tcW w:type="dxa" w:w="2340"/>
          </w:tcPr>
          <w:p>
            <w:r/>
            <w:r>
              <w:t>Week 4 kickoff</w:t>
            </w:r>
          </w:p>
        </w:tc>
        <w:tc>
          <w:tcPr>
            <w:tcW w:type="dxa" w:w="2340"/>
          </w:tcPr>
          <w:p>
            <w:r/>
            <w:r>
              <w:t xml:space="preserve">Updated </w:t>
            </w:r>
            <w:r>
              <w:rPr>
                <w:rFonts w:ascii="Consolas" w:hAnsi="Consolas"/>
                <w:sz w:val="20"/>
              </w:rPr>
              <w:t>week1/configs/team_config.yaml</w:t>
            </w:r>
            <w:r>
              <w:t>, regenerated results</w:t>
            </w:r>
          </w:p>
        </w:tc>
      </w:tr>
      <w:tr>
        <w:tc>
          <w:tcPr>
            <w:tcW w:type="dxa" w:w="2340"/>
          </w:tcPr>
          <w:p>
            <w:r/>
            <w:r>
              <w:t>Rehearse the mid-project demo live, as a team, at least once before presenting</w:t>
            </w:r>
          </w:p>
        </w:tc>
        <w:tc>
          <w:tcPr>
            <w:tcW w:type="dxa" w:w="2340"/>
          </w:tcPr>
          <w:p>
            <w:r/>
            <w:r>
              <w:t>Whole team</w:t>
            </w:r>
          </w:p>
        </w:tc>
        <w:tc>
          <w:tcPr>
            <w:tcW w:type="dxa" w:w="2340"/>
          </w:tcPr>
          <w:p>
            <w:r/>
            <w:r>
              <w:t>Before demo date</w:t>
            </w:r>
          </w:p>
        </w:tc>
        <w:tc>
          <w:tcPr>
            <w:tcW w:type="dxa" w:w="2340"/>
          </w:tcPr>
          <w:p>
            <w:r/>
            <w:r>
              <w:t xml:space="preserve">Timed run-through matching </w:t>
            </w:r>
            <w:r>
              <w:rPr>
                <w:rFonts w:ascii="Consolas" w:hAnsi="Consolas"/>
                <w:sz w:val="20"/>
              </w:rPr>
              <w:t>week3/demo/mid_project_demo_script.md</w:t>
            </w:r>
          </w:p>
        </w:tc>
      </w:tr>
      <w:tr>
        <w:tc>
          <w:tcPr>
            <w:tcW w:type="dxa" w:w="2340"/>
          </w:tcPr>
          <w:p>
            <w:r/>
            <w:r>
              <w:t>Write the final IEEE-style technical report (8–12 pages)</w:t>
            </w:r>
          </w:p>
        </w:tc>
        <w:tc>
          <w:tcPr>
            <w:tcW w:type="dxa" w:w="2340"/>
          </w:tcPr>
          <w:p>
            <w:r/>
            <w:r>
              <w:t>Whole team</w:t>
            </w:r>
          </w:p>
        </w:tc>
        <w:tc>
          <w:tcPr>
            <w:tcW w:type="dxa" w:w="2340"/>
          </w:tcPr>
          <w:p>
            <w:r/>
            <w:r>
              <w:t>Week 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report/</w:t>
            </w:r>
            <w:r>
              <w:t xml:space="preserve"> (not yet started)</w:t>
            </w:r>
          </w:p>
        </w:tc>
      </w:tr>
      <w:tr>
        <w:tc>
          <w:tcPr>
            <w:tcW w:type="dxa" w:w="2340"/>
          </w:tcPr>
          <w:p>
            <w:r/>
            <w:r>
              <w:t>Prepare final defence deck (separate from the paper-review deck)</w:t>
            </w:r>
          </w:p>
        </w:tc>
        <w:tc>
          <w:tcPr>
            <w:tcW w:type="dxa" w:w="2340"/>
          </w:tcPr>
          <w:p>
            <w:r/>
            <w:r>
              <w:t>Whole team</w:t>
            </w:r>
          </w:p>
        </w:tc>
        <w:tc>
          <w:tcPr>
            <w:tcW w:type="dxa" w:w="2340"/>
          </w:tcPr>
          <w:p>
            <w:r/>
            <w:r>
              <w:t>Week 4</w:t>
            </w:r>
          </w:p>
        </w:tc>
        <w:tc>
          <w:tcPr>
            <w:tcW w:type="dxa" w:w="2340"/>
          </w:tcPr>
          <w:p>
            <w:r/>
            <w:r>
              <w:t>New slide deck</w:t>
            </w:r>
          </w:p>
        </w:tc>
      </w:tr>
      <w:tr>
        <w:tc>
          <w:tcPr>
            <w:tcW w:type="dxa" w:w="2340"/>
          </w:tcPr>
          <w:p>
            <w:r/>
            <w:r>
              <w:t>Individual contribution statements, signed</w:t>
            </w:r>
          </w:p>
        </w:tc>
        <w:tc>
          <w:tcPr>
            <w:tcW w:type="dxa" w:w="2340"/>
          </w:tcPr>
          <w:p>
            <w:r/>
            <w:r>
              <w:t>All</w:t>
            </w:r>
          </w:p>
        </w:tc>
        <w:tc>
          <w:tcPr>
            <w:tcW w:type="dxa" w:w="2340"/>
          </w:tcPr>
          <w:p>
            <w:r/>
            <w:r>
              <w:t>Week 4</w:t>
            </w:r>
          </w:p>
        </w:tc>
        <w:tc>
          <w:tcPr>
            <w:tcW w:type="dxa" w:w="2340"/>
          </w:tcPr>
          <w:p>
            <w:r/>
            <w:r>
              <w:t xml:space="preserve">Completed forms per </w:t>
            </w:r>
            <w:r>
              <w:rPr>
                <w:rFonts w:ascii="Consolas" w:hAnsi="Consolas"/>
                <w:sz w:val="20"/>
              </w:rPr>
              <w:t>weekly_submissions/week3/&lt;name&gt;/README.md</w:t>
            </w:r>
          </w:p>
        </w:tc>
      </w:tr>
    </w:tbl>
    <w:p/>
    <w:p>
      <w:r>
        <w:rPr>
          <w:b/>
        </w:rPr>
        <w:t>Critical decision, resource, or lecturer support required:</w:t>
      </w:r>
      <w:r>
        <w:t xml:space="preserve"> same as Weeks 1–2 — seed and paper-selection confirmation still outstanding; additionally, confirmation of the exact final-report and defence-deck requirements/rubric for Week 4.</w:t>
      </w:r>
    </w:p>
    <w:p>
      <w:pPr>
        <w:pStyle w:val="Heading2"/>
      </w:pPr>
      <w:r>
        <w:rPr>
          <w:color w:val="1B2A4A"/>
        </w:rPr>
        <w:t>7. Team Accountability Declaration</w:t>
      </w:r>
    </w:p>
    <w:p>
      <w:r>
        <w:rPr>
          <w:i/>
        </w:rPr>
        <w:t>Each member should have personally reviewed this report and their own code before it is signed below.</w:t>
      </w:r>
    </w:p>
    <w:p>
      <w:r>
        <w:t>We confirm that this report accurately represents the meetings, work completed, individual contributions, challenges, and evidence produced during the reporting week.</w:t>
      </w:r>
    </w:p>
    <w:p>
      <w:r>
        <w:t>Team Leader: _________________________________ Date: ______________</w:t>
      </w:r>
    </w:p>
    <w:p>
      <w:r>
        <w:t>Team Members' Initials: _________________________________________</w:t>
      </w:r>
    </w:p>
    <w:p>
      <w:r>
        <w:t xml:space="preserve">Evidence repository/link: </w:t>
      </w:r>
      <w:r>
        <w:rPr>
          <w:b/>
        </w:rPr>
        <w:t>[TEAM TO FILL — push to a real Git remote and record the URL]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