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Inventário geral de equações do capítulo</w:t>
      </w:r>
    </w:p>
    <w:p>
      <w:r>
        <w:t>Recurso solar e modelagem da conversão fotovoltaica   PPGER UFPB   19 de outubro de 2026</w:t>
      </w:r>
    </w:p>
    <w:p>
      <w:r>
        <w:t>Este inventário organiza 61 relações numeradas: 37 escritas nas células de método do notebook e 24 complementares explicitadas a partir do código. Usar a coluna de inserção para distribuir a redação e manter os IDs nas referências cruzadas.</w:t>
      </w:r>
    </w:p>
    <w:p>
      <w:r>
        <w:t>A coluna de aplicação distingue conversão principal, tratamento, avaliação, fundamentação, ilustrações e cenários. N e C indicam onde a relação foi registrada e não separam modelos físicos de cenários. Cada símbolo recebe descrição e unidade na própria linha; 1 indica adimensional.</w:t>
      </w:r>
    </w:p>
    <w:p>
      <w:r>
        <w:t>O modelo A converte POA medida e meteorologia local por atenuação assumida, Faiman, CEC de diodo único, perdas CC, inversor PVWatts e perdas CA. A transposição exploratória, a aproximação CC PVWatts, o ajuste empírico e o balanço BIPV são identificados em suas respectivas aplicações.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28"/>
        <w:gridCol w:w="1701"/>
        <w:gridCol w:w="1701"/>
        <w:gridCol w:w="2041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Seção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Notebook N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Código C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Total de relações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1 Fundamentos e caracterização do recurso solar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0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2 Condições ambientais e de entorno da conversão fotovoltaica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3 Modelagem da conversão fotovoltaica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11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18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4 Avaliação de desempenho perdas e validação da modelagem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16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14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30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Total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37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24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61</w:t>
            </w:r>
          </w:p>
        </w:tc>
      </w:tr>
    </w:tbl>
    <w:p>
      <w:r>
        <w:t xml:space="preserve">O modelo de Faiman corresponde a E3.03, na subseção 3.2; a subseção 2.1 utiliza essa referência.</w:t>
      </w:r>
    </w:p>
    <w:p>
      <w:pPr>
        <w:pStyle w:val="Heading1"/>
        <w:pageBreakBefore w:val="0"/>
      </w:pPr>
      <w:r>
        <w:t>Seção 1 Fundamentos e caracterização do recurso solar</w:t>
      </w:r>
    </w:p>
    <w:p>
      <w:pPr>
        <w:keepNext/>
      </w:pPr>
      <w:r>
        <w:t>Distribuição por subseção: 1.1 com 2 relações; 1.2 com 2 relações; 1.3 com 1 relação; 1.4 com 1 relação.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 com unidades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Registro e aplicação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E1.01</w:t>
              <w:br/>
              <w:t>1.1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φ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δ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φ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δ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ω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Ângulo zenital.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posição do Sol à latitude e ao tempo solar.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θz: ângulo zenital solar [°]; φ: latitude do local [°]; δ: declinação solar [°]; ω: ângulo horário solar [°].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Fundamentação ou exemplo geométrico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R03, R04, R05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E1.02</w:t>
              <w:br/>
              <w:t>1.1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Irradiância extraterrestre horizontal. </w:t>
            </w:r>
            <w:r>
              <w:rPr>
                <w:rFonts w:ascii="Times New Roman" w:hAnsi="Times New Roman"/>
                <w:color w:val="000000"/>
                <w:sz w:val="24"/>
              </w:rPr>
              <w:t>Projetar a irradiância extraterrestre normal na horizontal.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G0h: irradiância extraterrestre horizontal [W/m²]; G0n: irradiância extraterrestre normal [W/m²]; θz: ângulo zenital solar [°].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Geometria calculada e seleção de intervalos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R03, R04, R05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E1.03</w:t>
              <w:br/>
              <w:t>1.2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Componentes na horizontal. </w:t>
            </w:r>
            <w:r>
              <w:rPr>
                <w:rFonts w:ascii="Times New Roman" w:hAnsi="Times New Roman"/>
                <w:color w:val="000000"/>
                <w:sz w:val="24"/>
              </w:rPr>
              <w:t>Distinguir irradiâncias global horizontal direta normal e difusa horizontal.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GHI: irradiância global horizontal [W/m²]; DNI: irradiância direta normal aos raios [W/m²]; θz: ângulo zenital solar [°]; DHI: irradiância difusa horizontal [W/m²].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Fundamentação ou exemplo geométrico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R01, R14, R18,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E1.04</w:t>
              <w:br/>
              <w:t>1.2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Irradiação acumulada. </w:t>
            </w:r>
            <w:r>
              <w:rPr>
                <w:rFonts w:ascii="Times New Roman" w:hAnsi="Times New Roman"/>
                <w:color w:val="000000"/>
                <w:sz w:val="24"/>
              </w:rPr>
              <w:t>Integrar irradiância média no plano e período definidos.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H: irradiação acumulada no plano e período [Wh/m²; /1000 → kWh/m²]; Gi: irradiância no intervalo i [W/m²]; Δti: duração do intervalo i; 0,25 h na série local [h];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Integração ou estatística dos dados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R01, R14, R18,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E1.05</w:t>
              <w:br/>
              <w:t>1.3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Δ</m:t>
                  </m:r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média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|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média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Variabilidade relativa da irradiância. </w:t>
            </w:r>
            <w:r>
              <w:rPr>
                <w:rFonts w:ascii="Times New Roman" w:hAnsi="Times New Roman"/>
                <w:color w:val="000000"/>
                <w:sz w:val="24"/>
              </w:rPr>
              <w:t>Ordenar os dias pelo passo absoluto médio da POA relativo à sua média.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VΔG: passo absoluto médio relativo da irradiância [1 (adimensional)]; Gi: irradiância no intervalo i [W/m²]; Gi−1: irradiância do par disponível anterior [W/m²];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Integração ou estatística dos dados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R01,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E1.06</w:t>
              <w:br/>
              <w:t>1.4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C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r>
                <w:rPr>
                  <w:rFonts w:ascii="Cambria Math" w:hAnsi="Cambria Math"/>
                  <w:sz w:val="26"/>
                </w:rPr>
                <m:t> 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Cobertura dos dados. </w:t>
            </w:r>
            <w:r>
              <w:rPr>
                <w:rFonts w:ascii="Times New Roman" w:hAnsi="Times New Roman"/>
                <w:color w:val="000000"/>
                <w:sz w:val="24"/>
              </w:rPr>
              <w:t>Informar a proporção de intervalos válidos frente aos esperados.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C: cobertura dos dados na janela [%]; Npares: intervalos com dados válidos pareados [1 (contagem)]; Nesperados: intervalos esperados na mesma janela [1 (contagem)].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Integração ou estatística dos dados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R01, R02, R21, R22, R23, R25, R26</w:t>
            </w:r>
          </w:p>
        </w:tc>
      </w:tr>
    </w:tbl>
    <w:p>
      <w:r>
        <w:t>Os ângulos são calculados por SPA no meio dos intervalos. As componentes locais GHI DNI e DHI são reconstruídas na exploração inversa. A variabilidade usa os pares disponíveis de cada dia.</w:t>
      </w:r>
    </w:p>
    <w:p>
      <w:pPr>
        <w:pStyle w:val="Heading1"/>
        <w:pageBreakBefore w:val="0"/>
      </w:pPr>
      <w:r>
        <w:t>Seção 2 Condições ambientais e de entorno da conversão fotovoltaica</w:t>
      </w:r>
    </w:p>
    <w:p>
      <w:pPr>
        <w:keepNext/>
      </w:pPr>
      <w:r>
        <w:t>Distribuição por subseção: 2.1 com 3 relações; 2.2 com 1 relação; 2.3 com 1 relação; 2.4 com 2 relações.</w:t>
      </w:r>
    </w:p>
    <w:p>
      <w:r>
        <w:t>Em 2.1 as relações de apoio descrevem as estatísticas tabuladas. O modelo térmico deve ser citado em E3.03 sem repetir sua inserção.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 com unidades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Registro e aplicação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E2.01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  <w:sz w:val="26"/>
                    </w:rPr>
                    <m:t>x</m:t>
                  </m:r>
                </m:e>
              </m:ba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Média amostral. </w:t>
            </w:r>
            <w:r>
              <w:rPr>
                <w:rFonts w:ascii="Times New Roman" w:hAnsi="Times New Roman"/>
                <w:color w:val="000000"/>
                <w:sz w:val="24"/>
              </w:rPr>
              <w:t>Resumir a posição das distribuições ambientais e das variáveis tabuladas.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x̄: média amostral da variável [unidade de x: °C, m/s, W/m² ou kW]; n: número de observações válidas da variável [1 (contagem)]; xi: observação da variável tabulada [unidade de x: °C, m/s, W/m² ou 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Integração ou estatística dos dados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E2.02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x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=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x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den>
                  </m:f>
                </m:e>
              </m:ra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Desvio padrão amostral.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dispersão com a convenção amostral usada no projeto.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sx: desvio padrão amostral de x [unidade de x: °C, m/s, W/m² ou kW]; n: número de observações válidas da variável [1 (contagem)]; xi: observação da variável tabulada [unidade de x: °C, m/s, W/m² ou kW]; x̄: média amostral da variável [unidade de x: °C, m/s, W/m² ou 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Integração ou estatística dos dados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E2.03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t>Q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Amplitude interquartil. </w:t>
            </w:r>
            <w:r>
              <w:rPr>
                <w:rFonts w:ascii="Times New Roman" w:hAnsi="Times New Roman"/>
                <w:color w:val="000000"/>
                <w:sz w:val="24"/>
              </w:rPr>
              <w:t>Resumir a dispersão central entre os percentis 25 e 75.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IQR: amplitude interquartil de x [unidade de x: °C, m/s, W/m² ou kW]; Q3: terceiro quartil de x; percentil 75 [unidade de x: °C, m/s, W/m² ou kW]; Q1: primeiro quartil de x; percentil 25 [unidade de x: °C, m/s, W/m² ou kW].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Integração ou estatística dos dados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E2.04</w:t>
              <w:br/>
              <w:t>2.2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 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t> 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r>
                    <w:rPr>
                      <w:rFonts w:ascii="Cambria Math" w:hAnsi="Cambria Math"/>
                      <w:sz w:val="26"/>
                    </w:rPr>
                    <m:t>β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2</m:t>
                  </m: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Reflexão isotrópica do solo. </w:t>
            </w:r>
            <w:r>
              <w:rPr>
                <w:rFonts w:ascii="Times New Roman" w:hAnsi="Times New Roman"/>
                <w:color w:val="000000"/>
                <w:sz w:val="24"/>
              </w:rPr>
              <w:t>Estimar a parcela refletida pelo solo que incide no plano inclinado.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Gsolo: irradiância refletida pelo solo no plano [W/m²]; ρg: albedo assumido para o solo [1 (adimensional)]; GHI: irradiância global horizontal [W/m²]; β: inclinação do plano em relação à horizontal [°].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Transposição exploratória e cenários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R06, R14,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E2.05</w:t>
              <w:br/>
              <w:t>2.3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Irradiância efetiva. </w:t>
            </w:r>
            <w:r>
              <w:rPr>
                <w:rFonts w:ascii="Times New Roman" w:hAnsi="Times New Roman"/>
                <w:color w:val="000000"/>
                <w:sz w:val="24"/>
              </w:rPr>
              <w:t>Aplicar a hipótese de atenuação adicional à leitura POA.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Gef: irradiância efetiva após atenuação assumida [W/m²]; s: fração de atenuação uniforme assumida [1 (adimensional)]; GPOA: irradiância no plano; medida no modelo principal [W/m²].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R28,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E2.06</w:t>
              <w:br/>
              <w:t>2.4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β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β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a</m:t>
                      </m:r>
                    </m:sub>
                  </m:sSub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Ângulo de incidência.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geometria do Sol à orientação do plano.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θi: ângulo entre os raios e a normal ao plano [°]; θz: ângulo zenital solar [°]; β: inclinação do plano em relação à horizontal [°]; γs: azimute solar a partir do norte no sentido horário [°]; γa: azimute do plano na mesma convenção [°].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Geometria calculada e seleção de intervalos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R03, R09,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E2.07</w:t>
              <w:br/>
              <w:t>2.4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ℓ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tan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Projeção geométrica de sombra. </w:t>
            </w:r>
            <w:r>
              <w:rPr>
                <w:rFonts w:ascii="Times New Roman" w:hAnsi="Times New Roman"/>
                <w:color w:val="000000"/>
                <w:sz w:val="24"/>
              </w:rPr>
              <w:t>Ilustrar a projeção horizontal de uma altura sob o Sol.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ℓ: comprimento horizontal da sombra do exemplo [m]; h: altura do obstáculo do exemplo [m]; αs: altura solar positiva acima do horizonte [°].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Fundamentação ou exemplo geométrico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R03, R09, R29</w:t>
            </w:r>
          </w:p>
        </w:tc>
      </w:tr>
    </w:tbl>
    <w:p>
      <w:r>
        <w:t>A reflexão do solo pertence aos cenários de transposição e não deve ser somada novamente à POA medida. A atenuação de sujidade é hipotética. A projeção de sombra é um exemplo geométrico sem dimensões das fileiras reais.</w:t>
      </w:r>
    </w:p>
    <w:p>
      <w:pPr>
        <w:pStyle w:val="Heading1"/>
        <w:pageBreakBefore w:val="0"/>
      </w:pPr>
      <w:r>
        <w:t>Seção 3 Modelagem da conversão fotovoltaica</w:t>
      </w:r>
    </w:p>
    <w:p>
      <w:pPr>
        <w:keepNext/>
      </w:pPr>
      <w:r>
        <w:t>Distribuição por subseção: 3.1 com 2 relações; 3.2 com 1 relação; 3.3 com 3 relações; 3.4 com 4 relações; 3.5 com 7 relações; 3.6 com 1 relação.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 com unidades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Registro e aplicação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E3.01</w:t>
              <w:br/>
              <w:t>3.1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é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Transposição para o plano do arranjo. </w:t>
            </w:r>
            <w:r>
              <w:rPr>
                <w:rFonts w:ascii="Times New Roman" w:hAnsi="Times New Roman"/>
                <w:color w:val="000000"/>
                <w:sz w:val="24"/>
              </w:rPr>
              <w:t>Combinar radiação direta difusa do céu e refletida pelo solo.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GPOA: irradiância no plano; medida no modelo principal [W/m²]; DNI: irradiância direta normal aos raios [W/m²]; θi: ângulo entre os raios e a normal ao plano [°]; Gcéu: irradiância difusa do céu no plano [W/m²]; Gsolo: irradiância refletida pelo solo no plano [W/m²].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Transposição exploratória e cenários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R06, R14, R15, R16, R18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E3.02</w:t>
              <w:br/>
              <w:t>3.1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Resíduo de fechamento da POA. </w:t>
            </w:r>
            <w:r>
              <w:rPr>
                <w:rFonts w:ascii="Times New Roman" w:hAnsi="Times New Roman"/>
                <w:color w:val="000000"/>
                <w:sz w:val="24"/>
              </w:rPr>
              <w:t>Verificar o fechamento numérico da transposição inversa.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εPOA: resíduo de fechamento da reconstrução POA [W/m²]; GPOA,recon: POA reconstruída pela transposição [W/m²]; GPOA,med: POA medida no mesmo intervalo [W/m²].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Transposição exploratória e cenários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R06, R14, R15, R16, R18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E3.03</w:t>
              <w:br/>
              <w:t>3.2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Temperatura operacional de Faiman. </w:t>
            </w:r>
            <w:r>
              <w:rPr>
                <w:rFonts w:ascii="Times New Roman" w:hAnsi="Times New Roman"/>
                <w:color w:val="000000"/>
                <w:sz w:val="24"/>
              </w:rPr>
              <w:t>Estimar a temperatura operacional a partir da irradiância e da meteorologia.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Top: temperatura operacional usada como aproximação da célula [°C]; Ta: temperatura do ar local [°C]; Gef: irradiância efetiva após atenuação assumida [W/m²]; U0: coeficiente térmico de Faiman independente do vento [W/(m²·K)]; U1: coeficiente térmico de Faiman associado ao vento [W·s/(m³·K)]; v: velocidade do vento medida [m/s].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R07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E3.04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[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rFonts w:ascii="Cambria Math" w:hAnsi="Cambria Math"/>
                          <w:sz w:val="26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+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a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]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V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h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Modelo de diodo único. </w:t>
            </w:r>
            <w:r>
              <w:rPr>
                <w:rFonts w:ascii="Times New Roman" w:hAnsi="Times New Roman"/>
                <w:color w:val="000000"/>
                <w:sz w:val="24"/>
              </w:rPr>
              <w:t>Relacionar corrente e tensão do módulo nas condições operacionais.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I: corrente elétrica do módulo [A]; IL: corrente fotogerada do modelo CEC [A]; I0: corrente de saturação do diodo [A]; V: tensão elétrica nos terminais do módulo [V]; Rs: resistência série do modelo [Ω]; a: fator de tensão térmica modificada do diodo [V]; Rsh: resistência paralela do modelo [Ω].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R09, R10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E3.05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P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V</m:t>
              </m:r>
              <m:r>
                <w:rPr>
                  <w:rFonts w:ascii="Cambria Math" w:hAnsi="Cambria Math"/>
                  <w:sz w:val="26"/>
                </w:rPr>
                <m:t>I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elétrica. </w:t>
            </w:r>
            <w:r>
              <w:rPr>
                <w:rFonts w:ascii="Times New Roman" w:hAnsi="Times New Roman"/>
                <w:color w:val="000000"/>
                <w:sz w:val="24"/>
              </w:rPr>
              <w:t>Obter potência e construir curvas P–V e o ponto de máxima potência.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P: potência elétrica do módulo [W]; V: tensão elétrica nos terminais do módulo [V]; I: corrente elétrica do módulo [A].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Curvas ou associação elétrica ilustrativa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R09, R10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E3.06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V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6"/>
                    </w:rPr>
                    <m:t>1000</m:t>
                  </m:r>
                </m:den>
              </m:f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[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o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25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]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ℓ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Comparação CC com PVWatts. </w:t>
            </w:r>
            <w:r>
              <w:rPr>
                <w:rFonts w:ascii="Times New Roman" w:hAnsi="Times New Roman"/>
                <w:color w:val="000000"/>
                <w:sz w:val="24"/>
              </w:rPr>
              <w:t>Registrar a aproximação linear CC exportada como comparação auxiliar.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PDC,PVW: potência CC da comparação PVWatts após perdas [W]; PSTC: potência STC CEC do módulo multiplicada por 2880 [W]; Gef: irradiância efetiva após atenuação assumida [W/m²]; γ: coeficiente relativo de potência CEC; gamma_r/100 [°C⁻¹]; Top: temperatura operacional usada como aproximação da célula [°C]; ℓj: fração de perda CC de cabos, mismatch ou conexões [1 (adimensional)]; j: índice da hipótese de perda CC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Comparação CC auxiliar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R09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E3.07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Tensão em série. </w:t>
            </w:r>
            <w:r>
              <w:rPr>
                <w:rFonts w:ascii="Times New Roman" w:hAnsi="Times New Roman"/>
                <w:color w:val="000000"/>
                <w:sz w:val="24"/>
              </w:rPr>
              <w:t>Calcular a tensão do equivalente de módulos em série.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Va: tensão da associação equivalente [V]; Ns: módulos em série no exemplo; 20 [1 (contagem)]; Vm: tensão do módulo no ponto de máxima potência [V].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Curvas ou associação elétrica ilustrativa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E3.08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Corrente em paralelo. </w:t>
            </w:r>
            <w:r>
              <w:rPr>
                <w:rFonts w:ascii="Times New Roman" w:hAnsi="Times New Roman"/>
                <w:color w:val="000000"/>
                <w:sz w:val="24"/>
              </w:rPr>
              <w:t>Calcular a corrente do equivalente de strings em paralelo.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Ia: corrente da associação equivalente [A]; Np: strings em paralelo no exemplo; 6 [1 (contagem)]; Im: corrente do módulo no ponto de máxima potência [A].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Curvas ou associação elétrica ilustrativa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E3.09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do arranjo ideal. </w:t>
            </w:r>
            <w:r>
              <w:rPr>
                <w:rFonts w:ascii="Times New Roman" w:hAnsi="Times New Roman"/>
                <w:color w:val="000000"/>
                <w:sz w:val="24"/>
              </w:rPr>
              <w:t>Escalar a potência do módulo para a associação ideal.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Pa: potência da associação ilustrativa de 120 módulos [W]; Ns: módulos em série no exemplo; 20 [1 (contagem)]; Np: strings em paralelo no exemplo; 6 [1 (contagem)]; Pm: potência do módulo no ponto de máxima potência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Curvas ou associação elétrica ilustrativa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E3.10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ℓ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Perdas CC multiplicativas. </w:t>
            </w:r>
            <w:r>
              <w:rPr>
                <w:rFonts w:ascii="Times New Roman" w:hAnsi="Times New Roman"/>
                <w:color w:val="000000"/>
                <w:sz w:val="24"/>
              </w:rPr>
              <w:t>Aplicar perdas assumidas de cabos mismatch e conexões.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PDC: potência CC líquida na entrada do inversor [W]; Pa: potência CC bruta do sistema; 2880 módulos [W]; ℓj: fração de perda CC de cabos, mismatch ou conexões [1 (adimensional)]; j: índice da hipótese de perda CC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E3.11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min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[</m:t>
              </m:r>
              <m:r>
                <w:rPr>
                  <w:rFonts w:ascii="Cambria Math" w:hAnsi="Cambria Math"/>
                  <w:sz w:val="26"/>
                </w:rPr>
                <m:t>η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,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x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]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CA limitada. </w:t>
            </w:r>
            <w:r>
              <w:rPr>
                <w:rFonts w:ascii="Times New Roman" w:hAnsi="Times New Roman"/>
                <w:color w:val="000000"/>
                <w:sz w:val="24"/>
              </w:rPr>
              <w:t>Limitar a conversão pela capacidade CA assumida.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PAC: potência CA após clipping e antes da perda CA [W]; η: eficiência da conversão CC para CA, função de PDC [1 (adimensional)]; PDC: potência CC líquida na entrada do inversor [W]; PAC,max: capacidade CA adotada para o inversor ou sistema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E3.12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v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x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Referência CC do inversor. </w:t>
            </w:r>
            <w:r>
              <w:rPr>
                <w:rFonts w:ascii="Times New Roman" w:hAnsi="Times New Roman"/>
                <w:color w:val="000000"/>
                <w:sz w:val="24"/>
              </w:rPr>
              <w:t>Converter a capacidade CA em potência CC de referência da curva.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Pdc0,inv: potência CC de referência da curva do inversor [W]; PAC,max: capacidade CA adotada para o inversor ou sistema [W]; ηnom: eficiência nominal do inversor; 0,98 [1 (adimensional)].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E3.13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ζ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0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,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v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Carregamento relativo. </w:t>
            </w:r>
            <w:r>
              <w:rPr>
                <w:rFonts w:ascii="Times New Roman" w:hAnsi="Times New Roman"/>
                <w:color w:val="000000"/>
                <w:sz w:val="24"/>
              </w:rPr>
              <w:t>Definir a variável independente da curva de eficiência.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ζ: carregamento relativo CC do inversor [1 (adimensional)]; PDC: potência CC líquida na entrada do inversor [W]; Pdc0,inv: potência CC de referência da curva do inversor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E3.14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o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0.0162</m:t>
                  </m:r>
                  <m:r>
                    <w:rPr>
                      <w:rFonts w:ascii="Cambria Math" w:hAnsi="Cambria Math"/>
                      <w:sz w:val="26"/>
                    </w:rPr>
                    <m:t>ζ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rFonts w:ascii="Cambria Math" w:hAnsi="Cambria Math"/>
                          <w:sz w:val="26"/>
                        </w:rPr>
                        <m:t>0.0059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ζ</m:t>
                      </m:r>
                    </m:den>
                  </m:f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0.9858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Eficiência PVWatts. </w:t>
            </w:r>
            <w:r>
              <w:rPr>
                <w:rFonts w:ascii="Times New Roman" w:hAnsi="Times New Roman"/>
                <w:color w:val="000000"/>
                <w:sz w:val="24"/>
              </w:rPr>
              <w:t>Calcular a eficiência em função do carregamento do inversor.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η: eficiência da conversão CC para CA, função de PDC [1 (adimensional)]; ηnom: eficiência nominal do inversor; 0,98 [1 (adimensional)]; ηref: eficiência de referência da curva do inversor; 0,9637 [1 (adimensional)]; ζ: carregamento relativo CC do inversor [1 (adimensional)].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E3.15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antes do clipping. </w:t>
            </w:r>
            <w:r>
              <w:rPr>
                <w:rFonts w:ascii="Times New Roman" w:hAnsi="Times New Roman"/>
                <w:color w:val="000000"/>
                <w:sz w:val="24"/>
              </w:rPr>
              <w:t>Impor o piso físico não negativo antes da limitação superior.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Ppre: potência CA após piso zero e antes do clipping [W]; η: eficiência da conversão CC para CA, função de PDC [1 (adimensional)]; PDC: potência CC líquida na entrada do inversor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E3.16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suprimida pelo clipping.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parcela limitada pela capacidade do inversor.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Pclip: potência suprimida pelo clipping [W]; Ppre: potência CA após piso zero e antes do clipping [W]; PAC: potência CA após clipping e antes da perda CA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E3.17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CA final. </w:t>
            </w:r>
            <w:r>
              <w:rPr>
                <w:rFonts w:ascii="Times New Roman" w:hAnsi="Times New Roman"/>
                <w:color w:val="000000"/>
                <w:sz w:val="24"/>
              </w:rPr>
              <w:t>Aplicar a perda CA assumida após a conversão e o clipping.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PAC,final: potência CA após todas as perdas assumidas [W]; ℓAC: fração de perda CA após o inversor [1 (adimensional)]; PAC: potência CA após clipping e antes da perda CA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E3.18</w:t>
              <w:br/>
              <w:t>3.6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Energia elétrica. </w:t>
            </w:r>
            <w:r>
              <w:rPr>
                <w:rFonts w:ascii="Times New Roman" w:hAnsi="Times New Roman"/>
                <w:color w:val="000000"/>
                <w:sz w:val="24"/>
              </w:rPr>
              <w:t>Integrar a potência média nos intervalos selecionados.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E: energia elétrica acumulada na janela [kWh]; Pi: potência média no intervalo i; converter W para kW [kW]; Δti: duração do intervalo i; 0,25 h na série local [h];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Integração ou estatística dos dados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</w:t>
            </w:r>
          </w:p>
        </w:tc>
      </w:tr>
    </w:tbl>
    <w:p>
      <w:r>
        <w:t>A temperatura operacional aproxima a temperatura da célula. Curvas CEC e a associação 20 em série por 6 em paralelo não constituem validação de campo. A curva CC PVWatts é auxiliar. A POA reconstruída tem fechamento numérico sem validação independente das componentes.</w:t>
      </w:r>
    </w:p>
    <w:p>
      <w:pPr>
        <w:pStyle w:val="Heading1"/>
        <w:pageBreakBefore w:val="0"/>
      </w:pPr>
      <w:r>
        <w:t>Seção 4 Avaliação de desempenho perdas e validação da modelagem</w:t>
      </w:r>
    </w:p>
    <w:p>
      <w:pPr>
        <w:keepNext/>
      </w:pPr>
      <w:r>
        <w:t>Distribuição por subseção: 4.1 com 3 relações; 4.2 com 3 relações; 4.3 com 3 relações; 4.4 com 10 relações; 4.5 com 11 relações.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 com unidades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Registro e aplicação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E4.01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Variação de energia entre estágios.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diferença calculada entre dois estágios consecutivos.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ΔEj: variação de energia entre estágios consecutivos [kWh]; Ej: energia do estágio j na máscara pareada [kWh]; Ej+1: energia do estágio seguinte na mesma máscara [kWh]; j: índice do estágio da cadeia de energia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E4.02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r>
                    <w:rPr>
                      <w:rFonts w:ascii="Cambria Math" w:hAnsi="Cambria Math"/>
                      <w:sz w:val="26"/>
                    </w:rPr>
                    <m:t>Δ</m:t>
                  </m:r>
                </m:e>
              </m:nary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Fechamento da cadeia de energia. </w:t>
            </w:r>
            <w:r>
              <w:rPr>
                <w:rFonts w:ascii="Times New Roman" w:hAnsi="Times New Roman"/>
                <w:color w:val="000000"/>
                <w:sz w:val="24"/>
              </w:rPr>
              <w:t>Conferir que a soma das variações recupera a diferença total.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ΔEj: variação de energia entre estágios consecutivos [kWh]; E1: energia do primeiro estágio; referência linear STC [kWh]; Efinal: energia CA final do último estágio [kWh]; j: índice do estágio da cadeia de energia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E4.03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P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O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linear de referência. </w:t>
            </w:r>
            <w:r>
              <w:rPr>
                <w:rFonts w:ascii="Times New Roman" w:hAnsi="Times New Roman"/>
                <w:color w:val="000000"/>
                <w:sz w:val="24"/>
              </w:rPr>
              <w:t>Definir a referência linear STC que inicia a cadeia energética.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Plin: potência linear de referência STC do sistema [W]; P0: capacidade declarada; 893000 W na expressão de potência [W]; GPOA: irradiância no plano; medida no modelo principal [W/m²]; Gref: irradiância STC de referência; 1000 [W/m²].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E4.04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de referência. </w:t>
            </w:r>
            <w:r>
              <w:rPr>
                <w:rFonts w:ascii="Times New Roman" w:hAnsi="Times New Roman"/>
                <w:color w:val="000000"/>
                <w:sz w:val="24"/>
              </w:rPr>
              <w:t>Expressar o recurso como horas equivalentes no plano e período definidos.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Yr: produtividade de referência ou HSP da janela [h]; HPOA: irradiação POA integrada na mesma janela [kWh/m²]; Gref: irradiância STC de referência; 1 [kW/m²].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E4.05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do arranjo. </w:t>
            </w:r>
            <w:r>
              <w:rPr>
                <w:rFonts w:ascii="Times New Roman" w:hAnsi="Times New Roman"/>
                <w:color w:val="000000"/>
                <w:sz w:val="24"/>
              </w:rPr>
              <w:t>Normalizar a energia CC pela capacidade declarada.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Ya: produtividade CC modelada do arranjo [kWh/kWp (h equivalentes)]; EDC: energia CC líquida modelada na janela [kWh]; P0: capacidade nominal declarada do sistema; 893 [kWp].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E4.06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final. </w:t>
            </w:r>
            <w:r>
              <w:rPr>
                <w:rFonts w:ascii="Times New Roman" w:hAnsi="Times New Roman"/>
                <w:color w:val="000000"/>
                <w:sz w:val="24"/>
              </w:rPr>
              <w:t>Normalizar a energia CA observada ou modelada pela capacidade.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Yf: produtividade CA observada ou modelada, identificada [kWh/kWp (h equivalentes)]; EAC: energia CA observada ou modelada, identificada [kWh]; P0: capacidade nominal declarada do sistema; 893 [kWp].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E4.07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P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Razão de desempenho.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produtividade final ao recurso da mesma janela.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PR: razão de desempenho na mesma janela [1 (adimensional)]; Yf: produtividade CA observada ou modelada, identificada [kWh/kWp (h equivalentes)]; Yr: produtividade de referência ou HSP da janela [h].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E4.08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 de captura normalizada. </w:t>
            </w:r>
            <w:r>
              <w:rPr>
                <w:rFonts w:ascii="Times New Roman" w:hAnsi="Times New Roman"/>
                <w:color w:val="000000"/>
                <w:sz w:val="24"/>
              </w:rPr>
              <w:t>Comparar o recurso e a produtividade CC do modelo.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Lc: perda de captura normalizada do modelo [h equivalentes]; Yr: produtividade de referência ou HSP da janela [h]; Ya: produtividade CC modelada do arranjo [kWh/kWp (h equivalentes)].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E4.09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 de sistema normalizada. </w:t>
            </w:r>
            <w:r>
              <w:rPr>
                <w:rFonts w:ascii="Times New Roman" w:hAnsi="Times New Roman"/>
                <w:color w:val="000000"/>
                <w:sz w:val="24"/>
              </w:rPr>
              <w:t>Comparar as produtividades CC e CA do modelo.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Ls: perda de sistema normalizada do modelo [h equivalentes]; Ya: produtividade CC modelada do arranjo [kWh/kWp (h equivalentes)]; Yf: produtividade CA observada ou modelada, identificada [kWh/kWp (h equivalentes)].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E4.10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Resíduo de potência. </w:t>
            </w:r>
            <w:r>
              <w:rPr>
                <w:rFonts w:ascii="Times New Roman" w:hAnsi="Times New Roman"/>
                <w:color w:val="000000"/>
                <w:sz w:val="24"/>
              </w:rPr>
              <w:t>Fixar o sinal do erro usado nas tabelas e gráficos.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ei: resíduo simulado menos observado no intervalo [kW]; pi: potência CA final simulada no intervalo [kW]; yi: potência CA observada no medidor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E4.11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B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médio de viés.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tendência média de superestimação ou subestimação.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MBE: erro médio de viés [kW]; n: número de pares válidos usados na métrica [1 (contagem)]; ei: resíduo simulado menos observado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E4.12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A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|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|</m:t>
                  </m:r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absoluto médio.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magnitude média do erro sem cancelamento de sinais.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MAE: erro absoluto médio [kW]; n: número de pares válidos usados na métrica [1 (contagem)]; ei: resíduo simulado menos observado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E4.13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=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Raiz do erro quadrático médio. </w:t>
            </w:r>
            <w:r>
              <w:rPr>
                <w:rFonts w:ascii="Times New Roman" w:hAnsi="Times New Roman"/>
                <w:color w:val="000000"/>
                <w:sz w:val="24"/>
              </w:rPr>
              <w:t>Resumir a magnitude quadrática dos mesmos resíduos.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RMSE: raiz do erro quadrático médio [kW]; n: número de pares válidos usados na métrica [1 (contagem)]; ei: resíduo simulado menos observado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E4.14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B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</m:ba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Viés normalizado. </w:t>
            </w:r>
            <w:r>
              <w:rPr>
                <w:rFonts w:ascii="Times New Roman" w:hAnsi="Times New Roman"/>
                <w:color w:val="000000"/>
                <w:sz w:val="24"/>
              </w:rPr>
              <w:t>Expressar o viés em relação à média observada dos pares.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nMBE: viés normalizado pela média observada [%]; MBE: erro médio de viés [kW]; ȳ: média das potências CA observadas pareadas [kW].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E4.15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</m:ba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quadrático normalizado. </w:t>
            </w:r>
            <w:r>
              <w:rPr>
                <w:rFonts w:ascii="Times New Roman" w:hAnsi="Times New Roman"/>
                <w:color w:val="000000"/>
                <w:sz w:val="24"/>
              </w:rPr>
              <w:t>Expressar o RMSE em relação à média observada dos pares.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nRMSE: RMSE normalizado pela média observada [%]; RMSE: raiz do erro quadrático médio [kW]; ȳ: média das potências CA observadas pareadas [kW].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E4.16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</m:bar>
                        </m:e>
                      </m:d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</m:ba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​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y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​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p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</m:e>
                  </m:rad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Correlação de Pearson.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associação linear entre observações e simulações.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r: coeficiente de correlação de Pearson [1 (adimensional)]; yi: potência CA observada no medidor no intervalo [kW]; ȳ: média das potências CA observadas pareadas [kW]; pi: potência CA final simulada no intervalo [kW]; p̄: média das potências CA simuladas pareadas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E4.17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p>
                <m:e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∑</m:t>
                  </m:r>
                  <m:sSubSup>
                    <m:e>
                      <m:r>
                        <w:rPr>
                          <w:rFonts w:ascii="Cambria Math" w:hAnsi="Cambria Math"/>
                          <w:sz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</m:ba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Coeficiente de determinação. </w:t>
            </w:r>
            <w:r>
              <w:rPr>
                <w:rFonts w:ascii="Times New Roman" w:hAnsi="Times New Roman"/>
                <w:color w:val="000000"/>
                <w:sz w:val="24"/>
              </w:rPr>
              <w:t>Comparar o erro quadrático à dispersão das observações.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R²: coeficiente de determinação definido por 1−SSE/SST [1 (adimensional)]; ei: resíduo simulado menos observado no intervalo [kW]; yi: potência CA observada no medidor no intervalo [kW]; ȳ: média das potências CA observadas pareadas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E4.18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k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∈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b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∈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b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2</m:t>
                          </m:r>
                        </m:sup>
                      </m:sSubSup>
                    </m:e>
                  </m:nary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Fator empírico de abril. </w:t>
            </w:r>
            <w:r>
              <w:rPr>
                <w:rFonts w:ascii="Times New Roman" w:hAnsi="Times New Roman"/>
                <w:color w:val="000000"/>
                <w:sz w:val="24"/>
              </w:rPr>
              <w:t>Ajustar um fator multiplicativo secundário apenas com os pares de abril.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k: fator empírico ajustado somente com abril [1 (adimensional)]; pi: potência CA final simulada no intervalo [kW]; yi: potência CA observada no medidor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Ajuste empírico separado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E4.19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Sup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p>
              </m:sSubSup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k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com ajuste empírico. </w:t>
            </w:r>
            <w:r>
              <w:rPr>
                <w:rFonts w:ascii="Times New Roman" w:hAnsi="Times New Roman"/>
                <w:color w:val="000000"/>
                <w:sz w:val="24"/>
              </w:rPr>
              <w:t>Aplicar o fator de abril e reportar os resultados separadamente do modelo físico.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pi,emp: potência simulada após fator empírico de abril [kW]; k: fator empírico ajustado somente com abril [1 (adimensional)]; pi: potência CA final simulada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Ajuste empírico separado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E4.20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α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Absortância solar. </w:t>
            </w:r>
            <w:r>
              <w:rPr>
                <w:rFonts w:ascii="Times New Roman" w:hAnsi="Times New Roman"/>
                <w:color w:val="000000"/>
                <w:sz w:val="24"/>
              </w:rPr>
              <w:t>Fechar a partição óptica do exemplo semitransparente.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α: absortância solar assumida do elemento BIPV [1 (adimensional)]; ρs: refletância solar assumida do elemento BIPV [1 (adimensional)]; τs: transmitância solar assumida, distinta da visível [1 (adimensional)].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E4.21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incidente. </w:t>
            </w:r>
            <w:r>
              <w:rPr>
                <w:rFonts w:ascii="Times New Roman" w:hAnsi="Times New Roman"/>
                <w:color w:val="000000"/>
                <w:sz w:val="24"/>
              </w:rPr>
              <w:t>Converter a irradiância do plano em potência incidente na área.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Pinc: potência solar incidente no elemento BIPV [W]; G: irradiância transposta no plano BIPV hipotético [W/m²]; A: área do elemento BIPV assumido; 100 [m²].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E4.22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refletida.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fração refletida da potência incidente.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Pref: potência solar refletida pelo elemento BIPV [W]; ρs: refletância solar assumida do elemento BIPV [1 (adimensional)]; G: irradiância transposta no plano BIPV hipotético [W/m²]; A: área do elemento BIPV assumido; 100 [m²].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E4.23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transmitida.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parcela solar que atravessa o elemento.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Ptrans: potência solar transmitida pelo elemento BIPV [W]; τs: transmitância solar assumida, distinta da visível [1 (adimensional)]; G: irradiância transposta no plano BIPV hipotético [W/m²]; A: área do elemento BIPV assumido; 100 [m²].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E4.24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min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{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[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o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25</m:t>
                      </m:r>
                    </m:e>
                  </m:d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,</m:t>
              </m:r>
              <m:r>
                <w:rPr>
                  <w:rFonts w:ascii="Cambria Math" w:hAnsi="Cambria Math"/>
                  <w:sz w:val="26"/>
                </w:rPr>
                <m:t>0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]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,</m:t>
              </m:r>
              <m:r>
                <w:rPr>
                  <w:rFonts w:ascii="Cambria Math" w:hAnsi="Cambria Math"/>
                  <w:sz w:val="26"/>
                </w:rPr>
                <m:t>α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}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Eficiência elétrica do exemplo BIPV. </w:t>
            </w:r>
            <w:r>
              <w:rPr>
                <w:rFonts w:ascii="Times New Roman" w:hAnsi="Times New Roman"/>
                <w:color w:val="000000"/>
                <w:sz w:val="24"/>
              </w:rPr>
              <w:t>Corrigir a eficiência assumida pela temperatura e limitar a conversão à absorção.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η: eficiência elétrica instantânea do balanço BIPV [1 (adimensional)]; ηref: eficiência BIPV assumida a 25 °C; 0,10 [1 (adimensional)]; γ: coeficiente térmico BIPV assumido; −0,0044 [°C⁻¹]; Top: temperatura de Faiman do cenário BIPV [°C]; α: absortância solar assumida do elemento BIPV [1 (adimensional)].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E4.25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elétrica do elemento BIPV. </w:t>
            </w:r>
            <w:r>
              <w:rPr>
                <w:rFonts w:ascii="Times New Roman" w:hAnsi="Times New Roman"/>
                <w:color w:val="000000"/>
                <w:sz w:val="24"/>
              </w:rPr>
              <w:t>Separar a parcela convertida em eletricidade no balanço solar.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Pe: potência elétrica CC do elemento BIPV [W]; η: eficiência elétrica instantânea do balanço BIPV [1 (adimensional)]; G: irradiância transposta no plano BIPV hipotético [W/m²]; A: área do elemento BIPV assumido; 100 [m²].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E4.26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</m:d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Calor absorvido após conversão elétrica. </w:t>
            </w:r>
            <w:r>
              <w:rPr>
                <w:rFonts w:ascii="Times New Roman" w:hAnsi="Times New Roman"/>
                <w:color w:val="000000"/>
                <w:sz w:val="24"/>
              </w:rPr>
              <w:t>Calcular a parcela absorvida que permanece térmica.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Qabs: potência térmica absorvida após conversão elétrica [W]; α: absortância solar assumida do elemento BIPV [1 (adimensional)]; η: eficiência elétrica instantânea do balanço BIPV [1 (adimensional)]; G: irradiância transposta no plano BIPV hipotético [W/m²]; A: área do elemento BIPV assumido; 100 [m²].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E4.27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</m:sub>
                  </m:sSub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Calor absorvido dirigido ao exterior. </w:t>
            </w:r>
            <w:r>
              <w:rPr>
                <w:rFonts w:ascii="Times New Roman" w:hAnsi="Times New Roman"/>
                <w:color w:val="000000"/>
                <w:sz w:val="24"/>
              </w:rPr>
              <w:t>Separar a fração do calor absorvido dirigida ao exterior.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Qout: potência térmica absorvida dirigida ao exterior [W]; fin: fração do calor absorvido dirigida ao interior [1 (adimensional)]; Qabs: potência térmica absorvida após conversão elétrica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E4.28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Ganho solar para o interior. </w:t>
            </w:r>
            <w:r>
              <w:rPr>
                <w:rFonts w:ascii="Times New Roman" w:hAnsi="Times New Roman"/>
                <w:color w:val="000000"/>
                <w:sz w:val="24"/>
              </w:rPr>
              <w:t>Somar transmissão solar e fração térmica dirigida ao interior.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Qin: ganho solar interior; transmissão mais calor absorvido [W]; τs: transmitância solar assumida, distinta da visível [1 (adimensional)]; G: irradiância transposta no plano BIPV hipotético [W/m²]; A: área do elemento BIPV assumido; 100 [m²]; fin: fração do calor absorvido dirigida ao interior [1 (adimensional)]; Qabs: potência térmica absorvida após conversão elétrica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E4.29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G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q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SHGC equivalente simplificado. </w:t>
            </w:r>
            <w:r>
              <w:rPr>
                <w:rFonts w:ascii="Times New Roman" w:hAnsi="Times New Roman"/>
                <w:color w:val="000000"/>
                <w:sz w:val="24"/>
              </w:rPr>
              <w:t>Normalizar o ganho solar interior pela potência incidente.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SHGCeq: coeficiente equivalente do ganho solar simplificado [1 (adimensional)]; τs: transmitância solar assumida, distinta da visível [1 (adimensional)]; fin: fração do calor absorvido dirigida ao interior [1 (adimensional)]; α: absortância solar assumida do elemento BIPV [1 (adimensional)]; η: eficiência elétrica instantânea do balanço BIPV [1 (adimensional)].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E4.30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Conservação do balanço solar. </w:t>
            </w:r>
            <w:r>
              <w:rPr>
                <w:rFonts w:ascii="Times New Roman" w:hAnsi="Times New Roman"/>
                <w:color w:val="000000"/>
                <w:sz w:val="24"/>
              </w:rPr>
              <w:t>Conferir a conservação das parcelas ópticas elétricas e térmicas.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Pinc: potência solar incidente no elemento BIPV [W]; Pref: potência solar refletida pelo elemento BIPV [W]; Ptrans: potência solar transmitida pelo elemento BIPV [W]; Pe: potência elétrica CC do elemento BIPV [W]; fin: fração do calor absorvido dirigida ao interior [1 (adimensional)]; Qabs: potência térmica absorvida após conversão elétrica [W]; Qout: potência térmica absorvida dirigida ao exterior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</w:tbl>
    <w:p>
      <w:r>
        <w:t>As perdas por estágio são calculadas e não identificam causas reais isoladamente. O PR exige a mesma janela de energia e irradiação. O fator empírico usa apenas abril. O balanço semitransparente BIPV é hipotético e seu SHGC equivalente não constitui certificação.</w:t>
      </w:r>
    </w:p>
    <w:p>
      <w:pPr>
        <w:pStyle w:val="Heading1"/>
      </w:pPr>
      <w:r>
        <w:t>Convenções para a redação</w:t>
      </w:r>
    </w:p>
    <w:p>
      <w:r>
        <w:t>Usar o mesmo plano, intervalo e máscara temporal nas comparações. G designa irradiância; H irradiação; P potência e E energia. Cada linha define todas as variáveis da relação. i indexa intervalos ou observações; j indexa perdas ou estágios conforme a linha. As operações soma, produto, média, valor absoluto, mínimo e máximo não são novas variáveis.</w:t>
      </w:r>
    </w:p>
    <w:p>
      <w:r>
        <w:t>Ângulos são declarados em graus. Rotinas trigonométricas que recebem radianos exigem conversão. Azimutes partem do norte no sentido horário.</w:t>
      </w:r>
    </w:p>
    <w:p>
      <w:r>
        <w:t>Em E1.04, G em W/m² e Δt em h produzem H em Wh/m²; o código divide por 1000 para kWh/m². Em E3.18, P em kW produz E em kWh; o código converte suas séries W por /1000.</w:t>
      </w:r>
    </w:p>
    <w:p>
      <w:r>
        <w:t>Em E3.06, 1000 representa Gref=1000 W/m² e 25 representa 25 °C. Em E4.24, 25 também representa 25 °C. Os coeficientes da curva E3.14 são adimensionais.</w:t>
      </w:r>
    </w:p>
    <w:p>
      <w:r>
        <w:t>U0 tem unidade W/(m²·K) e U1 tem W·s/(m³·K), de modo que Gef/(U0+U1v) é diferença de temperatura em K, numericamente igual a °C.</w:t>
      </w:r>
    </w:p>
    <w:p>
      <w:r>
        <w:t>P0 é 893000 W em E4.03 e 893 kWp nos indicadores. Gref é 1000 W/m² na potência e 1 kW/m² na produtividade de referência.</w:t>
      </w:r>
    </w:p>
    <w:p>
      <w:r>
        <w:t>ηref=0,9637 é referência da curva do inversor em E3.14; ηref=0,10 é hipótese de eficiência BIPV em E4.24. γ vem do módulo CEC em E3.06 e é assumido −0,0044 °C⁻¹ em E4.24.</w:t>
      </w:r>
    </w:p>
    <w:p>
      <w:r>
        <w:t>Pa em E3.09 refere-se ao exemplo de 120 módulos; Pa em E3.10 é a potência bruta dos 2880 módulos do sistema. A associação 20×6 não comprova o cabeamento real.</w:t>
      </w:r>
    </w:p>
    <w:p>
      <w:r>
        <w:t>Qabs, Qin e Qout no balanço BIPV designam potências em W. A integração dessas séries fornece energia; Q não representa joules nessas equações.</w:t>
      </w:r>
    </w:p>
    <w:p>
      <w:r>
        <w:t>Nas métricas locais de potência, p, y e e estão em kW; metrics é genérica e conserva a unidade das séries recebidas. O ajuste k é calculado em W no código e é invariável sob conversão comum para kW.</w:t>
      </w:r>
    </w:p>
    <w:p>
      <w:r>
        <w:t>Cada linha conta uma relação. Constantes e parâmetros não entram na contagem. N identifica relações do notebook e C, relações complementares do código; selecionar a inclusão conforme a discussão e o espaço. A numeração final do capítulo será definida na consolidação.</w:t>
      </w:r>
    </w:p>
    <w:p>
      <w:r>
        <w:t>O caso comum é PVDAQ 2107, abril a junho de 2024. As 4401 observações diurnas pareadas não representam todos os intervalos do trimestre. A potência nominal declarada é 893 kWp. O exemplo de associação elétrica e o balanço BIPV são hipóteses identificadas.</w:t>
      </w:r>
    </w:p>
    <w:p>
      <w:pPr>
        <w:pStyle w:val="Heading1"/>
      </w:pPr>
      <w:r>
        <w:t>Origem identificável das equações</w:t>
      </w:r>
    </w:p>
    <w:p>
      <w:r>
        <w:t>src/projeto_fv.py::geometry  E1.01, E1.02, E2.06</w:t>
      </w:r>
    </w:p>
    <w:p>
      <w:r>
        <w:t>docs/secoes_capitulo.json::1.2  E1.03</w:t>
      </w:r>
    </w:p>
    <w:p>
      <w:r>
        <w:t>src/refinamento_fv.py::analytics  E1.04, E1.05, E1.06, E2.01, E2.02, E2.03, E3.07, E3.08, E3.09</w:t>
      </w:r>
    </w:p>
    <w:p>
      <w:r>
        <w:t>src/projeto_fv.py::transpose  E2.04, E3.01</w:t>
      </w:r>
    </w:p>
    <w:p>
      <w:r>
        <w:t>src/projeto_fv.py::simulate  E2.05, E3.03, E3.06, E3.10, E3.17, E4.03</w:t>
      </w:r>
    </w:p>
    <w:p>
      <w:r>
        <w:t>docs/secoes_capitulo.json::2.4  E2.07</w:t>
      </w:r>
    </w:p>
    <w:p>
      <w:r>
        <w:t>src/projeto_fv.py::reverse_components  E3.02</w:t>
      </w:r>
    </w:p>
    <w:p>
      <w:r>
        <w:t>src/projeto_fv.py::module_mpp  E3.04</w:t>
      </w:r>
    </w:p>
    <w:p>
      <w:r>
        <w:t>src/projeto_fv.py::module_curves  E3.05</w:t>
      </w:r>
    </w:p>
    <w:p>
      <w:r>
        <w:t>src/projeto_fv.py::inverter_pvwatts_stages  E3.11, E3.12, E3.13, E3.14, E3.15, E3.16</w:t>
      </w:r>
    </w:p>
    <w:p>
      <w:r>
        <w:t>src/projeto_fv.py::daily_paired_energy  E3.18</w:t>
      </w:r>
    </w:p>
    <w:p>
      <w:r>
        <w:t>src/projeto_fv.py::performance  E4.01, E4.02, E4.04, E4.05, E4.06, E4.07, E4.08, E4.09</w:t>
      </w:r>
    </w:p>
    <w:p>
      <w:r>
        <w:t>src/projeto_fv.py::metrics  E4.10, E4.11, E4.12, E4.13, E4.14, E4.15, E4.16, E4.17</w:t>
      </w:r>
    </w:p>
    <w:p>
      <w:r>
        <w:t>src/projeto_fv.py::run_models  E4.18, E4.19</w:t>
      </w:r>
    </w:p>
    <w:p>
      <w:r>
        <w:t>src/projeto_fv.py::bipv_scenario  E4.20, E4.21, E4.22, E4.23, E4.24, E4.25, E4.26, E4.27, E4.28, E4.29, E4.30</w:t>
      </w:r>
    </w:p>
    <w:p>
      <w:r>
        <w:t>As fórmulas N correspondem às células de método das 19 subseções do notebook. Os algoritmos de SPA, CEC e Perez–Driesse, as conversões e os filtros estão no código. Citar as fontes R e explicitar as hipóteses na redação.</w:t>
      </w:r>
    </w:p>
    <w:p>
      <w:r>
        <w:t>Fontes e referências metodológicas R: https://github.com/samuelasroma-byte/SPGER0046_Energias_Renovaveis/blob/main/references/Referencias_do_Projeto.md</w:t>
      </w:r>
    </w:p>
    <w:p>
      <w:r>
        <w:t>Inventário legível com localização e links: https://github.com/samuelasroma-byte/SPGER0046_Energias_Renovaveis/blob/main/docs/equacoes/README.md</w:t>
      </w:r>
    </w:p>
    <w:sectPr w:rsidR="00FC693F" w:rsidRPr="0006063C" w:rsidSect="00034616">
      <w:footerReference w:type="default" r:id="rId9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SPGER0046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Inventário geral de equações do capítulo</dc:title>
  <dc:subject>Inventário editorial de equações por seção e subseção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