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28"/>
        </w:rPr>
        <w:t>Tabelas e quadros da seção 3</w:t>
      </w:r>
    </w:p>
    <w:p>
      <w:r>
        <w:t>Modelagem da conversão fotovoltaica</w:t>
      </w:r>
    </w:p>
    <w:p>
      <w:r>
        <w:t>Responsáveis pela seção: Gabriela e Giulia.</w:t>
      </w:r>
    </w:p>
    <w:p>
      <w:r>
        <w:t>Inserir cada ID somente na subseção indicada; em outras partes, citar sem reproduzir. Numeração original preservada.</w:t>
      </w:r>
    </w:p>
    <w:p>
      <w:pPr>
        <w:pStyle w:val="Heading1"/>
      </w:pPr>
      <w:r>
        <w:t>Subseção 3.2</w:t>
      </w:r>
    </w:p>
    <w:p>
      <w:pPr>
        <w:keepNext/>
      </w:pPr>
      <w:r>
        <w:rPr>
          <w:b/>
          <w:color w:val="000000"/>
          <w:sz w:val="24"/>
        </w:rPr>
        <w:t>Q02  Inserção exclusiva na subseção 3.2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2 — Parâmetros documentados e hipóteses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052"/>
        <w:gridCol w:w="2862"/>
        <w:gridCol w:w="4157"/>
      </w:tblGrid>
      <w:tr>
        <w:trPr>
          <w:tblHeader/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Parâmetro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 e natureza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Implicação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Geometria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25°; azimute 180°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Metadados; faltam dimensões locais das fileiras.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Capacidade declarada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893 kWp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Referência para Yf e PR; placa soma 892,8 kWp e CEC 891,648 kWp.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Faiman U₀=25; U₁=6,84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Coeficientes genéricos; aproximação de célula sem medição própria.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Sujidade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0%, 2% e 5%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Cenários de atenuação adicional à leitura POA, sem inferência de perda real.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Perdas DC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Fiação 2%; mismatch 2%; conexões 0,5%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Hipóteses multiplicativas; não obtidas por medição individual.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0,20; sensibilidade 0,10 e 0,40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Hipóteses para a transposição exploratória, sem ganho bifacial atribuído.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Inversores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24; 30 kW de limite assumido por unidade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Sensibilidade alternativa a 27,6 kW; configuração instalada não confirmada.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Exemplo de 20 série × 6 paralelo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Equivalente de 120 módulos por grupo, não diagrama real verificado.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BIPV semitransparente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 m²; ρ=0,12; τsolar=0,25; τvisível=0,35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Propriedades hipotéticas; SHGC equivalente simplificado, sem certificação.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As unidades dos coeficientes térmicos são W/(m² K) e W s/(m³ K), respectivamente. R07, R10, R13 e R20.</w:t>
      </w:r>
    </w:p>
    <w:p>
      <w:pPr>
        <w:pStyle w:val="Heading1"/>
        <w:pageBreakBefore/>
      </w:pPr>
      <w:r>
        <w:t>Subseção 3.5</w:t>
      </w:r>
    </w:p>
    <w:p>
      <w:pPr>
        <w:keepNext/>
      </w:pPr>
      <w:r>
        <w:rPr>
          <w:b/>
          <w:color w:val="000000"/>
          <w:sz w:val="24"/>
        </w:rPr>
        <w:t>T13  Inserção exclusiva na subseção 3.5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13 — Sensibilidade do limite AC por inversor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804"/>
        <w:gridCol w:w="1756"/>
        <w:gridCol w:w="1756"/>
        <w:gridCol w:w="1756"/>
      </w:tblGrid>
      <w:tr>
        <w:trPr>
          <w:tblHeader/>
          <w:cantSplit/>
        </w:trPr>
        <w:tc>
          <w:tcPr>
            <w:tcW w:type="dxa" w:w="38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assumido</w:t>
            </w:r>
          </w:p>
        </w:tc>
        <w:tc>
          <w:tcPr>
            <w:tcW w:type="dxa" w:w="175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75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  <w:tc>
          <w:tcPr>
            <w:tcW w:type="dxa" w:w="175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</w:tr>
      <w:tr>
        <w:trPr>
          <w:cantSplit/>
        </w:trPr>
        <w:tc>
          <w:tcPr>
            <w:tcW w:type="dxa" w:w="38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27.6 kW/inversor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19,831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54,135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13,177</w:t>
            </w:r>
          </w:p>
        </w:tc>
      </w:tr>
      <w:tr>
        <w:trPr>
          <w:cantSplit/>
        </w:trPr>
        <w:tc>
          <w:tcPr>
            <w:tcW w:type="dxa" w:w="38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 kW/inversor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31,768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61,586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14,991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Comparação de hipóteses; não selecionadas pelo melhor resultado de junho. R13.</w:t>
      </w:r>
    </w:p>
    <w:p>
      <w:pPr>
        <w:keepNext/>
      </w:pPr>
      <w:r>
        <w:rPr>
          <w:b/>
          <w:color w:val="000000"/>
          <w:sz w:val="24"/>
        </w:rPr>
        <w:t>Q05  Inserção exclusiva na subseção 3.5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5 — Modelagem da conversão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3.1 Transposição para o plano do arranjo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Diagnóstico horário da inversão e critérios de exclusão.</w:t>
              <w:br/>
              <w:t>Evidência: Medição direta e inversão exploratória.</w:t>
              <w:br/>
              <w:t>Figuras: G23.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Há possibilidade de soluções não únicas; o fechamento de POA é teste numérico, sem validação independente das componentes.</w:t>
              <w:br/>
              <w:t>Fontes: R06, R14, R15, R16, R18.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3.2 Modelagem da temperatura operacional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Temperatura estimada e registro dos coeficientes.</w:t>
              <w:br/>
              <w:t>Evidência: Modelo térmico.</w:t>
              <w:br/>
              <w:t>Figuras: G04.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Ausência de temperatura de módulo/célula e altura de vento suficientemente documentada.</w:t>
              <w:br/>
              <w:t>Fontes: R07.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3.3 Modelagem elétrica do módulo fotovoltaico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Curvas calculadas e identificação de MPP.</w:t>
              <w:br/>
              <w:t>Evidência: Modelo elétrico e curvas calculadas.</w:t>
              <w:br/>
              <w:t>Figuras: G05, G06.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varreduras I–V experimentais da instalação; as curvas não constituem validação do módulo.</w:t>
              <w:br/>
              <w:t>Fontes: R08, R09, R10.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3.4 Modelagem do arranjo fotovoltaico em corrente contínua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Tensão, corrente e potência do equivalente em CSV.</w:t>
              <w:br/>
              <w:t>Evidência: Modelo agregado e equivalente didático.</w:t>
              <w:br/>
              <w:t>Figuras: F03.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Strings/MPPTs reais incompletos; V×I disponível não foi adotado como potência DC observada certificada.</w:t>
              <w:br/>
              <w:t>Fontes: R08, R10, R13.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3.5 Conversão de CC para CA e modelagem do inversor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Curva de eficiência, clipping calculado e sensibilidade AC.</w:t>
              <w:br/>
              <w:t>Evidência: Modelo de conversão e sensibilidade.</w:t>
              <w:br/>
              <w:t>Figuras: G07.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 simulação agregada não verifica todas as restrições reais de tensão/MPPT nem confirma o limite instalado.</w:t>
              <w:br/>
              <w:t>Fontes: R11, R13.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3.6 Integração temporal e estimativa de energia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Energia diária/mensal, cobertura e totais integrais separados.</w:t>
              <w:br/>
              <w:t>Evidência: Integração calculada e geração observada.</w:t>
              <w:br/>
              <w:t>Figuras: G08, G09, G10.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O recorte é trimestral, não uma medição anual; energia pareada não equivale ao total integral do dia.</w:t>
              <w:br/>
              <w:t>Fontes: R12.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p>
      <w:pPr>
        <w:pStyle w:val="Heading1"/>
        <w:pageBreakBefore/>
      </w:pPr>
      <w:r>
        <w:t>Subseção 3.6</w:t>
      </w:r>
    </w:p>
    <w:p>
      <w:pPr>
        <w:keepNext/>
      </w:pPr>
      <w:r>
        <w:rPr>
          <w:b/>
          <w:color w:val="000000"/>
          <w:sz w:val="24"/>
        </w:rPr>
        <w:t>T08  Inserção exclusiva na subseção 3.6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8 — Energia e cobertura dos intervalos pareados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512"/>
        <w:gridCol w:w="986"/>
        <w:gridCol w:w="1972"/>
        <w:gridCol w:w="2301"/>
        <w:gridCol w:w="2301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98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97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  <w:tc>
          <w:tcPr>
            <w:tcW w:type="dxa" w:w="230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230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98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1344</w:t>
            </w:r>
          </w:p>
        </w:tc>
        <w:tc>
          <w:tcPr>
            <w:tcW w:type="dxa" w:w="197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98,68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138,717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147,528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98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1527</w:t>
            </w:r>
          </w:p>
        </w:tc>
        <w:tc>
          <w:tcPr>
            <w:tcW w:type="dxa" w:w="197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99,87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164,337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174,343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98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1530</w:t>
            </w:r>
          </w:p>
        </w:tc>
        <w:tc>
          <w:tcPr>
            <w:tcW w:type="dxa" w:w="197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148,948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165,083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Integração de médias de potência ×0,25 h. Janela diurna pareada.</w:t>
      </w:r>
    </w:p>
    <w:p>
      <w:pPr>
        <w:keepNext/>
      </w:pPr>
      <w:r>
        <w:rPr>
          <w:b/>
          <w:color w:val="000000"/>
          <w:sz w:val="24"/>
        </w:rPr>
        <w:t>T09  Inserção exclusiva na subseção 3.6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9 — Energia observada integral por mês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890"/>
        <w:gridCol w:w="2016"/>
        <w:gridCol w:w="2016"/>
        <w:gridCol w:w="3150"/>
      </w:tblGrid>
      <w:tr>
        <w:trPr>
          <w:tblHeader/>
          <w:cantSplit/>
        </w:trPr>
        <w:tc>
          <w:tcPr>
            <w:tcW w:type="dxa" w:w="189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201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Registros</w:t>
            </w:r>
          </w:p>
        </w:tc>
        <w:tc>
          <w:tcPr>
            <w:tcW w:type="dxa" w:w="201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Esperados</w:t>
            </w:r>
          </w:p>
        </w:tc>
        <w:tc>
          <w:tcPr>
            <w:tcW w:type="dxa" w:w="315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Energia medida (MWh)</w:t>
            </w:r>
          </w:p>
        </w:tc>
      </w:tr>
      <w:tr>
        <w:trPr>
          <w:cantSplit/>
        </w:trPr>
        <w:tc>
          <w:tcPr>
            <w:tcW w:type="dxa" w:w="189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315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139,701</w:t>
            </w:r>
          </w:p>
        </w:tc>
      </w:tr>
      <w:tr>
        <w:trPr>
          <w:cantSplit/>
        </w:trPr>
        <w:tc>
          <w:tcPr>
            <w:tcW w:type="dxa" w:w="189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2976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2976</w:t>
            </w:r>
          </w:p>
        </w:tc>
        <w:tc>
          <w:tcPr>
            <w:tcW w:type="dxa" w:w="315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165,016</w:t>
            </w:r>
          </w:p>
        </w:tc>
      </w:tr>
      <w:tr>
        <w:trPr>
          <w:cantSplit/>
        </w:trPr>
        <w:tc>
          <w:tcPr>
            <w:tcW w:type="dxa" w:w="189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315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149,568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Total do medidor para o mês inteiro, separado do recorte usado nos gráficos de validação. Não utilizar este total com POA parcial para PR.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e quadros da seção 3</dc:title>
  <dc:subject>Farm Solar Array PVDAQ 2107 abril a junho de 2024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