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Inventário geral de equações do capítulo</w:t>
      </w:r>
    </w:p>
    <w:p>
      <w:r>
        <w:t>Recurso solar e modelagem da conversão fotovoltaica   PPGER UFPB   19 de outubro de 2026</w:t>
      </w:r>
    </w:p>
    <w:p>
      <w:r>
        <w:t>Este inventário organiza 61 relações numeradas: 37 escritas nas células de método do notebook e 24 complementares explicitadas a partir do código. Usar a coluna de inserção para distribuir a redação e manter os IDs nas referências cruzadas.</w:t>
      </w:r>
    </w:p>
    <w:p>
      <w:r>
        <w:t>A coluna de aplicação distingue conversão principal, tratamento, avaliação, fundamentação, ilustrações e cenários. N e C indicam onde a relação foi registrada e não separam modelos físicos de cenários. Cada símbolo recebe descrição e unidade na própria linha; 1 indica adimensional.</w:t>
      </w:r>
    </w:p>
    <w:p>
      <w:r>
        <w:t>O modelo A converte POA medida e meteorologia local por atenuação assumida, Faiman, CEC de diodo único, perdas CC, inversor PVWatts e perdas CA. A transposição exploratória, a aproximação CC PVWatts, o ajuste empírico e o balanço BIPV são identificados em suas respectivas aplicações.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128"/>
        <w:gridCol w:w="1701"/>
        <w:gridCol w:w="1701"/>
        <w:gridCol w:w="2041"/>
      </w:tblGrid>
      <w:tr>
        <w:trPr>
          <w:tblHeader/>
          <w:cantSplit/>
        </w:trPr>
        <w:tc>
          <w:tcPr>
            <w:tcW w:type="dxa" w:w="3642"/>
            <w:vAlign w:val="center"/>
            <w:shd w:fill="E8EEF4"/>
          </w:tcPr>
          <w:p>
            <w:pPr>
              <w:keepNext/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Seção</w:t>
            </w:r>
          </w:p>
        </w:tc>
        <w:tc>
          <w:tcPr>
            <w:tcW w:type="dxa" w:w="3642"/>
            <w:vAlign w:val="center"/>
            <w:shd w:fill="E8EEF4"/>
          </w:tcPr>
          <w:p>
            <w:pPr>
              <w:keepNext/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Notebook N</w:t>
            </w:r>
          </w:p>
        </w:tc>
        <w:tc>
          <w:tcPr>
            <w:tcW w:type="dxa" w:w="3642"/>
            <w:vAlign w:val="center"/>
            <w:shd w:fill="E8EEF4"/>
          </w:tcPr>
          <w:p>
            <w:pPr>
              <w:keepNext/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Código C</w:t>
            </w:r>
          </w:p>
        </w:tc>
        <w:tc>
          <w:tcPr>
            <w:tcW w:type="dxa" w:w="3642"/>
            <w:vAlign w:val="center"/>
            <w:shd w:fill="E8EEF4"/>
          </w:tcPr>
          <w:p>
            <w:pPr>
              <w:keepNext/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Total de relações</w:t>
            </w:r>
          </w:p>
        </w:tc>
      </w:tr>
      <w:tr>
        <w:trPr>
          <w:cantSplit/>
        </w:trPr>
        <w:tc>
          <w:tcPr>
            <w:tcW w:type="dxa" w:w="3642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1 Fundamentos e caracterização do recurso solar</w:t>
            </w:r>
          </w:p>
        </w:tc>
        <w:tc>
          <w:tcPr>
            <w:tcW w:type="dxa" w:w="3642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6</w:t>
            </w:r>
          </w:p>
        </w:tc>
        <w:tc>
          <w:tcPr>
            <w:tcW w:type="dxa" w:w="3642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0</w:t>
            </w:r>
          </w:p>
        </w:tc>
        <w:tc>
          <w:tcPr>
            <w:tcW w:type="dxa" w:w="3642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6</w:t>
            </w:r>
          </w:p>
        </w:tc>
      </w:tr>
      <w:tr>
        <w:trPr>
          <w:cantSplit/>
        </w:trPr>
        <w:tc>
          <w:tcPr>
            <w:tcW w:type="dxa" w:w="3642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2 Condições ambientais e de entorno da conversão fotovoltaica</w:t>
            </w:r>
          </w:p>
        </w:tc>
        <w:tc>
          <w:tcPr>
            <w:tcW w:type="dxa" w:w="3642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4</w:t>
            </w:r>
          </w:p>
        </w:tc>
        <w:tc>
          <w:tcPr>
            <w:tcW w:type="dxa" w:w="3642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3</w:t>
            </w:r>
          </w:p>
        </w:tc>
        <w:tc>
          <w:tcPr>
            <w:tcW w:type="dxa" w:w="3642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7</w:t>
            </w:r>
          </w:p>
        </w:tc>
      </w:tr>
      <w:tr>
        <w:trPr>
          <w:cantSplit/>
        </w:trPr>
        <w:tc>
          <w:tcPr>
            <w:tcW w:type="dxa" w:w="3642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3 Modelagem da conversão fotovoltaica</w:t>
            </w:r>
          </w:p>
        </w:tc>
        <w:tc>
          <w:tcPr>
            <w:tcW w:type="dxa" w:w="3642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11</w:t>
            </w:r>
          </w:p>
        </w:tc>
        <w:tc>
          <w:tcPr>
            <w:tcW w:type="dxa" w:w="3642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7</w:t>
            </w:r>
          </w:p>
        </w:tc>
        <w:tc>
          <w:tcPr>
            <w:tcW w:type="dxa" w:w="3642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18</w:t>
            </w:r>
          </w:p>
        </w:tc>
      </w:tr>
      <w:tr>
        <w:trPr>
          <w:cantSplit/>
        </w:trPr>
        <w:tc>
          <w:tcPr>
            <w:tcW w:type="dxa" w:w="3642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4 Avaliação de desempenho perdas e validação da modelagem</w:t>
            </w:r>
          </w:p>
        </w:tc>
        <w:tc>
          <w:tcPr>
            <w:tcW w:type="dxa" w:w="3642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16</w:t>
            </w:r>
          </w:p>
        </w:tc>
        <w:tc>
          <w:tcPr>
            <w:tcW w:type="dxa" w:w="3642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14</w:t>
            </w:r>
          </w:p>
        </w:tc>
        <w:tc>
          <w:tcPr>
            <w:tcW w:type="dxa" w:w="3642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30</w:t>
            </w:r>
          </w:p>
        </w:tc>
      </w:tr>
      <w:tr>
        <w:trPr>
          <w:cantSplit/>
        </w:trPr>
        <w:tc>
          <w:tcPr>
            <w:tcW w:type="dxa" w:w="3642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Total</w:t>
            </w:r>
          </w:p>
        </w:tc>
        <w:tc>
          <w:tcPr>
            <w:tcW w:type="dxa" w:w="3642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37</w:t>
            </w:r>
          </w:p>
        </w:tc>
        <w:tc>
          <w:tcPr>
            <w:tcW w:type="dxa" w:w="3642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24</w:t>
            </w:r>
          </w:p>
        </w:tc>
        <w:tc>
          <w:tcPr>
            <w:tcW w:type="dxa" w:w="3642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61</w:t>
            </w:r>
          </w:p>
        </w:tc>
      </w:tr>
    </w:tbl>
    <w:p>
      <w:r>
        <w:t>A equação de Faiman possui um único ID E3.03 e local de inserção em 3.2. Em 2.1 fazer remissão a esse ID. No inventário geral os quatro quadros são reunidos para controle; cada Word de seção contém somente os itens que lhe pertencem.</w:t>
      </w:r>
    </w:p>
    <w:p>
      <w:pPr>
        <w:pStyle w:val="Heading1"/>
        <w:pageBreakBefore w:val="0"/>
      </w:pPr>
      <w:r>
        <w:t>Seção 1 Fundamentos e caracterização do recurso solar</w:t>
      </w:r>
    </w:p>
    <w:p>
      <w:pPr>
        <w:keepNext/>
      </w:pPr>
      <w:r>
        <w:t>Distribuição por subseção: 1.1 com 2 relações; 1.2 com 2 relações; 1.3 com 1 relação; 1.4 com 1 relação.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191"/>
        <w:gridCol w:w="5953"/>
        <w:gridCol w:w="4989"/>
        <w:gridCol w:w="2438"/>
      </w:tblGrid>
      <w:tr>
        <w:trPr>
          <w:tblHeader/>
          <w:cantSplit/>
        </w:trPr>
        <w:tc>
          <w:tcPr>
            <w:tcW w:type="dxa" w:w="3642"/>
            <w:vAlign w:val="center"/>
            <w:shd w:fill="E8EEF4"/>
          </w:tcPr>
          <w:p>
            <w:pPr>
              <w:keepNext/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ID e inserção</w:t>
            </w:r>
          </w:p>
        </w:tc>
        <w:tc>
          <w:tcPr>
            <w:tcW w:type="dxa" w:w="3642"/>
            <w:vAlign w:val="center"/>
            <w:shd w:fill="E8EEF4"/>
          </w:tcPr>
          <w:p>
            <w:pPr>
              <w:keepNext/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Equação</w:t>
            </w:r>
          </w:p>
        </w:tc>
        <w:tc>
          <w:tcPr>
            <w:tcW w:type="dxa" w:w="3642"/>
            <w:vAlign w:val="center"/>
            <w:shd w:fill="E8EEF4"/>
          </w:tcPr>
          <w:p>
            <w:pPr>
              <w:keepNext/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Função e símbolos com unidades</w:t>
            </w:r>
          </w:p>
        </w:tc>
        <w:tc>
          <w:tcPr>
            <w:tcW w:type="dxa" w:w="3642"/>
            <w:vAlign w:val="center"/>
            <w:shd w:fill="E8EEF4"/>
          </w:tcPr>
          <w:p>
            <w:pPr>
              <w:keepNext/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Registro e aplicação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E1.01</w:t>
              <w:br/>
              <w:t>1.1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m:oMath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cos</m:t>
              </m:r>
              <m:sSub>
                <m:e>
                  <m:r>
                    <w:rPr>
                      <w:rFonts w:ascii="Cambria Math" w:hAnsi="Cambria Math"/>
                      <w:sz w:val="26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t>z</m:t>
                  </m:r>
                </m:sub>
              </m:sSub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=</m:t>
              </m:r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sin</m:t>
              </m:r>
              <m:r>
                <w:rPr>
                  <w:rFonts w:ascii="Cambria Math" w:hAnsi="Cambria Math"/>
                  <w:sz w:val="26"/>
                </w:rPr>
                <m:t>φ</m:t>
              </m:r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sin</m:t>
              </m:r>
              <m:r>
                <w:rPr>
                  <w:rFonts w:ascii="Cambria Math" w:hAnsi="Cambria Math"/>
                  <w:sz w:val="26"/>
                </w:rPr>
                <m:t>δ</m:t>
              </m:r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+</m:t>
              </m:r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cos</m:t>
              </m:r>
              <m:r>
                <w:rPr>
                  <w:rFonts w:ascii="Cambria Math" w:hAnsi="Cambria Math"/>
                  <w:sz w:val="26"/>
                </w:rPr>
                <m:t>φ</m:t>
              </m:r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cos</m:t>
              </m:r>
              <m:r>
                <w:rPr>
                  <w:rFonts w:ascii="Cambria Math" w:hAnsi="Cambria Math"/>
                  <w:sz w:val="26"/>
                </w:rPr>
                <m:t>δ</m:t>
              </m:r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cos</m:t>
              </m:r>
              <m:r>
                <w:rPr>
                  <w:rFonts w:ascii="Cambria Math" w:hAnsi="Cambria Math"/>
                  <w:sz w:val="26"/>
                </w:rPr>
                <m:t>ω</m:t>
              </m:r>
            </m:oMath>
          </w:p>
        </w:tc>
        <w:tc>
          <w:tcPr>
            <w:tcW w:type="dxa" w:w="4989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Ângulo zenital. </w:t>
            </w:r>
            <w:r>
              <w:rPr>
                <w:rFonts w:ascii="Times New Roman" w:hAnsi="Times New Roman"/>
                <w:color w:val="000000"/>
                <w:sz w:val="24"/>
              </w:rPr>
              <w:t>Relacionar a posição do Sol à latitude e ao tempo solar.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θz: ângulo zenital solar [°]; φ: latitude do local [°]; δ: declinação solar [°]; ω: ângulo horário solar [°].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N Fórmula no notebook</w:t>
              <w:br/>
              <w:t>Fundamentação ou exemplo geométrico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R03, R04, R05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E1.02</w:t>
              <w:br/>
              <w:t>1.1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m:oMath>
              <m:sSub>
                <m:e>
                  <m:r>
                    <w:rPr>
                      <w:rFonts w:ascii="Cambria Math" w:hAnsi="Cambria Math"/>
                      <w:sz w:val="26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t>0</m:t>
                  </m:r>
                  <m:r>
                    <w:rPr>
                      <w:rFonts w:ascii="Cambria Math" w:hAnsi="Cambria Math"/>
                      <w:sz w:val="26"/>
                    </w:rPr>
                    <m:t>h</m:t>
                  </m:r>
                </m:sub>
              </m:sSub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=</m:t>
              </m:r>
              <m:sSub>
                <m:e>
                  <m:r>
                    <w:rPr>
                      <w:rFonts w:ascii="Cambria Math" w:hAnsi="Cambria Math"/>
                      <w:sz w:val="26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t>0</m:t>
                  </m:r>
                  <m:r>
                    <w:rPr>
                      <w:rFonts w:ascii="Cambria Math" w:hAnsi="Cambria Math"/>
                      <w:sz w:val="26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max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cos</m:t>
                  </m:r>
                  <m:sSub>
                    <m:e>
                      <m:r>
                        <w:rPr>
                          <w:rFonts w:ascii="Cambria Math" w:hAnsi="Cambria Math"/>
                          <w:sz w:val="26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</w:rPr>
                        <m:t>z</m:t>
                      </m:r>
                    </m:sub>
                  </m:sSub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,</m:t>
                  </m:r>
                  <m:r>
                    <w:rPr>
                      <w:rFonts w:ascii="Cambria Math" w:hAnsi="Cambria Math"/>
                      <w:sz w:val="26"/>
                    </w:rPr>
                    <m:t>0</m:t>
                  </m:r>
                </m:e>
              </m:d>
            </m:oMath>
          </w:p>
        </w:tc>
        <w:tc>
          <w:tcPr>
            <w:tcW w:type="dxa" w:w="4989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Irradiância extraterrestre horizontal. </w:t>
            </w:r>
            <w:r>
              <w:rPr>
                <w:rFonts w:ascii="Times New Roman" w:hAnsi="Times New Roman"/>
                <w:color w:val="000000"/>
                <w:sz w:val="24"/>
              </w:rPr>
              <w:t>Projetar a irradiância extraterrestre normal na horizontal.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G0h: irradiância extraterrestre horizontal [W/m²]; G0n: irradiância extraterrestre normal [W/m²]; θz: ângulo zenital solar [°].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N Fórmula no notebook</w:t>
              <w:br/>
              <w:t>Geometria calculada e seleção de intervalos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R03, R04, R05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E1.03</w:t>
              <w:br/>
              <w:t>1.2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m:oMath>
              <m:r>
                <w:rPr>
                  <w:rFonts w:ascii="Cambria Math" w:hAnsi="Cambria Math"/>
                  <w:sz w:val="26"/>
                </w:rPr>
                <m:t>G</m:t>
              </m:r>
              <m:r>
                <w:rPr>
                  <w:rFonts w:ascii="Cambria Math" w:hAnsi="Cambria Math"/>
                  <w:sz w:val="26"/>
                </w:rPr>
                <m:t>H</m:t>
              </m:r>
              <m:r>
                <w:rPr>
                  <w:rFonts w:ascii="Cambria Math" w:hAnsi="Cambria Math"/>
                  <w:sz w:val="26"/>
                </w:rPr>
                <m:t>I</m:t>
              </m:r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=</m:t>
              </m:r>
              <m:r>
                <w:rPr>
                  <w:rFonts w:ascii="Cambria Math" w:hAnsi="Cambria Math"/>
                  <w:sz w:val="26"/>
                </w:rPr>
                <m:t>D</m:t>
              </m:r>
              <m:r>
                <w:rPr>
                  <w:rFonts w:ascii="Cambria Math" w:hAnsi="Cambria Math"/>
                  <w:sz w:val="26"/>
                </w:rPr>
                <m:t>N</m:t>
              </m:r>
              <m:r>
                <w:rPr>
                  <w:rFonts w:ascii="Cambria Math" w:hAnsi="Cambria Math"/>
                  <w:sz w:val="26"/>
                </w:rPr>
                <m:t>I</m:t>
              </m:r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max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cos</m:t>
                  </m:r>
                  <m:sSub>
                    <m:e>
                      <m:r>
                        <w:rPr>
                          <w:rFonts w:ascii="Cambria Math" w:hAnsi="Cambria Math"/>
                          <w:sz w:val="26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</w:rPr>
                        <m:t>z</m:t>
                      </m:r>
                    </m:sub>
                  </m:sSub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,</m:t>
                  </m:r>
                  <m:r>
                    <w:rPr>
                      <w:rFonts w:ascii="Cambria Math" w:hAnsi="Cambria Math"/>
                      <w:sz w:val="26"/>
                    </w:rPr>
                    <m:t>0</m:t>
                  </m:r>
                </m:e>
              </m:d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+</m:t>
              </m:r>
              <m:r>
                <w:rPr>
                  <w:rFonts w:ascii="Cambria Math" w:hAnsi="Cambria Math"/>
                  <w:sz w:val="26"/>
                </w:rPr>
                <m:t>D</m:t>
              </m:r>
              <m:r>
                <w:rPr>
                  <w:rFonts w:ascii="Cambria Math" w:hAnsi="Cambria Math"/>
                  <w:sz w:val="26"/>
                </w:rPr>
                <m:t>H</m:t>
              </m:r>
              <m:r>
                <w:rPr>
                  <w:rFonts w:ascii="Cambria Math" w:hAnsi="Cambria Math"/>
                  <w:sz w:val="26"/>
                </w:rPr>
                <m:t>I</m:t>
              </m:r>
            </m:oMath>
          </w:p>
        </w:tc>
        <w:tc>
          <w:tcPr>
            <w:tcW w:type="dxa" w:w="4989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Componentes na horizontal. </w:t>
            </w:r>
            <w:r>
              <w:rPr>
                <w:rFonts w:ascii="Times New Roman" w:hAnsi="Times New Roman"/>
                <w:color w:val="000000"/>
                <w:sz w:val="24"/>
              </w:rPr>
              <w:t>Distinguir irradiâncias global horizontal direta normal e difusa horizontal.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GHI: irradiância global horizontal [W/m²]; DNI: irradiância direta normal aos raios [W/m²]; θz: ângulo zenital solar [°]; DHI: irradiância difusa horizontal [W/m²].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N Fórmula no notebook</w:t>
              <w:br/>
              <w:t>Fundamentação ou exemplo geométrico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R01, R14, R18, R29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E1.04</w:t>
              <w:br/>
              <w:t>1.2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m:oMath>
              <m:r>
                <w:rPr>
                  <w:rFonts w:ascii="Cambria Math" w:hAnsi="Cambria Math"/>
                  <w:sz w:val="26"/>
                </w:rPr>
                <m:t>H</m:t>
              </m:r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w:rPr>
                      <w:rFonts w:ascii="Cambria Math" w:hAnsi="Cambria Math"/>
                      <w:sz w:val="26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6"/>
                    </w:rPr>
                    <m:t>​</m:t>
                  </m:r>
                </m:sup>
                <m:e>
                  <m:sSub>
                    <m:e>
                      <m:r>
                        <w:rPr>
                          <w:rFonts w:ascii="Cambria Math" w:hAnsi="Cambria Math"/>
                          <w:sz w:val="26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</w:rPr>
                        <m:t>i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sz w:val="26"/>
                </w:rPr>
                <m:t>Δ</m:t>
              </m:r>
              <m:sSub>
                <m:e>
                  <m:r>
                    <w:rPr>
                      <w:rFonts w:ascii="Cambria Math" w:hAnsi="Cambria Math"/>
                      <w:sz w:val="2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t>i</m:t>
                  </m:r>
                </m:sub>
              </m:sSub>
            </m:oMath>
          </w:p>
        </w:tc>
        <w:tc>
          <w:tcPr>
            <w:tcW w:type="dxa" w:w="4989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Irradiação acumulada. </w:t>
            </w:r>
            <w:r>
              <w:rPr>
                <w:rFonts w:ascii="Times New Roman" w:hAnsi="Times New Roman"/>
                <w:color w:val="000000"/>
                <w:sz w:val="24"/>
              </w:rPr>
              <w:t>Integrar irradiância média no plano e período definidos.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H: irradiação acumulada no plano e período [Wh/m²; /1000 → kWh/m²]; Gi: irradiância no intervalo i [W/m²]; Δti: duração do intervalo i; 0,25 h na série local [h]; i: índice do intervalo ou da observação na janela [1 (índice)].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N Fórmula no notebook</w:t>
              <w:br/>
              <w:t>Integração ou estatística dos dados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R01, R14, R18, R29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E1.05</w:t>
              <w:br/>
              <w:t>1.3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m:oMath>
              <m:sSub>
                <m:e>
                  <m:r>
                    <w:rPr>
                      <w:rFonts w:ascii="Cambria Math" w:hAnsi="Cambria Math"/>
                      <w:sz w:val="26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t>Δ</m:t>
                  </m:r>
                  <m:r>
                    <w:rPr>
                      <w:rFonts w:ascii="Cambria Math" w:hAnsi="Cambria Math"/>
                      <w:sz w:val="26"/>
                    </w:rPr>
                    <m:t>G</m:t>
                  </m:r>
                </m:sub>
              </m:sSub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média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rFonts w:ascii="Cambria Math" w:hAnsi="Cambria Math"/>
                          <w:sz w:val="26"/>
                        </w:rPr>
                        <m:rPr>
                          <m:sty m:val="p"/>
                        </m:rPr>
                        <m:t>|</m:t>
                      </m:r>
                      <m:sSub>
                        <m:e>
                          <m:r>
                            <w:rPr>
                              <w:rFonts w:ascii="Cambria Math" w:hAnsi="Cambria Math"/>
                              <w:sz w:val="26"/>
                            </w:rPr>
                            <m:t>G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6"/>
                        </w:rP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w:rPr>
                              <w:rFonts w:ascii="Cambria Math" w:hAnsi="Cambria Math"/>
                              <w:sz w:val="26"/>
                            </w:rPr>
                            <m:t>G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</w:rPr>
                            <m:t>i</m:t>
                          </m:r>
                          <m:r>
                            <w:rPr>
                              <w:rFonts w:ascii="Cambria Math" w:hAnsi="Cambria Math"/>
                              <w:sz w:val="26"/>
                            </w:rPr>
                            <m:rPr>
                              <m:sty m:val="p"/>
                            </m:rPr>
                            <m:t>−</m:t>
                          </m:r>
                          <m:r>
                            <w:rPr>
                              <w:rFonts w:ascii="Cambria Math" w:hAnsi="Cambria Math"/>
                              <w:sz w:val="26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6"/>
                        </w:rPr>
                        <m:rPr>
                          <m:sty m:val="p"/>
                        </m:rPr>
                        <m:t>|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média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w:rPr>
                              <w:rFonts w:ascii="Cambria Math" w:hAnsi="Cambria Math"/>
                              <w:sz w:val="26"/>
                            </w:rPr>
                            <m:t>G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</w:rPr>
                            <m:t>i</m:t>
                          </m:r>
                        </m:sub>
                      </m:sSub>
                    </m:e>
                  </m:d>
                </m:den>
              </m:f>
            </m:oMath>
          </w:p>
        </w:tc>
        <w:tc>
          <w:tcPr>
            <w:tcW w:type="dxa" w:w="4989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Variabilidade relativa da irradiância. </w:t>
            </w:r>
            <w:r>
              <w:rPr>
                <w:rFonts w:ascii="Times New Roman" w:hAnsi="Times New Roman"/>
                <w:color w:val="000000"/>
                <w:sz w:val="24"/>
              </w:rPr>
              <w:t>Ordenar os dias pelo passo absoluto médio da POA relativo à sua média.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VΔG: passo absoluto médio relativo da irradiância [1 (adimensional)]; Gi: irradiância no intervalo i [W/m²]; Gi−1: irradiância do par disponível anterior [W/m²]; i: índice do intervalo ou da observação na janela [1 (índice)].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N Fórmula no notebook</w:t>
              <w:br/>
              <w:t>Integração ou estatística dos dados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R01, R25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E1.06</w:t>
              <w:br/>
              <w:t>1.4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m:oMath>
              <m:r>
                <w:rPr>
                  <w:rFonts w:ascii="Cambria Math" w:hAnsi="Cambria Math"/>
                  <w:sz w:val="26"/>
                </w:rPr>
                <m:t>C</m:t>
              </m:r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=</m:t>
              </m:r>
              <m:r>
                <w:rPr>
                  <w:rFonts w:ascii="Cambria Math" w:hAnsi="Cambria Math"/>
                  <w:sz w:val="26"/>
                </w:rPr>
                <m:t>100</m:t>
              </m:r>
              <m:r>
                <w:rPr>
                  <w:rFonts w:ascii="Cambria Math" w:hAnsi="Cambria Math"/>
                  <w:sz w:val="26"/>
                </w:rPr>
                <m:t> </m:t>
              </m:r>
              <m:sSub>
                <m:e>
                  <m:r>
                    <w:rPr>
                      <w:rFonts w:ascii="Cambria Math" w:hAnsi="Cambria Math"/>
                      <w:sz w:val="26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p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a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r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e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s</m:t>
                  </m:r>
                </m:sub>
              </m:sSub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/</m:t>
              </m:r>
              <m:sSub>
                <m:e>
                  <m:r>
                    <w:rPr>
                      <w:rFonts w:ascii="Cambria Math" w:hAnsi="Cambria Math"/>
                      <w:sz w:val="26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e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s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p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e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r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a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d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o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s</m:t>
                  </m:r>
                </m:sub>
              </m:sSub>
            </m:oMath>
          </w:p>
        </w:tc>
        <w:tc>
          <w:tcPr>
            <w:tcW w:type="dxa" w:w="4989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Cobertura dos dados. </w:t>
            </w:r>
            <w:r>
              <w:rPr>
                <w:rFonts w:ascii="Times New Roman" w:hAnsi="Times New Roman"/>
                <w:color w:val="000000"/>
                <w:sz w:val="24"/>
              </w:rPr>
              <w:t>Informar a proporção de intervalos válidos frente aos esperados.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C: cobertura dos dados na janela [%]; Npares: intervalos com dados válidos pareados [1 (contagem)]; Nesperados: intervalos esperados na mesma janela [1 (contagem)].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N Fórmula no notebook</w:t>
              <w:br/>
              <w:t>Integração ou estatística dos dados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R01, R02, R21, R22, R23, R25, R26</w:t>
            </w:r>
          </w:p>
        </w:tc>
      </w:tr>
    </w:tbl>
    <w:p>
      <w:r>
        <w:t>Os ângulos são calculados por SPA no meio dos intervalos. As componentes locais GHI DNI e DHI são reconstruídas na exploração inversa. A variabilidade usa os pares disponíveis de cada dia.</w:t>
      </w:r>
    </w:p>
    <w:p>
      <w:pPr>
        <w:pStyle w:val="Heading1"/>
        <w:pageBreakBefore w:val="0"/>
      </w:pPr>
      <w:r>
        <w:t>Seção 2 Condições ambientais e de entorno da conversão fotovoltaica</w:t>
      </w:r>
    </w:p>
    <w:p>
      <w:pPr>
        <w:keepNext/>
      </w:pPr>
      <w:r>
        <w:t>Distribuição por subseção: 2.1 com 3 relações; 2.2 com 1 relação; 2.3 com 1 relação; 2.4 com 2 relações.</w:t>
      </w:r>
    </w:p>
    <w:p>
      <w:r>
        <w:t>Em 2.1 as relações de apoio descrevem as estatísticas tabuladas. O modelo térmico deve ser citado em E3.03 sem repetir sua inserção.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191"/>
        <w:gridCol w:w="5953"/>
        <w:gridCol w:w="4989"/>
        <w:gridCol w:w="2438"/>
      </w:tblGrid>
      <w:tr>
        <w:trPr>
          <w:tblHeader/>
          <w:cantSplit/>
        </w:trPr>
        <w:tc>
          <w:tcPr>
            <w:tcW w:type="dxa" w:w="3642"/>
            <w:vAlign w:val="center"/>
            <w:shd w:fill="E8EEF4"/>
          </w:tcPr>
          <w:p>
            <w:pPr>
              <w:keepNext/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ID e inserção</w:t>
            </w:r>
          </w:p>
        </w:tc>
        <w:tc>
          <w:tcPr>
            <w:tcW w:type="dxa" w:w="3642"/>
            <w:vAlign w:val="center"/>
            <w:shd w:fill="E8EEF4"/>
          </w:tcPr>
          <w:p>
            <w:pPr>
              <w:keepNext/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Equação</w:t>
            </w:r>
          </w:p>
        </w:tc>
        <w:tc>
          <w:tcPr>
            <w:tcW w:type="dxa" w:w="3642"/>
            <w:vAlign w:val="center"/>
            <w:shd w:fill="E8EEF4"/>
          </w:tcPr>
          <w:p>
            <w:pPr>
              <w:keepNext/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Função e símbolos com unidades</w:t>
            </w:r>
          </w:p>
        </w:tc>
        <w:tc>
          <w:tcPr>
            <w:tcW w:type="dxa" w:w="3642"/>
            <w:vAlign w:val="center"/>
            <w:shd w:fill="E8EEF4"/>
          </w:tcPr>
          <w:p>
            <w:pPr>
              <w:keepNext/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Registro e aplicação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E2.01</w:t>
              <w:br/>
              <w:t>2.1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m:oMath>
              <m:bar>
                <m:barPr>
                  <m:pos m:val="top"/>
                </m:barPr>
                <m:e>
                  <m:r>
                    <w:rPr>
                      <w:rFonts w:ascii="Cambria Math" w:hAnsi="Cambria Math"/>
                      <w:sz w:val="26"/>
                    </w:rPr>
                    <m:t>x</m:t>
                  </m:r>
                </m:e>
              </m:bar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6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6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w:rPr>
                      <w:rFonts w:ascii="Cambria Math" w:hAnsi="Cambria Math"/>
                      <w:sz w:val="26"/>
                    </w:rPr>
                    <m:t>i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=</m:t>
                  </m:r>
                  <m:r>
                    <w:rPr>
                      <w:rFonts w:ascii="Cambria Math" w:hAnsi="Cambria Math"/>
                      <w:sz w:val="26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 w:val="26"/>
                    </w:rPr>
                    <m:t>n</m:t>
                  </m:r>
                </m:sup>
                <m:e>
                  <m:sSub>
                    <m:e>
                      <m:r>
                        <w:rPr>
                          <w:rFonts w:ascii="Cambria Math" w:hAnsi="Cambria Math"/>
                          <w:sz w:val="26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</w:rPr>
                        <m:t>i</m:t>
                      </m:r>
                    </m:sub>
                  </m:sSub>
                </m:e>
              </m:nary>
            </m:oMath>
          </w:p>
        </w:tc>
        <w:tc>
          <w:tcPr>
            <w:tcW w:type="dxa" w:w="4989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Média amostral. </w:t>
            </w:r>
            <w:r>
              <w:rPr>
                <w:rFonts w:ascii="Times New Roman" w:hAnsi="Times New Roman"/>
                <w:color w:val="000000"/>
                <w:sz w:val="24"/>
              </w:rPr>
              <w:t>Resumir a posição das distribuições ambientais e das variáveis tabuladas.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x̄: média amostral da variável [unidade de x: °C, m/s, W/m² ou kW]; n: número de observações válidas da variável [1 (contagem)]; xi: observação da variável tabulada [unidade de x: °C, m/s, W/m² ou kW]; i: índice do intervalo ou da observação na janela [1 (índice)].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C Relação do código</w:t>
              <w:br/>
              <w:t>Integração ou estatística dos dados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E2.02</w:t>
              <w:br/>
              <w:t>2.1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m:oMath>
              <m:sSub>
                <m:e>
                  <m:r>
                    <w:rPr>
                      <w:rFonts w:ascii="Cambria Math" w:hAnsi="Cambria Math"/>
                      <w:sz w:val="26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t>x</m:t>
                  </m:r>
                </m:sub>
              </m:sSub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w:rPr>
                              <w:rFonts w:ascii="Cambria Math" w:hAnsi="Cambria Math"/>
                              <w:sz w:val="26"/>
                            </w:rPr>
                            <m:t>i</m:t>
                          </m:r>
                          <m:r>
                            <w:rPr>
                              <w:rFonts w:ascii="Cambria Math" w:hAnsi="Cambria Math"/>
                              <w:sz w:val="26"/>
                            </w:rPr>
                            <m:rPr>
                              <m:sty m:val="p"/>
                            </m:rPr>
                            <m:t>=</m:t>
                          </m:r>
                          <m:r>
                            <w:rPr>
                              <w:rFonts w:ascii="Cambria Math" w:hAnsi="Cambria Math"/>
                              <w:sz w:val="26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6"/>
                            </w:rPr>
                            <m:t>n</m:t>
                          </m:r>
                        </m:sup>
                        <m:e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6"/>
                                        </w:rPr>
                                        <m:t>x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6"/>
                                        </w:rPr>
                                        <m:t>i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26"/>
                                    </w:rPr>
                                    <m:rPr>
                                      <m:sty m:val="p"/>
                                    </m:rPr>
                                    <m:t>−</m:t>
                                  </m:r>
                                  <m:bar>
                                    <m:barPr>
                                      <m:pos m:val="top"/>
                                    </m:bar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6"/>
                                        </w:rPr>
                                        <m:t>x</m:t>
                                      </m:r>
                                    </m:e>
                                  </m:ba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6"/>
                                </w:rPr>
                                <m:t>2</m:t>
                              </m:r>
                            </m:sup>
                          </m:sSup>
                        </m:e>
                      </m:nary>
                    </m:num>
                    <m:den>
                      <m:r>
                        <w:rPr>
                          <w:rFonts w:ascii="Cambria Math" w:hAnsi="Cambria Math"/>
                          <w:sz w:val="26"/>
                        </w:rPr>
                        <m:t>n</m:t>
                      </m:r>
                      <m:r>
                        <w:rPr>
                          <w:rFonts w:ascii="Cambria Math" w:hAnsi="Cambria Math"/>
                          <w:sz w:val="26"/>
                        </w:rPr>
                        <m:rPr>
                          <m:sty m:val="p"/>
                        </m:rPr>
                        <m:t>−</m:t>
                      </m:r>
                      <m:r>
                        <w:rPr>
                          <w:rFonts w:ascii="Cambria Math" w:hAnsi="Cambria Math"/>
                          <w:sz w:val="26"/>
                        </w:rPr>
                        <m:t>1</m:t>
                      </m:r>
                    </m:den>
                  </m:f>
                </m:e>
              </m:rad>
            </m:oMath>
          </w:p>
        </w:tc>
        <w:tc>
          <w:tcPr>
            <w:tcW w:type="dxa" w:w="4989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Desvio padrão amostral. </w:t>
            </w:r>
            <w:r>
              <w:rPr>
                <w:rFonts w:ascii="Times New Roman" w:hAnsi="Times New Roman"/>
                <w:color w:val="000000"/>
                <w:sz w:val="24"/>
              </w:rPr>
              <w:t>Quantificar a dispersão com a convenção amostral usada no projeto.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sx: desvio padrão amostral de x [unidade de x: °C, m/s, W/m² ou kW]; n: número de observações válidas da variável [1 (contagem)]; xi: observação da variável tabulada [unidade de x: °C, m/s, W/m² ou kW]; x̄: média amostral da variável [unidade de x: °C, m/s, W/m² ou kW]; i: índice do intervalo ou da observação na janela [1 (índice)].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C Relação do código</w:t>
              <w:br/>
              <w:t>Integração ou estatística dos dados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E2.03</w:t>
              <w:br/>
              <w:t>2.1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m:oMath>
              <m:r>
                <w:rPr>
                  <w:rFonts w:ascii="Cambria Math" w:hAnsi="Cambria Math"/>
                  <w:sz w:val="26"/>
                </w:rPr>
                <m:t>I</m:t>
              </m:r>
              <m:r>
                <w:rPr>
                  <w:rFonts w:ascii="Cambria Math" w:hAnsi="Cambria Math"/>
                  <w:sz w:val="26"/>
                </w:rPr>
                <m:t>Q</m:t>
              </m:r>
              <m:r>
                <w:rPr>
                  <w:rFonts w:ascii="Cambria Math" w:hAnsi="Cambria Math"/>
                  <w:sz w:val="26"/>
                </w:rPr>
                <m:t>R</m:t>
              </m:r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=</m:t>
              </m:r>
              <m:sSub>
                <m:e>
                  <m:r>
                    <w:rPr>
                      <w:rFonts w:ascii="Cambria Math" w:hAnsi="Cambria Math"/>
                      <w:sz w:val="26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−</m:t>
              </m:r>
              <m:sSub>
                <m:e>
                  <m:r>
                    <w:rPr>
                      <w:rFonts w:ascii="Cambria Math" w:hAnsi="Cambria Math"/>
                      <w:sz w:val="26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t>1</m:t>
                  </m:r>
                </m:sub>
              </m:sSub>
            </m:oMath>
          </w:p>
        </w:tc>
        <w:tc>
          <w:tcPr>
            <w:tcW w:type="dxa" w:w="4989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Amplitude interquartil. </w:t>
            </w:r>
            <w:r>
              <w:rPr>
                <w:rFonts w:ascii="Times New Roman" w:hAnsi="Times New Roman"/>
                <w:color w:val="000000"/>
                <w:sz w:val="24"/>
              </w:rPr>
              <w:t>Resumir a dispersão central entre os percentis 25 e 75.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IQR: amplitude interquartil de x [unidade de x: °C, m/s, W/m² ou kW]; Q3: terceiro quartil de x; percentil 75 [unidade de x: °C, m/s, W/m² ou kW]; Q1: primeiro quartil de x; percentil 25 [unidade de x: °C, m/s, W/m² ou kW].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C Relação do código</w:t>
              <w:br/>
              <w:t>Integração ou estatística dos dados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E2.04</w:t>
              <w:br/>
              <w:t>2.2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m:oMath>
              <m:sSub>
                <m:e>
                  <m:r>
                    <w:rPr>
                      <w:rFonts w:ascii="Cambria Math" w:hAnsi="Cambria Math"/>
                      <w:sz w:val="26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s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o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l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o</m:t>
                  </m:r>
                </m:sub>
              </m:sSub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=</m:t>
              </m:r>
              <m:sSub>
                <m:e>
                  <m:r>
                    <w:rPr>
                      <w:rFonts w:ascii="Cambria Math" w:hAnsi="Cambria Math"/>
                      <w:sz w:val="26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t>g</m:t>
                  </m:r>
                </m:sub>
              </m:sSub>
              <m:r>
                <w:rPr>
                  <w:rFonts w:ascii="Cambria Math" w:hAnsi="Cambria Math"/>
                  <w:sz w:val="26"/>
                </w:rPr>
                <m:t> </m:t>
              </m:r>
              <m:r>
                <w:rPr>
                  <w:rFonts w:ascii="Cambria Math" w:hAnsi="Cambria Math"/>
                  <w:sz w:val="26"/>
                </w:rPr>
                <m:t>G</m:t>
              </m:r>
              <m:r>
                <w:rPr>
                  <w:rFonts w:ascii="Cambria Math" w:hAnsi="Cambria Math"/>
                  <w:sz w:val="26"/>
                </w:rPr>
                <m:t>H</m:t>
              </m:r>
              <m:r>
                <w:rPr>
                  <w:rFonts w:ascii="Cambria Math" w:hAnsi="Cambria Math"/>
                  <w:sz w:val="26"/>
                </w:rPr>
                <m:t>I</m:t>
              </m:r>
              <m:r>
                <w:rPr>
                  <w:rFonts w:ascii="Cambria Math" w:hAnsi="Cambria Math"/>
                  <w:sz w:val="26"/>
                </w:rPr>
                <m:t> 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6"/>
                    </w:rPr>
                    <m:t>1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−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cos</m:t>
                  </m:r>
                  <m:r>
                    <w:rPr>
                      <w:rFonts w:ascii="Cambria Math" w:hAnsi="Cambria Math"/>
                      <w:sz w:val="26"/>
                    </w:rPr>
                    <m:t>β</m:t>
                  </m:r>
                </m:num>
                <m:den>
                  <m:r>
                    <w:rPr>
                      <w:rFonts w:ascii="Cambria Math" w:hAnsi="Cambria Math"/>
                      <w:sz w:val="26"/>
                    </w:rPr>
                    <m:t>2</m:t>
                  </m:r>
                </m:den>
              </m:f>
            </m:oMath>
          </w:p>
        </w:tc>
        <w:tc>
          <w:tcPr>
            <w:tcW w:type="dxa" w:w="4989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Reflexão isotrópica do solo. </w:t>
            </w:r>
            <w:r>
              <w:rPr>
                <w:rFonts w:ascii="Times New Roman" w:hAnsi="Times New Roman"/>
                <w:color w:val="000000"/>
                <w:sz w:val="24"/>
              </w:rPr>
              <w:t>Estimar a parcela refletida pelo solo que incide no plano inclinado.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Gsolo: irradiância refletida pelo solo no plano [W/m²]; ρg: albedo assumido para o solo [1 (adimensional)]; GHI: irradiância global horizontal [W/m²]; β: inclinação do plano em relação à horizontal [°].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N Fórmula no notebook</w:t>
              <w:br/>
              <w:t>Transposição exploratória e cenários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R06, R14, R29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E2.05</w:t>
              <w:br/>
              <w:t>2.3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m:oMath>
              <m:sSub>
                <m:e>
                  <m:r>
                    <w:rPr>
                      <w:rFonts w:ascii="Cambria Math" w:hAnsi="Cambria Math"/>
                      <w:sz w:val="26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e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f</m:t>
                  </m:r>
                </m:sub>
              </m:sSub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rFonts w:ascii="Cambria Math" w:hAnsi="Cambria Math"/>
                      <w:sz w:val="26"/>
                    </w:rPr>
                    <m:t>1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−</m:t>
                  </m:r>
                  <m:r>
                    <w:rPr>
                      <w:rFonts w:ascii="Cambria Math" w:hAnsi="Cambria Math"/>
                      <w:sz w:val="26"/>
                    </w:rPr>
                    <m:t>s</m:t>
                  </m:r>
                </m:e>
              </m:d>
              <m:sSub>
                <m:e>
                  <m:r>
                    <w:rPr>
                      <w:rFonts w:ascii="Cambria Math" w:hAnsi="Cambria Math"/>
                      <w:sz w:val="26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P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O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A</m:t>
                  </m:r>
                </m:sub>
              </m:sSub>
            </m:oMath>
          </w:p>
        </w:tc>
        <w:tc>
          <w:tcPr>
            <w:tcW w:type="dxa" w:w="4989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Irradiância efetiva. </w:t>
            </w:r>
            <w:r>
              <w:rPr>
                <w:rFonts w:ascii="Times New Roman" w:hAnsi="Times New Roman"/>
                <w:color w:val="000000"/>
                <w:sz w:val="24"/>
              </w:rPr>
              <w:t>Aplicar a hipótese de atenuação adicional à leitura POA.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Gef: irradiância efetiva após atenuação assumida [W/m²]; s: fração de atenuação uniforme assumida [1 (adimensional)]; GPOA: irradiância no plano; medida no modelo principal [W/m²].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N Fórmula no notebook</w:t>
              <w:br/>
              <w:t>Conversão física principal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R28, R25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E2.06</w:t>
              <w:br/>
              <w:t>2.4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m:oMath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cos</m:t>
              </m:r>
              <m:sSub>
                <m:e>
                  <m:r>
                    <w:rPr>
                      <w:rFonts w:ascii="Cambria Math" w:hAnsi="Cambria Math"/>
                      <w:sz w:val="26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=</m:t>
              </m:r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cos</m:t>
              </m:r>
              <m:sSub>
                <m:e>
                  <m:r>
                    <w:rPr>
                      <w:rFonts w:ascii="Cambria Math" w:hAnsi="Cambria Math"/>
                      <w:sz w:val="26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t>z</m:t>
                  </m:r>
                </m:sub>
              </m:sSub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cos</m:t>
              </m:r>
              <m:r>
                <w:rPr>
                  <w:rFonts w:ascii="Cambria Math" w:hAnsi="Cambria Math"/>
                  <w:sz w:val="26"/>
                </w:rPr>
                <m:t>β</m:t>
              </m:r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+</m:t>
              </m:r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sin</m:t>
              </m:r>
              <m:sSub>
                <m:e>
                  <m:r>
                    <w:rPr>
                      <w:rFonts w:ascii="Cambria Math" w:hAnsi="Cambria Math"/>
                      <w:sz w:val="26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t>z</m:t>
                  </m:r>
                </m:sub>
              </m:sSub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sin</m:t>
              </m:r>
              <m:r>
                <w:rPr>
                  <w:rFonts w:ascii="Cambria Math" w:hAnsi="Cambria Math"/>
                  <w:sz w:val="26"/>
                </w:rPr>
                <m:t>β</m:t>
              </m:r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cos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w:rPr>
                          <w:rFonts w:ascii="Cambria Math" w:hAnsi="Cambria Math"/>
                          <w:sz w:val="26"/>
                        </w:rPr>
                        <m:t>γ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</w:rPr>
                        <m:t>s</m:t>
                      </m:r>
                    </m:sub>
                  </m:sSub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−</m:t>
                  </m:r>
                  <m:sSub>
                    <m:e>
                      <m:r>
                        <w:rPr>
                          <w:rFonts w:ascii="Cambria Math" w:hAnsi="Cambria Math"/>
                          <w:sz w:val="26"/>
                        </w:rPr>
                        <m:t>γ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</w:rPr>
                        <m:t>a</m:t>
                      </m:r>
                    </m:sub>
                  </m:sSub>
                </m:e>
              </m:d>
            </m:oMath>
          </w:p>
        </w:tc>
        <w:tc>
          <w:tcPr>
            <w:tcW w:type="dxa" w:w="4989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Ângulo de incidência. </w:t>
            </w:r>
            <w:r>
              <w:rPr>
                <w:rFonts w:ascii="Times New Roman" w:hAnsi="Times New Roman"/>
                <w:color w:val="000000"/>
                <w:sz w:val="24"/>
              </w:rPr>
              <w:t>Relacionar a geometria do Sol à orientação do plano.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θi: ângulo entre os raios e a normal ao plano [°]; θz: ângulo zenital solar [°]; β: inclinação do plano em relação à horizontal [°]; γs: azimute solar a partir do norte no sentido horário [°]; γa: azimute do plano na mesma convenção [°].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N Fórmula no notebook</w:t>
              <w:br/>
              <w:t>Geometria calculada e seleção de intervalos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R03, R09, R29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E2.07</w:t>
              <w:br/>
              <w:t>2.4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m:oMath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ℓ</m:t>
              </m:r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=</m:t>
              </m:r>
              <m:r>
                <w:rPr>
                  <w:rFonts w:ascii="Cambria Math" w:hAnsi="Cambria Math"/>
                  <w:sz w:val="26"/>
                </w:rPr>
                <m:t>h</m:t>
              </m:r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/</m:t>
              </m:r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tan</m:t>
              </m:r>
              <m:sSub>
                <m:e>
                  <m:r>
                    <w:rPr>
                      <w:rFonts w:ascii="Cambria Math" w:hAnsi="Cambria Math"/>
                      <w:sz w:val="26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t>s</m:t>
                  </m:r>
                </m:sub>
              </m:sSub>
            </m:oMath>
          </w:p>
        </w:tc>
        <w:tc>
          <w:tcPr>
            <w:tcW w:type="dxa" w:w="4989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Projeção geométrica de sombra. </w:t>
            </w:r>
            <w:r>
              <w:rPr>
                <w:rFonts w:ascii="Times New Roman" w:hAnsi="Times New Roman"/>
                <w:color w:val="000000"/>
                <w:sz w:val="24"/>
              </w:rPr>
              <w:t>Ilustrar a projeção horizontal de uma altura sob o Sol.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ℓ: comprimento horizontal da sombra do exemplo [m]; h: altura do obstáculo do exemplo [m]; αs: altura solar positiva acima do horizonte [°].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N Fórmula no notebook</w:t>
              <w:br/>
              <w:t>Fundamentação ou exemplo geométrico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R03, R09, R29</w:t>
            </w:r>
          </w:p>
        </w:tc>
      </w:tr>
    </w:tbl>
    <w:p>
      <w:r>
        <w:t>A reflexão do solo pertence aos cenários de transposição e não deve ser somada novamente à POA medida. A atenuação de sujidade é hipotética. A projeção de sombra é um exemplo geométrico sem dimensões das fileiras reais.</w:t>
      </w:r>
    </w:p>
    <w:p>
      <w:pPr>
        <w:pStyle w:val="Heading1"/>
        <w:pageBreakBefore w:val="0"/>
      </w:pPr>
      <w:r>
        <w:t>Seção 3 Modelagem da conversão fotovoltaica</w:t>
      </w:r>
    </w:p>
    <w:p>
      <w:pPr>
        <w:keepNext/>
      </w:pPr>
      <w:r>
        <w:t>Distribuição por subseção: 3.1 com 2 relações; 3.2 com 1 relação; 3.3 com 3 relações; 3.4 com 4 relações; 3.5 com 7 relações; 3.6 com 1 relação.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191"/>
        <w:gridCol w:w="5953"/>
        <w:gridCol w:w="4989"/>
        <w:gridCol w:w="2438"/>
      </w:tblGrid>
      <w:tr>
        <w:trPr>
          <w:tblHeader/>
          <w:cantSplit/>
        </w:trPr>
        <w:tc>
          <w:tcPr>
            <w:tcW w:type="dxa" w:w="3642"/>
            <w:vAlign w:val="center"/>
            <w:shd w:fill="E8EEF4"/>
          </w:tcPr>
          <w:p>
            <w:pPr>
              <w:keepNext/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ID e inserção</w:t>
            </w:r>
          </w:p>
        </w:tc>
        <w:tc>
          <w:tcPr>
            <w:tcW w:type="dxa" w:w="3642"/>
            <w:vAlign w:val="center"/>
            <w:shd w:fill="E8EEF4"/>
          </w:tcPr>
          <w:p>
            <w:pPr>
              <w:keepNext/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Equação</w:t>
            </w:r>
          </w:p>
        </w:tc>
        <w:tc>
          <w:tcPr>
            <w:tcW w:type="dxa" w:w="3642"/>
            <w:vAlign w:val="center"/>
            <w:shd w:fill="E8EEF4"/>
          </w:tcPr>
          <w:p>
            <w:pPr>
              <w:keepNext/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Função e símbolos com unidades</w:t>
            </w:r>
          </w:p>
        </w:tc>
        <w:tc>
          <w:tcPr>
            <w:tcW w:type="dxa" w:w="3642"/>
            <w:vAlign w:val="center"/>
            <w:shd w:fill="E8EEF4"/>
          </w:tcPr>
          <w:p>
            <w:pPr>
              <w:keepNext/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Registro e aplicação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E3.01</w:t>
              <w:br/>
              <w:t>3.1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m:oMath>
              <m:sSub>
                <m:e>
                  <m:r>
                    <w:rPr>
                      <w:rFonts w:ascii="Cambria Math" w:hAnsi="Cambria Math"/>
                      <w:sz w:val="26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P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O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A</m:t>
                  </m:r>
                </m:sub>
              </m:sSub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=</m:t>
              </m:r>
              <m:r>
                <w:rPr>
                  <w:rFonts w:ascii="Cambria Math" w:hAnsi="Cambria Math"/>
                  <w:sz w:val="26"/>
                </w:rPr>
                <m:t>D</m:t>
              </m:r>
              <m:r>
                <w:rPr>
                  <w:rFonts w:ascii="Cambria Math" w:hAnsi="Cambria Math"/>
                  <w:sz w:val="26"/>
                </w:rPr>
                <m:t>N</m:t>
              </m:r>
              <m:r>
                <w:rPr>
                  <w:rFonts w:ascii="Cambria Math" w:hAnsi="Cambria Math"/>
                  <w:sz w:val="26"/>
                </w:rPr>
                <m:t>I</m:t>
              </m:r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max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cos</m:t>
                  </m:r>
                  <m:sSub>
                    <m:e>
                      <m:r>
                        <w:rPr>
                          <w:rFonts w:ascii="Cambria Math" w:hAnsi="Cambria Math"/>
                          <w:sz w:val="26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,</m:t>
                  </m:r>
                  <m:r>
                    <w:rPr>
                      <w:rFonts w:ascii="Cambria Math" w:hAnsi="Cambria Math"/>
                      <w:sz w:val="26"/>
                    </w:rPr>
                    <m:t>0</m:t>
                  </m:r>
                </m:e>
              </m:d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+</m:t>
              </m:r>
              <m:sSub>
                <m:e>
                  <m:r>
                    <w:rPr>
                      <w:rFonts w:ascii="Cambria Math" w:hAnsi="Cambria Math"/>
                      <w:sz w:val="26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c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é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u</m:t>
                  </m:r>
                </m:sub>
              </m:sSub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+</m:t>
              </m:r>
              <m:sSub>
                <m:e>
                  <m:r>
                    <w:rPr>
                      <w:rFonts w:ascii="Cambria Math" w:hAnsi="Cambria Math"/>
                      <w:sz w:val="26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s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o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l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o</m:t>
                  </m:r>
                </m:sub>
              </m:sSub>
            </m:oMath>
          </w:p>
        </w:tc>
        <w:tc>
          <w:tcPr>
            <w:tcW w:type="dxa" w:w="4989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Transposição para o plano do arranjo. </w:t>
            </w:r>
            <w:r>
              <w:rPr>
                <w:rFonts w:ascii="Times New Roman" w:hAnsi="Times New Roman"/>
                <w:color w:val="000000"/>
                <w:sz w:val="24"/>
              </w:rPr>
              <w:t>Combinar radiação direta difusa do céu e refletida pelo solo.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GPOA: irradiância no plano; medida no modelo principal [W/m²]; DNI: irradiância direta normal aos raios [W/m²]; θi: ângulo entre os raios e a normal ao plano [°]; Gcéu: irradiância difusa do céu no plano [W/m²]; Gsolo: irradiância refletida pelo solo no plano [W/m²].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N Fórmula no notebook</w:t>
              <w:br/>
              <w:t>Transposição exploratória e cenários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R06, R14, R15, R16, R18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E3.02</w:t>
              <w:br/>
              <w:t>3.1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m:oMath>
              <m:sSub>
                <m:e>
                  <m:r>
                    <w:rPr>
                      <w:rFonts w:ascii="Cambria Math" w:hAnsi="Cambria Math"/>
                      <w:sz w:val="26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P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O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A</m:t>
                  </m:r>
                </m:sub>
              </m:sSub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=</m:t>
              </m:r>
              <m:sSub>
                <m:e>
                  <m:r>
                    <w:rPr>
                      <w:rFonts w:ascii="Cambria Math" w:hAnsi="Cambria Math"/>
                      <w:sz w:val="26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P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O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A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,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r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e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c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o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n</m:t>
                  </m:r>
                </m:sub>
              </m:sSub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−</m:t>
              </m:r>
              <m:sSub>
                <m:e>
                  <m:r>
                    <w:rPr>
                      <w:rFonts w:ascii="Cambria Math" w:hAnsi="Cambria Math"/>
                      <w:sz w:val="26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P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O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A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,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m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e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d</m:t>
                  </m:r>
                </m:sub>
              </m:sSub>
            </m:oMath>
          </w:p>
        </w:tc>
        <w:tc>
          <w:tcPr>
            <w:tcW w:type="dxa" w:w="4989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Resíduo de fechamento da POA. </w:t>
            </w:r>
            <w:r>
              <w:rPr>
                <w:rFonts w:ascii="Times New Roman" w:hAnsi="Times New Roman"/>
                <w:color w:val="000000"/>
                <w:sz w:val="24"/>
              </w:rPr>
              <w:t>Verificar o fechamento numérico da transposição inversa.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εPOA: resíduo de fechamento da reconstrução POA [W/m²]; GPOA,recon: POA reconstruída pela transposição [W/m²]; GPOA,med: POA medida no mesmo intervalo [W/m²].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C Relação do código</w:t>
              <w:br/>
              <w:t>Transposição exploratória e cenários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R06, R14, R15, R16, R18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E3.03</w:t>
              <w:br/>
              <w:t>3.2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m:oMath>
              <m:sSub>
                <m:e>
                  <m:r>
                    <w:rPr>
                      <w:rFonts w:ascii="Cambria Math" w:hAnsi="Cambria Math"/>
                      <w:sz w:val="2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o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p</m:t>
                  </m:r>
                </m:sub>
              </m:sSub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=</m:t>
              </m:r>
              <m:sSub>
                <m:e>
                  <m:r>
                    <w:rPr>
                      <w:rFonts w:ascii="Cambria Math" w:hAnsi="Cambria Math"/>
                      <w:sz w:val="2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w:rPr>
                          <w:rFonts w:ascii="Cambria Math" w:hAnsi="Cambria Math"/>
                          <w:sz w:val="26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</w:rPr>
                        <m:rPr>
                          <m:sty m:val="p"/>
                        </m:rPr>
                        <m:t>e</m:t>
                      </m:r>
                      <m:r>
                        <w:rPr>
                          <w:rFonts w:ascii="Cambria Math" w:hAnsi="Cambria Math"/>
                          <w:sz w:val="26"/>
                        </w:rPr>
                        <m:rPr>
                          <m:sty m:val="p"/>
                        </m:rPr>
                        <m:t>f</m:t>
                      </m:r>
                    </m:sub>
                  </m:sSub>
                </m:num>
                <m:den>
                  <m:sSub>
                    <m:e>
                      <m:r>
                        <w:rPr>
                          <w:rFonts w:ascii="Cambria Math" w:hAnsi="Cambria Math"/>
                          <w:sz w:val="26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+</m:t>
                  </m:r>
                  <m:sSub>
                    <m:e>
                      <m:r>
                        <w:rPr>
                          <w:rFonts w:ascii="Cambria Math" w:hAnsi="Cambria Math"/>
                          <w:sz w:val="26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6"/>
                    </w:rPr>
                    <m:t>v</m:t>
                  </m:r>
                </m:den>
              </m:f>
            </m:oMath>
          </w:p>
        </w:tc>
        <w:tc>
          <w:tcPr>
            <w:tcW w:type="dxa" w:w="4989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Temperatura operacional de Faiman. </w:t>
            </w:r>
            <w:r>
              <w:rPr>
                <w:rFonts w:ascii="Times New Roman" w:hAnsi="Times New Roman"/>
                <w:color w:val="000000"/>
                <w:sz w:val="24"/>
              </w:rPr>
              <w:t>Estimar a temperatura operacional a partir da irradiância e da meteorologia.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Top: temperatura operacional usada como aproximação da célula [°C]; Ta: temperatura do ar local [°C]; Gef: irradiância efetiva após atenuação assumida [W/m²]; U0: coeficiente térmico de Faiman independente do vento [W/(m²·K)]; U1: coeficiente térmico de Faiman associado ao vento [W·s/(m³·K)]; v: velocidade do vento medida [m/s].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N Fórmula no notebook</w:t>
              <w:br/>
              <w:t>Conversão física principal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R07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E3.04</w:t>
              <w:br/>
              <w:t>3.3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m:oMath>
              <m:r>
                <w:rPr>
                  <w:rFonts w:ascii="Cambria Math" w:hAnsi="Cambria Math"/>
                  <w:sz w:val="26"/>
                </w:rPr>
                <m:t>I</m:t>
              </m:r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=</m:t>
              </m:r>
              <m:sSub>
                <m:e>
                  <m:r>
                    <w:rPr>
                      <w:rFonts w:ascii="Cambria Math" w:hAnsi="Cambria Math"/>
                      <w:sz w:val="26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t>L</m:t>
                  </m:r>
                </m:sub>
              </m:sSub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−</m:t>
              </m:r>
              <m:sSub>
                <m:e>
                  <m:r>
                    <w:rPr>
                      <w:rFonts w:ascii="Cambria Math" w:hAnsi="Cambria Math"/>
                      <w:sz w:val="26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[</m:t>
              </m:r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exp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w:rPr>
                          <w:rFonts w:ascii="Cambria Math" w:hAnsi="Cambria Math"/>
                          <w:sz w:val="26"/>
                        </w:rPr>
                        <m:t>V</m:t>
                      </m:r>
                      <m:r>
                        <w:rPr>
                          <w:rFonts w:ascii="Cambria Math" w:hAnsi="Cambria Math"/>
                          <w:sz w:val="26"/>
                        </w:rPr>
                        <m:rPr>
                          <m:sty m:val="p"/>
                        </m:rPr>
                        <m:t>+</m:t>
                      </m:r>
                      <m:r>
                        <w:rPr>
                          <w:rFonts w:ascii="Cambria Math" w:hAnsi="Cambria Math"/>
                          <w:sz w:val="26"/>
                        </w:rPr>
                        <m:t>I</m:t>
                      </m:r>
                      <m:sSub>
                        <m:e>
                          <m:r>
                            <w:rPr>
                              <w:rFonts w:ascii="Cambria Math" w:hAnsi="Cambria Math"/>
                              <w:sz w:val="26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</w:rPr>
                            <m:t>s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6"/>
                        </w:rPr>
                        <m:t>a</m:t>
                      </m:r>
                    </m:den>
                  </m:f>
                </m:e>
              </m:d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−</m:t>
              </m:r>
              <m:r>
                <w:rPr>
                  <w:rFonts w:ascii="Cambria Math" w:hAnsi="Cambria Math"/>
                  <w:sz w:val="26"/>
                </w:rPr>
                <m:t>1</m:t>
              </m:r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]</m:t>
              </m:r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6"/>
                    </w:rPr>
                    <m:t>V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+</m:t>
                  </m:r>
                  <m:r>
                    <w:rPr>
                      <w:rFonts w:ascii="Cambria Math" w:hAnsi="Cambria Math"/>
                      <w:sz w:val="26"/>
                    </w:rPr>
                    <m:t>I</m:t>
                  </m:r>
                  <m:sSub>
                    <m:e>
                      <m:r>
                        <w:rPr>
                          <w:rFonts w:ascii="Cambria Math" w:hAnsi="Cambria Math"/>
                          <w:sz w:val="26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</w:rPr>
                        <m:t>s</m:t>
                      </m:r>
                    </m:sub>
                  </m:sSub>
                </m:num>
                <m:den>
                  <m:sSub>
                    <m:e>
                      <m:r>
                        <w:rPr>
                          <w:rFonts w:ascii="Cambria Math" w:hAnsi="Cambria Math"/>
                          <w:sz w:val="26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</w:rPr>
                        <m:t>s</m:t>
                      </m:r>
                      <m:r>
                        <w:rPr>
                          <w:rFonts w:ascii="Cambria Math" w:hAnsi="Cambria Math"/>
                          <w:sz w:val="26"/>
                        </w:rPr>
                        <m:t>h</m:t>
                      </m:r>
                    </m:sub>
                  </m:sSub>
                </m:den>
              </m:f>
            </m:oMath>
          </w:p>
        </w:tc>
        <w:tc>
          <w:tcPr>
            <w:tcW w:type="dxa" w:w="4989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Modelo de diodo único. </w:t>
            </w:r>
            <w:r>
              <w:rPr>
                <w:rFonts w:ascii="Times New Roman" w:hAnsi="Times New Roman"/>
                <w:color w:val="000000"/>
                <w:sz w:val="24"/>
              </w:rPr>
              <w:t>Relacionar corrente e tensão do módulo nas condições operacionais.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I: corrente elétrica do módulo [A]; IL: corrente fotogerada do modelo CEC [A]; I0: corrente de saturação do diodo [A]; V: tensão elétrica nos terminais do módulo [V]; Rs: resistência série do modelo [Ω]; a: fator de tensão térmica modificada do diodo [V]; Rsh: resistência paralela do modelo [Ω].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N Fórmula no notebook</w:t>
              <w:br/>
              <w:t>Conversão física principal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R08, R09, R10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E3.05</w:t>
              <w:br/>
              <w:t>3.3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m:oMath>
              <m:r>
                <w:rPr>
                  <w:rFonts w:ascii="Cambria Math" w:hAnsi="Cambria Math"/>
                  <w:sz w:val="26"/>
                </w:rPr>
                <m:t>P</m:t>
              </m:r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=</m:t>
              </m:r>
              <m:r>
                <w:rPr>
                  <w:rFonts w:ascii="Cambria Math" w:hAnsi="Cambria Math"/>
                  <w:sz w:val="26"/>
                </w:rPr>
                <m:t>V</m:t>
              </m:r>
              <m:r>
                <w:rPr>
                  <w:rFonts w:ascii="Cambria Math" w:hAnsi="Cambria Math"/>
                  <w:sz w:val="26"/>
                </w:rPr>
                <m:t>I</m:t>
              </m:r>
            </m:oMath>
          </w:p>
        </w:tc>
        <w:tc>
          <w:tcPr>
            <w:tcW w:type="dxa" w:w="4989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Potência elétrica. </w:t>
            </w:r>
            <w:r>
              <w:rPr>
                <w:rFonts w:ascii="Times New Roman" w:hAnsi="Times New Roman"/>
                <w:color w:val="000000"/>
                <w:sz w:val="24"/>
              </w:rPr>
              <w:t>Obter potência e construir curvas P–V e o ponto de máxima potência.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P: potência elétrica do módulo [W]; V: tensão elétrica nos terminais do módulo [V]; I: corrente elétrica do módulo [A].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N Fórmula no notebook</w:t>
              <w:br/>
              <w:t>Curvas ou associação elétrica ilustrativa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R08, R09, R10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E3.06</w:t>
              <w:br/>
              <w:t>3.3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m:oMath>
              <m:sSub>
                <m:e>
                  <m:r>
                    <w:rPr>
                      <w:rFonts w:ascii="Cambria Math" w:hAnsi="Cambria Math"/>
                      <w:sz w:val="26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D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C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,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P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V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W</m:t>
                  </m:r>
                </m:sub>
              </m:sSub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=</m:t>
              </m:r>
              <m:sSub>
                <m:e>
                  <m:r>
                    <w:rPr>
                      <w:rFonts w:ascii="Cambria Math" w:hAnsi="Cambria Math"/>
                      <w:sz w:val="26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S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T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C</m:t>
                  </m:r>
                </m:sub>
              </m:sSub>
              <m:f>
                <m:fPr>
                  <m:type m:val="bar"/>
                </m:fPr>
                <m:num>
                  <m:sSub>
                    <m:e>
                      <m:r>
                        <w:rPr>
                          <w:rFonts w:ascii="Cambria Math" w:hAnsi="Cambria Math"/>
                          <w:sz w:val="26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</w:rPr>
                        <m:rPr>
                          <m:sty m:val="p"/>
                        </m:rPr>
                        <m:t>e</m:t>
                      </m:r>
                      <m:r>
                        <w:rPr>
                          <w:rFonts w:ascii="Cambria Math" w:hAnsi="Cambria Math"/>
                          <w:sz w:val="26"/>
                        </w:rPr>
                        <m:rPr>
                          <m:sty m:val="p"/>
                        </m:rPr>
                        <m:t>f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6"/>
                    </w:rPr>
                    <m:t>1000</m:t>
                  </m:r>
                </m:den>
              </m:f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[</m:t>
              </m:r>
              <m:r>
                <w:rPr>
                  <w:rFonts w:ascii="Cambria Math" w:hAnsi="Cambria Math"/>
                  <w:sz w:val="26"/>
                </w:rPr>
                <m:t>1</m:t>
              </m:r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+</m:t>
              </m:r>
              <m:r>
                <w:rPr>
                  <w:rFonts w:ascii="Cambria Math" w:hAnsi="Cambria Math"/>
                  <w:sz w:val="26"/>
                </w:rPr>
                <m:t>γ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w:rPr>
                          <w:rFonts w:ascii="Cambria Math" w:hAnsi="Cambria Math"/>
                          <w:sz w:val="26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</w:rPr>
                        <m:rPr>
                          <m:sty m:val="p"/>
                        </m:rPr>
                        <m:t>o</m:t>
                      </m:r>
                      <m:r>
                        <w:rPr>
                          <w:rFonts w:ascii="Cambria Math" w:hAnsi="Cambria Math"/>
                          <w:sz w:val="26"/>
                        </w:rPr>
                        <m:rPr>
                          <m:sty m:val="p"/>
                        </m:rPr>
                        <m:t>p</m:t>
                      </m:r>
                    </m:sub>
                  </m:sSub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−</m:t>
                  </m:r>
                  <m:r>
                    <w:rPr>
                      <w:rFonts w:ascii="Cambria Math" w:hAnsi="Cambria Math"/>
                      <w:sz w:val="26"/>
                    </w:rPr>
                    <m:t>25</m:t>
                  </m:r>
                </m:e>
              </m:d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]</m:t>
              </m:r>
              <m:nary>
                <m:naryPr>
                  <m:chr m:val="∏"/>
                  <m:limLoc m:val="undOvr"/>
                  <m:subHide m:val="off"/>
                  <m:supHide m:val="on"/>
                </m:naryPr>
                <m:sub>
                  <m:r>
                    <w:rPr>
                      <w:rFonts w:ascii="Cambria Math" w:hAnsi="Cambria Math"/>
                      <w:sz w:val="26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  <w:sz w:val="26"/>
                    </w:rPr>
                    <m:t>​</m:t>
                  </m:r>
                </m: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rFonts w:ascii="Cambria Math" w:hAnsi="Cambria Math"/>
                          <w:sz w:val="26"/>
                        </w:rPr>
                        <m:t>1</m:t>
                      </m:r>
                      <m:r>
                        <w:rPr>
                          <w:rFonts w:ascii="Cambria Math" w:hAnsi="Cambria Math"/>
                          <w:sz w:val="26"/>
                        </w:rP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w:rPr>
                              <w:rFonts w:ascii="Cambria Math" w:hAnsi="Cambria Math"/>
                              <w:sz w:val="26"/>
                            </w:rPr>
                            <m:rPr>
                              <m:sty m:val="p"/>
                            </m:rPr>
                            <m:t>ℓ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</w:rPr>
                            <m:t>j</m:t>
                          </m:r>
                        </m:sub>
                      </m:sSub>
                    </m:e>
                  </m:d>
                </m:e>
              </m:nary>
            </m:oMath>
          </w:p>
        </w:tc>
        <w:tc>
          <w:tcPr>
            <w:tcW w:type="dxa" w:w="4989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Comparação CC com PVWatts. </w:t>
            </w:r>
            <w:r>
              <w:rPr>
                <w:rFonts w:ascii="Times New Roman" w:hAnsi="Times New Roman"/>
                <w:color w:val="000000"/>
                <w:sz w:val="24"/>
              </w:rPr>
              <w:t>Registrar a aproximação linear CC exportada como comparação auxiliar.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PDC,PVW: potência CC da comparação PVWatts após perdas [W]; PSTC: potência STC CEC do módulo multiplicada por 2880 [W]; Gef: irradiância efetiva após atenuação assumida [W/m²]; γ: coeficiente relativo de potência CEC; gamma_r/100 [°C⁻¹]; Top: temperatura operacional usada como aproximação da célula [°C]; ℓj: fração de perda CC de cabos, mismatch ou conexões [1 (adimensional)]; j: índice da hipótese de perda CC [1 (índice)].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C Relação do código</w:t>
              <w:br/>
              <w:t>Comparação CC auxiliar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R11, R09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E3.07</w:t>
              <w:br/>
              <w:t>3.4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m:oMath>
              <m:sSub>
                <m:e>
                  <m:r>
                    <w:rPr>
                      <w:rFonts w:ascii="Cambria Math" w:hAnsi="Cambria Math"/>
                      <w:sz w:val="26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=</m:t>
              </m:r>
              <m:sSub>
                <m:e>
                  <m:r>
                    <w:rPr>
                      <w:rFonts w:ascii="Cambria Math" w:hAnsi="Cambria Math"/>
                      <w:sz w:val="26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t>s</m:t>
                  </m:r>
                </m:sub>
              </m:sSub>
              <m:sSub>
                <m:e>
                  <m:r>
                    <w:rPr>
                      <w:rFonts w:ascii="Cambria Math" w:hAnsi="Cambria Math"/>
                      <w:sz w:val="26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t>m</m:t>
                  </m:r>
                </m:sub>
              </m:sSub>
            </m:oMath>
          </w:p>
        </w:tc>
        <w:tc>
          <w:tcPr>
            <w:tcW w:type="dxa" w:w="4989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Tensão em série. </w:t>
            </w:r>
            <w:r>
              <w:rPr>
                <w:rFonts w:ascii="Times New Roman" w:hAnsi="Times New Roman"/>
                <w:color w:val="000000"/>
                <w:sz w:val="24"/>
              </w:rPr>
              <w:t>Calcular a tensão do equivalente de módulos em série.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Va: tensão da associação equivalente [V]; Ns: módulos em série no exemplo; 20 [1 (contagem)]; Vm: tensão do módulo no ponto de máxima potência [V].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N Fórmula no notebook</w:t>
              <w:br/>
              <w:t>Curvas ou associação elétrica ilustrativa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R08, R10, R13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E3.08</w:t>
              <w:br/>
              <w:t>3.4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m:oMath>
              <m:sSub>
                <m:e>
                  <m:r>
                    <w:rPr>
                      <w:rFonts w:ascii="Cambria Math" w:hAnsi="Cambria Math"/>
                      <w:sz w:val="26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=</m:t>
              </m:r>
              <m:sSub>
                <m:e>
                  <m:r>
                    <w:rPr>
                      <w:rFonts w:ascii="Cambria Math" w:hAnsi="Cambria Math"/>
                      <w:sz w:val="26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t>p</m:t>
                  </m:r>
                </m:sub>
              </m:sSub>
              <m:sSub>
                <m:e>
                  <m:r>
                    <w:rPr>
                      <w:rFonts w:ascii="Cambria Math" w:hAnsi="Cambria Math"/>
                      <w:sz w:val="26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t>m</m:t>
                  </m:r>
                </m:sub>
              </m:sSub>
            </m:oMath>
          </w:p>
        </w:tc>
        <w:tc>
          <w:tcPr>
            <w:tcW w:type="dxa" w:w="4989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Corrente em paralelo. </w:t>
            </w:r>
            <w:r>
              <w:rPr>
                <w:rFonts w:ascii="Times New Roman" w:hAnsi="Times New Roman"/>
                <w:color w:val="000000"/>
                <w:sz w:val="24"/>
              </w:rPr>
              <w:t>Calcular a corrente do equivalente de strings em paralelo.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Ia: corrente da associação equivalente [A]; Np: strings em paralelo no exemplo; 6 [1 (contagem)]; Im: corrente do módulo no ponto de máxima potência [A].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N Fórmula no notebook</w:t>
              <w:br/>
              <w:t>Curvas ou associação elétrica ilustrativa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R08, R10, R13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E3.09</w:t>
              <w:br/>
              <w:t>3.4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m:oMath>
              <m:sSub>
                <m:e>
                  <m:r>
                    <w:rPr>
                      <w:rFonts w:ascii="Cambria Math" w:hAnsi="Cambria Math"/>
                      <w:sz w:val="26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=</m:t>
              </m:r>
              <m:sSub>
                <m:e>
                  <m:r>
                    <w:rPr>
                      <w:rFonts w:ascii="Cambria Math" w:hAnsi="Cambria Math"/>
                      <w:sz w:val="26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t>s</m:t>
                  </m:r>
                </m:sub>
              </m:sSub>
              <m:sSub>
                <m:e>
                  <m:r>
                    <w:rPr>
                      <w:rFonts w:ascii="Cambria Math" w:hAnsi="Cambria Math"/>
                      <w:sz w:val="26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t>p</m:t>
                  </m:r>
                </m:sub>
              </m:sSub>
              <m:sSub>
                <m:e>
                  <m:r>
                    <w:rPr>
                      <w:rFonts w:ascii="Cambria Math" w:hAnsi="Cambria Math"/>
                      <w:sz w:val="26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t>m</m:t>
                  </m:r>
                </m:sub>
              </m:sSub>
            </m:oMath>
          </w:p>
        </w:tc>
        <w:tc>
          <w:tcPr>
            <w:tcW w:type="dxa" w:w="4989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Potência do arranjo ideal. </w:t>
            </w:r>
            <w:r>
              <w:rPr>
                <w:rFonts w:ascii="Times New Roman" w:hAnsi="Times New Roman"/>
                <w:color w:val="000000"/>
                <w:sz w:val="24"/>
              </w:rPr>
              <w:t>Escalar a potência do módulo para a associação ideal.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Pa: potência da associação ilustrativa de 120 módulos [W]; Ns: módulos em série no exemplo; 20 [1 (contagem)]; Np: strings em paralelo no exemplo; 6 [1 (contagem)]; Pm: potência do módulo no ponto de máxima potência [W].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N Fórmula no notebook</w:t>
              <w:br/>
              <w:t>Curvas ou associação elétrica ilustrativa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R08, R10, R13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E3.10</w:t>
              <w:br/>
              <w:t>3.4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m:oMath>
              <m:sSub>
                <m:e>
                  <m:r>
                    <w:rPr>
                      <w:rFonts w:ascii="Cambria Math" w:hAnsi="Cambria Math"/>
                      <w:sz w:val="26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D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C</m:t>
                  </m:r>
                </m:sub>
              </m:sSub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=</m:t>
              </m:r>
              <m:sSub>
                <m:e>
                  <m:r>
                    <w:rPr>
                      <w:rFonts w:ascii="Cambria Math" w:hAnsi="Cambria Math"/>
                      <w:sz w:val="26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t>a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n"/>
                </m:naryPr>
                <m:sub>
                  <m:r>
                    <w:rPr>
                      <w:rFonts w:ascii="Cambria Math" w:hAnsi="Cambria Math"/>
                      <w:sz w:val="26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  <w:sz w:val="26"/>
                    </w:rPr>
                    <m:t>​</m:t>
                  </m:r>
                </m: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rFonts w:ascii="Cambria Math" w:hAnsi="Cambria Math"/>
                          <w:sz w:val="26"/>
                        </w:rPr>
                        <m:t>1</m:t>
                      </m:r>
                      <m:r>
                        <w:rPr>
                          <w:rFonts w:ascii="Cambria Math" w:hAnsi="Cambria Math"/>
                          <w:sz w:val="26"/>
                        </w:rP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w:rPr>
                              <w:rFonts w:ascii="Cambria Math" w:hAnsi="Cambria Math"/>
                              <w:sz w:val="26"/>
                            </w:rPr>
                            <m:rPr>
                              <m:sty m:val="p"/>
                            </m:rPr>
                            <m:t>ℓ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</w:rPr>
                            <m:t>j</m:t>
                          </m:r>
                        </m:sub>
                      </m:sSub>
                    </m:e>
                  </m:d>
                </m:e>
              </m:nary>
            </m:oMath>
          </w:p>
        </w:tc>
        <w:tc>
          <w:tcPr>
            <w:tcW w:type="dxa" w:w="4989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Perdas CC multiplicativas. </w:t>
            </w:r>
            <w:r>
              <w:rPr>
                <w:rFonts w:ascii="Times New Roman" w:hAnsi="Times New Roman"/>
                <w:color w:val="000000"/>
                <w:sz w:val="24"/>
              </w:rPr>
              <w:t>Aplicar perdas assumidas de cabos mismatch e conexões.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PDC: potência CC líquida na entrada do inversor [W]; Pa: potência CC bruta do sistema; 2880 módulos [W]; ℓj: fração de perda CC de cabos, mismatch ou conexões [1 (adimensional)]; j: índice da hipótese de perda CC [1 (índice)].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N Fórmula no notebook</w:t>
              <w:br/>
              <w:t>Conversão física principal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R08, R10, R13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E3.11</w:t>
              <w:br/>
              <w:t>3.5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m:oMath>
              <m:sSub>
                <m:e>
                  <m:r>
                    <w:rPr>
                      <w:rFonts w:ascii="Cambria Math" w:hAnsi="Cambria Math"/>
                      <w:sz w:val="26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A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C</m:t>
                  </m:r>
                </m:sub>
              </m:sSub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=</m:t>
              </m:r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min</m:t>
              </m:r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[</m:t>
              </m:r>
              <m:r>
                <w:rPr>
                  <w:rFonts w:ascii="Cambria Math" w:hAnsi="Cambria Math"/>
                  <w:sz w:val="26"/>
                </w:rPr>
                <m:t>η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w:rPr>
                          <w:rFonts w:ascii="Cambria Math" w:hAnsi="Cambria Math"/>
                          <w:sz w:val="26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</w:rPr>
                        <m:rPr>
                          <m:sty m:val="p"/>
                        </m:rPr>
                        <m:t>D</m:t>
                      </m:r>
                      <m:r>
                        <w:rPr>
                          <w:rFonts w:ascii="Cambria Math" w:hAnsi="Cambria Math"/>
                          <w:sz w:val="26"/>
                        </w:rPr>
                        <m:rPr>
                          <m:sty m:val="p"/>
                        </m:rPr>
                        <m:t>C</m:t>
                      </m:r>
                    </m:sub>
                  </m:sSub>
                </m:e>
              </m:d>
              <m:sSub>
                <m:e>
                  <m:r>
                    <w:rPr>
                      <w:rFonts w:ascii="Cambria Math" w:hAnsi="Cambria Math"/>
                      <w:sz w:val="26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D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C</m:t>
                  </m:r>
                </m:sub>
              </m:sSub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,</m:t>
              </m:r>
              <m:sSub>
                <m:e>
                  <m:r>
                    <w:rPr>
                      <w:rFonts w:ascii="Cambria Math" w:hAnsi="Cambria Math"/>
                      <w:sz w:val="26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A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C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,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m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a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x</m:t>
                  </m:r>
                </m:sub>
              </m:sSub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]</m:t>
              </m:r>
            </m:oMath>
          </w:p>
        </w:tc>
        <w:tc>
          <w:tcPr>
            <w:tcW w:type="dxa" w:w="4989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Potência CA limitada. </w:t>
            </w:r>
            <w:r>
              <w:rPr>
                <w:rFonts w:ascii="Times New Roman" w:hAnsi="Times New Roman"/>
                <w:color w:val="000000"/>
                <w:sz w:val="24"/>
              </w:rPr>
              <w:t>Limitar a conversão pela capacidade CA assumida.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PAC: potência CA após clipping e antes da perda CA [W]; η: eficiência da conversão CC para CA, função de PDC [1 (adimensional)]; PDC: potência CC líquida na entrada do inversor [W]; PAC,max: capacidade CA adotada para o inversor ou sistema [W].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N Fórmula no notebook</w:t>
              <w:br/>
              <w:t>Conversão física principal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R11, R13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E3.12</w:t>
              <w:br/>
              <w:t>3.5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m:oMath>
              <m:sSub>
                <m:e>
                  <m:r>
                    <w:rPr>
                      <w:rFonts w:ascii="Cambria Math" w:hAnsi="Cambria Math"/>
                      <w:sz w:val="26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d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c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0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,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i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n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v</m:t>
                  </m:r>
                </m:sub>
              </m:sSub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=</m:t>
              </m:r>
              <m:sSub>
                <m:e>
                  <m:r>
                    <w:rPr>
                      <w:rFonts w:ascii="Cambria Math" w:hAnsi="Cambria Math"/>
                      <w:sz w:val="26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A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C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,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m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a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x</m:t>
                  </m:r>
                </m:sub>
              </m:sSub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/</m:t>
              </m:r>
              <m:sSub>
                <m:e>
                  <m:r>
                    <w:rPr>
                      <w:rFonts w:ascii="Cambria Math" w:hAnsi="Cambria Math"/>
                      <w:sz w:val="26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n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o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m</m:t>
                  </m:r>
                </m:sub>
              </m:sSub>
            </m:oMath>
          </w:p>
        </w:tc>
        <w:tc>
          <w:tcPr>
            <w:tcW w:type="dxa" w:w="4989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Referência CC do inversor. </w:t>
            </w:r>
            <w:r>
              <w:rPr>
                <w:rFonts w:ascii="Times New Roman" w:hAnsi="Times New Roman"/>
                <w:color w:val="000000"/>
                <w:sz w:val="24"/>
              </w:rPr>
              <w:t>Converter a capacidade CA em potência CC de referência da curva.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Pdc0,inv: potência CC de referência da curva do inversor [W]; PAC,max: capacidade CA adotada para o inversor ou sistema [W]; ηnom: eficiência nominal do inversor; 0,98 [1 (adimensional)].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N Fórmula no notebook</w:t>
              <w:br/>
              <w:t>Conversão física principal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R11, R13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E3.13</w:t>
              <w:br/>
              <w:t>3.5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m:oMath>
              <m:r>
                <w:rPr>
                  <w:rFonts w:ascii="Cambria Math" w:hAnsi="Cambria Math"/>
                  <w:sz w:val="26"/>
                </w:rPr>
                <m:t>ζ</m:t>
              </m:r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w:rPr>
                          <w:rFonts w:ascii="Cambria Math" w:hAnsi="Cambria Math"/>
                          <w:sz w:val="26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</w:rPr>
                        <m:rPr>
                          <m:sty m:val="p"/>
                        </m:rPr>
                        <m:t>D</m:t>
                      </m:r>
                      <m:r>
                        <w:rPr>
                          <w:rFonts w:ascii="Cambria Math" w:hAnsi="Cambria Math"/>
                          <w:sz w:val="26"/>
                        </w:rPr>
                        <m:rPr>
                          <m:sty m:val="p"/>
                        </m:rPr>
                        <m:t>C</m:t>
                      </m:r>
                    </m:sub>
                  </m:sSub>
                </m:num>
                <m:den>
                  <m:sSub>
                    <m:e>
                      <m:r>
                        <w:rPr>
                          <w:rFonts w:ascii="Cambria Math" w:hAnsi="Cambria Math"/>
                          <w:sz w:val="26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</w:rPr>
                        <m:rPr>
                          <m:sty m:val="p"/>
                        </m:rPr>
                        <m:t>d</m:t>
                      </m:r>
                      <m:r>
                        <w:rPr>
                          <w:rFonts w:ascii="Cambria Math" w:hAnsi="Cambria Math"/>
                          <w:sz w:val="26"/>
                        </w:rPr>
                        <m:rPr>
                          <m:sty m:val="p"/>
                        </m:rPr>
                        <m:t>c</m:t>
                      </m:r>
                      <m:r>
                        <w:rPr>
                          <w:rFonts w:ascii="Cambria Math" w:hAnsi="Cambria Math"/>
                          <w:sz w:val="26"/>
                        </w:rPr>
                        <m:rPr>
                          <m:sty m:val="p"/>
                        </m:rPr>
                        <m:t>0</m:t>
                      </m:r>
                      <m:r>
                        <w:rPr>
                          <w:rFonts w:ascii="Cambria Math" w:hAnsi="Cambria Math"/>
                          <w:sz w:val="26"/>
                        </w:rPr>
                        <m:rPr>
                          <m:sty m:val="p"/>
                        </m:rPr>
                        <m:t>,</m:t>
                      </m:r>
                      <m:r>
                        <w:rPr>
                          <w:rFonts w:ascii="Cambria Math" w:hAnsi="Cambria Math"/>
                          <w:sz w:val="26"/>
                        </w:rPr>
                        <m:rPr>
                          <m:sty m:val="p"/>
                        </m:rPr>
                        <m:t>i</m:t>
                      </m:r>
                      <m:r>
                        <w:rPr>
                          <w:rFonts w:ascii="Cambria Math" w:hAnsi="Cambria Math"/>
                          <w:sz w:val="26"/>
                        </w:rPr>
                        <m:rPr>
                          <m:sty m:val="p"/>
                        </m:rPr>
                        <m:t>n</m:t>
                      </m:r>
                      <m:r>
                        <w:rPr>
                          <w:rFonts w:ascii="Cambria Math" w:hAnsi="Cambria Math"/>
                          <w:sz w:val="26"/>
                        </w:rPr>
                        <m:rPr>
                          <m:sty m:val="p"/>
                        </m:rPr>
                        <m:t>v</m:t>
                      </m:r>
                    </m:sub>
                  </m:sSub>
                </m:den>
              </m:f>
            </m:oMath>
          </w:p>
        </w:tc>
        <w:tc>
          <w:tcPr>
            <w:tcW w:type="dxa" w:w="4989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Carregamento relativo. </w:t>
            </w:r>
            <w:r>
              <w:rPr>
                <w:rFonts w:ascii="Times New Roman" w:hAnsi="Times New Roman"/>
                <w:color w:val="000000"/>
                <w:sz w:val="24"/>
              </w:rPr>
              <w:t>Definir a variável independente da curva de eficiência.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ζ: carregamento relativo CC do inversor [1 (adimensional)]; PDC: potência CC líquida na entrada do inversor [W]; Pdc0,inv: potência CC de referência da curva do inversor [W].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C Relação do código</w:t>
              <w:br/>
              <w:t>Conversão física principal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R11, R13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E3.14</w:t>
              <w:br/>
              <w:t>3.5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m:oMath>
              <m:r>
                <w:rPr>
                  <w:rFonts w:ascii="Cambria Math" w:hAnsi="Cambria Math"/>
                  <w:sz w:val="26"/>
                </w:rPr>
                <m:t>η</m:t>
              </m:r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w:rPr>
                          <w:rFonts w:ascii="Cambria Math" w:hAnsi="Cambria Math"/>
                          <w:sz w:val="26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</w:rPr>
                        <m:rPr>
                          <m:sty m:val="p"/>
                        </m:rPr>
                        <m:t>n</m:t>
                      </m:r>
                      <m:r>
                        <w:rPr>
                          <w:rFonts w:ascii="Cambria Math" w:hAnsi="Cambria Math"/>
                          <w:sz w:val="26"/>
                        </w:rPr>
                        <m:rPr>
                          <m:sty m:val="p"/>
                        </m:rPr>
                        <m:t>o</m:t>
                      </m:r>
                      <m:r>
                        <w:rPr>
                          <w:rFonts w:ascii="Cambria Math" w:hAnsi="Cambria Math"/>
                          <w:sz w:val="26"/>
                        </w:rPr>
                        <m:rPr>
                          <m:sty m:val="p"/>
                        </m:rPr>
                        <m:t>m</m:t>
                      </m:r>
                    </m:sub>
                  </m:sSub>
                </m:num>
                <m:den>
                  <m:sSub>
                    <m:e>
                      <m:r>
                        <w:rPr>
                          <w:rFonts w:ascii="Cambria Math" w:hAnsi="Cambria Math"/>
                          <w:sz w:val="26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</w:rPr>
                        <m:rPr>
                          <m:sty m:val="p"/>
                        </m:rPr>
                        <m:t>r</m:t>
                      </m:r>
                      <m:r>
                        <w:rPr>
                          <w:rFonts w:ascii="Cambria Math" w:hAnsi="Cambria Math"/>
                          <w:sz w:val="26"/>
                        </w:rPr>
                        <m:rPr>
                          <m:sty m:val="p"/>
                        </m:rPr>
                        <m:t>e</m:t>
                      </m:r>
                      <m:r>
                        <w:rPr>
                          <w:rFonts w:ascii="Cambria Math" w:hAnsi="Cambria Math"/>
                          <w:sz w:val="26"/>
                        </w:rPr>
                        <m:rPr>
                          <m:sty m:val="p"/>
                        </m:rPr>
                        <m:t>f</m:t>
                      </m:r>
                    </m:sub>
                  </m:sSub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−</m:t>
                  </m:r>
                  <m:r>
                    <w:rPr>
                      <w:rFonts w:ascii="Cambria Math" w:hAnsi="Cambria Math"/>
                      <w:sz w:val="26"/>
                    </w:rPr>
                    <m:t>0.0162</m:t>
                  </m:r>
                  <m:r>
                    <w:rPr>
                      <w:rFonts w:ascii="Cambria Math" w:hAnsi="Cambria Math"/>
                      <w:sz w:val="26"/>
                    </w:rPr>
                    <m:t>ζ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w:rPr>
                          <w:rFonts w:ascii="Cambria Math" w:hAnsi="Cambria Math"/>
                          <w:sz w:val="26"/>
                        </w:rPr>
                        <m:t>0.0059</m:t>
                      </m:r>
                    </m:num>
                    <m:den>
                      <m:r>
                        <w:rPr>
                          <w:rFonts w:ascii="Cambria Math" w:hAnsi="Cambria Math"/>
                          <w:sz w:val="26"/>
                        </w:rPr>
                        <m:t>ζ</m:t>
                      </m:r>
                    </m:den>
                  </m:f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+</m:t>
                  </m:r>
                  <m:r>
                    <w:rPr>
                      <w:rFonts w:ascii="Cambria Math" w:hAnsi="Cambria Math"/>
                      <w:sz w:val="26"/>
                    </w:rPr>
                    <m:t>0.9858</m:t>
                  </m:r>
                </m:e>
              </m:d>
            </m:oMath>
          </w:p>
        </w:tc>
        <w:tc>
          <w:tcPr>
            <w:tcW w:type="dxa" w:w="4989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Eficiência PVWatts. </w:t>
            </w:r>
            <w:r>
              <w:rPr>
                <w:rFonts w:ascii="Times New Roman" w:hAnsi="Times New Roman"/>
                <w:color w:val="000000"/>
                <w:sz w:val="24"/>
              </w:rPr>
              <w:t>Calcular a eficiência em função do carregamento do inversor.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η: eficiência da conversão CC para CA, função de PDC [1 (adimensional)]; ηnom: eficiência nominal do inversor; 0,98 [1 (adimensional)]; ηref: eficiência de referência da curva do inversor; 0,9637 [1 (adimensional)]; ζ: carregamento relativo CC do inversor [1 (adimensional)].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C Relação do código</w:t>
              <w:br/>
              <w:t>Conversão física principal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R11, R13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E3.15</w:t>
              <w:br/>
              <w:t>3.5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m:oMath>
              <m:sSub>
                <m:e>
                  <m:r>
                    <w:rPr>
                      <w:rFonts w:ascii="Cambria Math" w:hAnsi="Cambria Math"/>
                      <w:sz w:val="26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p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r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e</m:t>
                  </m:r>
                </m:sub>
              </m:sSub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=</m:t>
              </m:r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max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rFonts w:ascii="Cambria Math" w:hAnsi="Cambria Math"/>
                      <w:sz w:val="26"/>
                    </w:rPr>
                    <m:t>η</m:t>
                  </m:r>
                  <m:sSub>
                    <m:e>
                      <m:r>
                        <w:rPr>
                          <w:rFonts w:ascii="Cambria Math" w:hAnsi="Cambria Math"/>
                          <w:sz w:val="26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</w:rPr>
                        <m:rPr>
                          <m:sty m:val="p"/>
                        </m:rPr>
                        <m:t>D</m:t>
                      </m:r>
                      <m:r>
                        <w:rPr>
                          <w:rFonts w:ascii="Cambria Math" w:hAnsi="Cambria Math"/>
                          <w:sz w:val="26"/>
                        </w:rPr>
                        <m:rPr>
                          <m:sty m:val="p"/>
                        </m:rPr>
                        <m:t>C</m:t>
                      </m:r>
                    </m:sub>
                  </m:sSub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,</m:t>
                  </m:r>
                  <m:r>
                    <w:rPr>
                      <w:rFonts w:ascii="Cambria Math" w:hAnsi="Cambria Math"/>
                      <w:sz w:val="26"/>
                    </w:rPr>
                    <m:t>0</m:t>
                  </m:r>
                </m:e>
              </m:d>
            </m:oMath>
          </w:p>
        </w:tc>
        <w:tc>
          <w:tcPr>
            <w:tcW w:type="dxa" w:w="4989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Potência antes do clipping. </w:t>
            </w:r>
            <w:r>
              <w:rPr>
                <w:rFonts w:ascii="Times New Roman" w:hAnsi="Times New Roman"/>
                <w:color w:val="000000"/>
                <w:sz w:val="24"/>
              </w:rPr>
              <w:t>Impor o piso físico não negativo antes da limitação superior.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Ppre: potência CA após piso zero e antes do clipping [W]; η: eficiência da conversão CC para CA, função de PDC [1 (adimensional)]; PDC: potência CC líquida na entrada do inversor [W].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C Relação do código</w:t>
              <w:br/>
              <w:t>Conversão física principal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R11, R13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E3.16</w:t>
              <w:br/>
              <w:t>3.5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m:oMath>
              <m:sSub>
                <m:e>
                  <m:r>
                    <w:rPr>
                      <w:rFonts w:ascii="Cambria Math" w:hAnsi="Cambria Math"/>
                      <w:sz w:val="26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c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l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i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p</m:t>
                  </m:r>
                </m:sub>
              </m:sSub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=</m:t>
              </m:r>
              <m:sSub>
                <m:e>
                  <m:r>
                    <w:rPr>
                      <w:rFonts w:ascii="Cambria Math" w:hAnsi="Cambria Math"/>
                      <w:sz w:val="26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p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r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e</m:t>
                  </m:r>
                </m:sub>
              </m:sSub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−</m:t>
              </m:r>
              <m:sSub>
                <m:e>
                  <m:r>
                    <w:rPr>
                      <w:rFonts w:ascii="Cambria Math" w:hAnsi="Cambria Math"/>
                      <w:sz w:val="26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A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C</m:t>
                  </m:r>
                </m:sub>
              </m:sSub>
            </m:oMath>
          </w:p>
        </w:tc>
        <w:tc>
          <w:tcPr>
            <w:tcW w:type="dxa" w:w="4989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Potência suprimida pelo clipping. </w:t>
            </w:r>
            <w:r>
              <w:rPr>
                <w:rFonts w:ascii="Times New Roman" w:hAnsi="Times New Roman"/>
                <w:color w:val="000000"/>
                <w:sz w:val="24"/>
              </w:rPr>
              <w:t>Quantificar a parcela limitada pela capacidade do inversor.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Pclip: potência suprimida pelo clipping [W]; Ppre: potência CA após piso zero e antes do clipping [W]; PAC: potência CA após clipping e antes da perda CA [W].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C Relação do código</w:t>
              <w:br/>
              <w:t>Conversão física principal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R11, R13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E3.17</w:t>
              <w:br/>
              <w:t>3.5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m:oMath>
              <m:sSub>
                <m:e>
                  <m:r>
                    <w:rPr>
                      <w:rFonts w:ascii="Cambria Math" w:hAnsi="Cambria Math"/>
                      <w:sz w:val="26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A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C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,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f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i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n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a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l</m:t>
                  </m:r>
                </m:sub>
              </m:sSub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rFonts w:ascii="Cambria Math" w:hAnsi="Cambria Math"/>
                      <w:sz w:val="26"/>
                    </w:rPr>
                    <m:t>1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−</m:t>
                  </m:r>
                  <m:sSub>
                    <m:e>
                      <m:r>
                        <w:rPr>
                          <w:rFonts w:ascii="Cambria Math" w:hAnsi="Cambria Math"/>
                          <w:sz w:val="26"/>
                        </w:rPr>
                        <m:rPr>
                          <m:sty m:val="p"/>
                        </m:rPr>
                        <m:t>ℓ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</w:rPr>
                        <m:rPr>
                          <m:sty m:val="p"/>
                        </m:rPr>
                        <m:t>A</m:t>
                      </m:r>
                      <m:r>
                        <w:rPr>
                          <w:rFonts w:ascii="Cambria Math" w:hAnsi="Cambria Math"/>
                          <w:sz w:val="26"/>
                        </w:rPr>
                        <m:rPr>
                          <m:sty m:val="p"/>
                        </m:rPr>
                        <m:t>C</m:t>
                      </m:r>
                    </m:sub>
                  </m:sSub>
                </m:e>
              </m:d>
              <m:sSub>
                <m:e>
                  <m:r>
                    <w:rPr>
                      <w:rFonts w:ascii="Cambria Math" w:hAnsi="Cambria Math"/>
                      <w:sz w:val="26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A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C</m:t>
                  </m:r>
                </m:sub>
              </m:sSub>
            </m:oMath>
          </w:p>
        </w:tc>
        <w:tc>
          <w:tcPr>
            <w:tcW w:type="dxa" w:w="4989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Potência CA final. </w:t>
            </w:r>
            <w:r>
              <w:rPr>
                <w:rFonts w:ascii="Times New Roman" w:hAnsi="Times New Roman"/>
                <w:color w:val="000000"/>
                <w:sz w:val="24"/>
              </w:rPr>
              <w:t>Aplicar a perda CA assumida após a conversão e o clipping.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PAC,final: potência CA após todas as perdas assumidas [W]; ℓAC: fração de perda CA após o inversor [1 (adimensional)]; PAC: potência CA após clipping e antes da perda CA [W].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C Relação do código</w:t>
              <w:br/>
              <w:t>Conversão física principal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R11, R13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E3.18</w:t>
              <w:br/>
              <w:t>3.6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m:oMath>
              <m:r>
                <w:rPr>
                  <w:rFonts w:ascii="Cambria Math" w:hAnsi="Cambria Math"/>
                  <w:sz w:val="26"/>
                </w:rPr>
                <m:t>E</m:t>
              </m:r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w:rPr>
                      <w:rFonts w:ascii="Cambria Math" w:hAnsi="Cambria Math"/>
                      <w:sz w:val="26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6"/>
                    </w:rPr>
                    <m:t>​</m:t>
                  </m:r>
                </m:sup>
                <m:e>
                  <m:sSub>
                    <m:e>
                      <m:r>
                        <w:rPr>
                          <w:rFonts w:ascii="Cambria Math" w:hAnsi="Cambria Math"/>
                          <w:sz w:val="26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</w:rPr>
                        <m:t>i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sz w:val="26"/>
                </w:rPr>
                <m:t>Δ</m:t>
              </m:r>
              <m:sSub>
                <m:e>
                  <m:r>
                    <w:rPr>
                      <w:rFonts w:ascii="Cambria Math" w:hAnsi="Cambria Math"/>
                      <w:sz w:val="26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t>i</m:t>
                  </m:r>
                </m:sub>
              </m:sSub>
            </m:oMath>
          </w:p>
        </w:tc>
        <w:tc>
          <w:tcPr>
            <w:tcW w:type="dxa" w:w="4989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Energia elétrica. </w:t>
            </w:r>
            <w:r>
              <w:rPr>
                <w:rFonts w:ascii="Times New Roman" w:hAnsi="Times New Roman"/>
                <w:color w:val="000000"/>
                <w:sz w:val="24"/>
              </w:rPr>
              <w:t>Integrar a potência média nos intervalos selecionados.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E: energia elétrica acumulada na janela [kWh]; Pi: potência média no intervalo i; converter W para kW [kW]; Δti: duração do intervalo i; 0,25 h na série local [h]; i: índice do intervalo ou da observação na janela [1 (índice)].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N Fórmula no notebook</w:t>
              <w:br/>
              <w:t>Integração ou estatística dos dados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R12</w:t>
            </w:r>
          </w:p>
        </w:tc>
      </w:tr>
    </w:tbl>
    <w:p>
      <w:r>
        <w:t>A temperatura operacional aproxima a temperatura da célula. Curvas CEC e a associação 20 em série por 6 em paralelo não constituem validação de campo. A curva CC PVWatts é auxiliar. A POA reconstruída tem fechamento numérico sem validação independente das componentes.</w:t>
      </w:r>
    </w:p>
    <w:p>
      <w:pPr>
        <w:pStyle w:val="Heading1"/>
        <w:pageBreakBefore w:val="0"/>
      </w:pPr>
      <w:r>
        <w:t>Seção 4 Avaliação de desempenho perdas e validação da modelagem</w:t>
      </w:r>
    </w:p>
    <w:p>
      <w:pPr>
        <w:keepNext/>
      </w:pPr>
      <w:r>
        <w:t>Distribuição por subseção: 4.1 com 3 relações; 4.2 com 3 relações; 4.3 com 3 relações; 4.4 com 10 relações; 4.5 com 11 relações.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191"/>
        <w:gridCol w:w="5953"/>
        <w:gridCol w:w="4989"/>
        <w:gridCol w:w="2438"/>
      </w:tblGrid>
      <w:tr>
        <w:trPr>
          <w:tblHeader/>
          <w:cantSplit/>
        </w:trPr>
        <w:tc>
          <w:tcPr>
            <w:tcW w:type="dxa" w:w="3642"/>
            <w:vAlign w:val="center"/>
            <w:shd w:fill="E8EEF4"/>
          </w:tcPr>
          <w:p>
            <w:pPr>
              <w:keepNext/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ID e inserção</w:t>
            </w:r>
          </w:p>
        </w:tc>
        <w:tc>
          <w:tcPr>
            <w:tcW w:type="dxa" w:w="3642"/>
            <w:vAlign w:val="center"/>
            <w:shd w:fill="E8EEF4"/>
          </w:tcPr>
          <w:p>
            <w:pPr>
              <w:keepNext/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Equação</w:t>
            </w:r>
          </w:p>
        </w:tc>
        <w:tc>
          <w:tcPr>
            <w:tcW w:type="dxa" w:w="3642"/>
            <w:vAlign w:val="center"/>
            <w:shd w:fill="E8EEF4"/>
          </w:tcPr>
          <w:p>
            <w:pPr>
              <w:keepNext/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Função e símbolos com unidades</w:t>
            </w:r>
          </w:p>
        </w:tc>
        <w:tc>
          <w:tcPr>
            <w:tcW w:type="dxa" w:w="3642"/>
            <w:vAlign w:val="center"/>
            <w:shd w:fill="E8EEF4"/>
          </w:tcPr>
          <w:p>
            <w:pPr>
              <w:keepNext/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Registro e aplicação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E4.01</w:t>
              <w:br/>
              <w:t>4.1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m:oMath>
              <m:r>
                <w:rPr>
                  <w:rFonts w:ascii="Cambria Math" w:hAnsi="Cambria Math"/>
                  <w:sz w:val="26"/>
                </w:rPr>
                <m:t>Δ</m:t>
              </m:r>
              <m:sSub>
                <m:e>
                  <m:r>
                    <w:rPr>
                      <w:rFonts w:ascii="Cambria Math" w:hAnsi="Cambria Math"/>
                      <w:sz w:val="26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t>j</m:t>
                  </m:r>
                </m:sub>
              </m:sSub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=</m:t>
              </m:r>
              <m:sSub>
                <m:e>
                  <m:r>
                    <w:rPr>
                      <w:rFonts w:ascii="Cambria Math" w:hAnsi="Cambria Math"/>
                      <w:sz w:val="26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t>j</m:t>
                  </m:r>
                </m:sub>
              </m:sSub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−</m:t>
              </m:r>
              <m:sSub>
                <m:e>
                  <m:r>
                    <w:rPr>
                      <w:rFonts w:ascii="Cambria Math" w:hAnsi="Cambria Math"/>
                      <w:sz w:val="26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t>j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+</m:t>
                  </m:r>
                  <m:r>
                    <w:rPr>
                      <w:rFonts w:ascii="Cambria Math" w:hAnsi="Cambria Math"/>
                      <w:sz w:val="26"/>
                    </w:rPr>
                    <m:t>1</m:t>
                  </m:r>
                </m:sub>
              </m:sSub>
            </m:oMath>
          </w:p>
        </w:tc>
        <w:tc>
          <w:tcPr>
            <w:tcW w:type="dxa" w:w="4989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Variação de energia entre estágios. </w:t>
            </w:r>
            <w:r>
              <w:rPr>
                <w:rFonts w:ascii="Times New Roman" w:hAnsi="Times New Roman"/>
                <w:color w:val="000000"/>
                <w:sz w:val="24"/>
              </w:rPr>
              <w:t>Quantificar a diferença calculada entre dois estágios consecutivos.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ΔEj: variação de energia entre estágios consecutivos [kWh]; Ej: energia do estágio j na máscara pareada [kWh]; Ej+1: energia do estágio seguinte na mesma máscara [kWh]; j: índice do estágio da cadeia de energia [1 (índice)].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N Fórmula no notebook</w:t>
              <w:br/>
              <w:t>Indicadores e avaliação do modelo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R08, R11, R12, R25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E4.02</w:t>
              <w:br/>
              <w:t>4.1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w:rPr>
                      <w:rFonts w:ascii="Cambria Math" w:hAnsi="Cambria Math"/>
                      <w:sz w:val="26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  <w:sz w:val="26"/>
                    </w:rPr>
                    <m:t>​</m:t>
                  </m:r>
                </m:sup>
                <m:e>
                  <m:r>
                    <w:rPr>
                      <w:rFonts w:ascii="Cambria Math" w:hAnsi="Cambria Math"/>
                      <w:sz w:val="26"/>
                    </w:rPr>
                    <m:t>Δ</m:t>
                  </m:r>
                </m:e>
              </m:nary>
              <m:sSub>
                <m:e>
                  <m:r>
                    <w:rPr>
                      <w:rFonts w:ascii="Cambria Math" w:hAnsi="Cambria Math"/>
                      <w:sz w:val="26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t>j</m:t>
                  </m:r>
                </m:sub>
              </m:sSub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=</m:t>
              </m:r>
              <m:sSub>
                <m:e>
                  <m:r>
                    <w:rPr>
                      <w:rFonts w:ascii="Cambria Math" w:hAnsi="Cambria Math"/>
                      <w:sz w:val="26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−</m:t>
              </m:r>
              <m:sSub>
                <m:e>
                  <m:r>
                    <w:rPr>
                      <w:rFonts w:ascii="Cambria Math" w:hAnsi="Cambria Math"/>
                      <w:sz w:val="26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f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i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n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a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l</m:t>
                  </m:r>
                </m:sub>
              </m:sSub>
            </m:oMath>
          </w:p>
        </w:tc>
        <w:tc>
          <w:tcPr>
            <w:tcW w:type="dxa" w:w="4989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Fechamento da cadeia de energia. </w:t>
            </w:r>
            <w:r>
              <w:rPr>
                <w:rFonts w:ascii="Times New Roman" w:hAnsi="Times New Roman"/>
                <w:color w:val="000000"/>
                <w:sz w:val="24"/>
              </w:rPr>
              <w:t>Conferir que a soma das variações recupera a diferença total.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ΔEj: variação de energia entre estágios consecutivos [kWh]; E1: energia do primeiro estágio; referência linear STC [kWh]; Efinal: energia CA final do último estágio [kWh]; j: índice do estágio da cadeia de energia [1 (índice)].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N Fórmula no notebook</w:t>
              <w:br/>
              <w:t>Indicadores e avaliação do modelo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R08, R11, R12, R25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E4.03</w:t>
              <w:br/>
              <w:t>4.1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m:oMath>
              <m:sSub>
                <m:e>
                  <m:r>
                    <w:rPr>
                      <w:rFonts w:ascii="Cambria Math" w:hAnsi="Cambria Math"/>
                      <w:sz w:val="26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l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i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n</m:t>
                  </m:r>
                </m:sub>
              </m:sSub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=</m:t>
              </m:r>
              <m:sSub>
                <m:e>
                  <m:r>
                    <w:rPr>
                      <w:rFonts w:ascii="Cambria Math" w:hAnsi="Cambria Math"/>
                      <w:sz w:val="26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t>0</m:t>
                  </m:r>
                </m:sub>
              </m:sSub>
              <m:f>
                <m:fPr>
                  <m:type m:val="bar"/>
                </m:fPr>
                <m:num>
                  <m:sSub>
                    <m:e>
                      <m:r>
                        <w:rPr>
                          <w:rFonts w:ascii="Cambria Math" w:hAnsi="Cambria Math"/>
                          <w:sz w:val="26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</w:rPr>
                        <m:rPr>
                          <m:sty m:val="p"/>
                        </m:rPr>
                        <m:t>P</m:t>
                      </m:r>
                      <m:r>
                        <w:rPr>
                          <w:rFonts w:ascii="Cambria Math" w:hAnsi="Cambria Math"/>
                          <w:sz w:val="26"/>
                        </w:rPr>
                        <m:rPr>
                          <m:sty m:val="p"/>
                        </m:rPr>
                        <m:t>O</m:t>
                      </m:r>
                      <m:r>
                        <w:rPr>
                          <w:rFonts w:ascii="Cambria Math" w:hAnsi="Cambria Math"/>
                          <w:sz w:val="26"/>
                        </w:rPr>
                        <m:rPr>
                          <m:sty m:val="p"/>
                        </m:rPr>
                        <m:t>A</m:t>
                      </m:r>
                    </m:sub>
                  </m:sSub>
                </m:num>
                <m:den>
                  <m:sSub>
                    <m:e>
                      <m:r>
                        <w:rPr>
                          <w:rFonts w:ascii="Cambria Math" w:hAnsi="Cambria Math"/>
                          <w:sz w:val="26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</w:rPr>
                        <m:rPr>
                          <m:sty m:val="p"/>
                        </m:rPr>
                        <m:t>r</m:t>
                      </m:r>
                      <m:r>
                        <w:rPr>
                          <w:rFonts w:ascii="Cambria Math" w:hAnsi="Cambria Math"/>
                          <w:sz w:val="26"/>
                        </w:rPr>
                        <m:rPr>
                          <m:sty m:val="p"/>
                        </m:rPr>
                        <m:t>e</m:t>
                      </m:r>
                      <m:r>
                        <w:rPr>
                          <w:rFonts w:ascii="Cambria Math" w:hAnsi="Cambria Math"/>
                          <w:sz w:val="26"/>
                        </w:rPr>
                        <m:rPr>
                          <m:sty m:val="p"/>
                        </m:rPr>
                        <m:t>f</m:t>
                      </m:r>
                    </m:sub>
                  </m:sSub>
                </m:den>
              </m:f>
            </m:oMath>
          </w:p>
        </w:tc>
        <w:tc>
          <w:tcPr>
            <w:tcW w:type="dxa" w:w="4989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Potência linear de referência. </w:t>
            </w:r>
            <w:r>
              <w:rPr>
                <w:rFonts w:ascii="Times New Roman" w:hAnsi="Times New Roman"/>
                <w:color w:val="000000"/>
                <w:sz w:val="24"/>
              </w:rPr>
              <w:t>Definir a referência linear STC que inicia a cadeia energética.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Plin: potência linear de referência STC do sistema [W]; P0: capacidade declarada; 893000 W na expressão de potência [W]; GPOA: irradiância no plano; medida no modelo principal [W/m²]; Gref: irradiância STC de referência; 1000 [W/m²].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C Relação do código</w:t>
              <w:br/>
              <w:t>Indicadores e avaliação do modelo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R08, R11, R12, R25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E4.04</w:t>
              <w:br/>
              <w:t>4.2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m:oMath>
              <m:sSub>
                <m:e>
                  <m:r>
                    <w:rPr>
                      <w:rFonts w:ascii="Cambria Math" w:hAnsi="Cambria Math"/>
                      <w:sz w:val="26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t>r</m:t>
                  </m:r>
                </m:sub>
              </m:sSub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=</m:t>
              </m:r>
              <m:sSub>
                <m:e>
                  <m:r>
                    <w:rPr>
                      <w:rFonts w:ascii="Cambria Math" w:hAnsi="Cambria Math"/>
                      <w:sz w:val="26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P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O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A</m:t>
                  </m:r>
                </m:sub>
              </m:sSub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/</m:t>
              </m:r>
              <m:sSub>
                <m:e>
                  <m:r>
                    <w:rPr>
                      <w:rFonts w:ascii="Cambria Math" w:hAnsi="Cambria Math"/>
                      <w:sz w:val="26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r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e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f</m:t>
                  </m:r>
                </m:sub>
              </m:sSub>
            </m:oMath>
          </w:p>
        </w:tc>
        <w:tc>
          <w:tcPr>
            <w:tcW w:type="dxa" w:w="4989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Produtividade de referência. </w:t>
            </w:r>
            <w:r>
              <w:rPr>
                <w:rFonts w:ascii="Times New Roman" w:hAnsi="Times New Roman"/>
                <w:color w:val="000000"/>
                <w:sz w:val="24"/>
              </w:rPr>
              <w:t>Expressar o recurso como horas equivalentes no plano e período definidos.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Yr: produtividade de referência ou HSP da janela [h]; HPOA: irradiação POA integrada na mesma janela [kWh/m²]; Gref: irradiância STC de referência; 1 [kW/m²].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N Fórmula no notebook</w:t>
              <w:br/>
              <w:t>Indicadores e avaliação do modelo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R12, R30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E4.05</w:t>
              <w:br/>
              <w:t>4.2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m:oMath>
              <m:sSub>
                <m:e>
                  <m:r>
                    <w:rPr>
                      <w:rFonts w:ascii="Cambria Math" w:hAnsi="Cambria Math"/>
                      <w:sz w:val="26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=</m:t>
              </m:r>
              <m:sSub>
                <m:e>
                  <m:r>
                    <w:rPr>
                      <w:rFonts w:ascii="Cambria Math" w:hAnsi="Cambria Math"/>
                      <w:sz w:val="26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D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C</m:t>
                  </m:r>
                </m:sub>
              </m:sSub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/</m:t>
              </m:r>
              <m:sSub>
                <m:e>
                  <m:r>
                    <w:rPr>
                      <w:rFonts w:ascii="Cambria Math" w:hAnsi="Cambria Math"/>
                      <w:sz w:val="26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t>0</m:t>
                  </m:r>
                </m:sub>
              </m:sSub>
            </m:oMath>
          </w:p>
        </w:tc>
        <w:tc>
          <w:tcPr>
            <w:tcW w:type="dxa" w:w="4989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Produtividade do arranjo. </w:t>
            </w:r>
            <w:r>
              <w:rPr>
                <w:rFonts w:ascii="Times New Roman" w:hAnsi="Times New Roman"/>
                <w:color w:val="000000"/>
                <w:sz w:val="24"/>
              </w:rPr>
              <w:t>Normalizar a energia CC pela capacidade declarada.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Ya: produtividade CC modelada do arranjo [kWh/kWp (h equivalentes)]; EDC: energia CC líquida modelada na janela [kWh]; P0: capacidade nominal declarada do sistema; 893 [kWp].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N Fórmula no notebook</w:t>
              <w:br/>
              <w:t>Indicadores e avaliação do modelo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R12, R30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E4.06</w:t>
              <w:br/>
              <w:t>4.2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m:oMath>
              <m:sSub>
                <m:e>
                  <m:r>
                    <w:rPr>
                      <w:rFonts w:ascii="Cambria Math" w:hAnsi="Cambria Math"/>
                      <w:sz w:val="26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t>f</m:t>
                  </m:r>
                </m:sub>
              </m:sSub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=</m:t>
              </m:r>
              <m:sSub>
                <m:e>
                  <m:r>
                    <w:rPr>
                      <w:rFonts w:ascii="Cambria Math" w:hAnsi="Cambria Math"/>
                      <w:sz w:val="26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A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C</m:t>
                  </m:r>
                </m:sub>
              </m:sSub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/</m:t>
              </m:r>
              <m:sSub>
                <m:e>
                  <m:r>
                    <w:rPr>
                      <w:rFonts w:ascii="Cambria Math" w:hAnsi="Cambria Math"/>
                      <w:sz w:val="26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t>0</m:t>
                  </m:r>
                </m:sub>
              </m:sSub>
            </m:oMath>
          </w:p>
        </w:tc>
        <w:tc>
          <w:tcPr>
            <w:tcW w:type="dxa" w:w="4989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Produtividade final. </w:t>
            </w:r>
            <w:r>
              <w:rPr>
                <w:rFonts w:ascii="Times New Roman" w:hAnsi="Times New Roman"/>
                <w:color w:val="000000"/>
                <w:sz w:val="24"/>
              </w:rPr>
              <w:t>Normalizar a energia CA observada ou modelada pela capacidade.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Yf: produtividade CA observada ou modelada, identificada [kWh/kWp (h equivalentes)]; EAC: energia CA observada ou modelada, identificada [kWh]; P0: capacidade nominal declarada do sistema; 893 [kWp].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N Fórmula no notebook</w:t>
              <w:br/>
              <w:t>Indicadores e avaliação do modelo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R12, R30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E4.07</w:t>
              <w:br/>
              <w:t>4.3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m:oMath>
              <m:r>
                <w:rPr>
                  <w:rFonts w:ascii="Cambria Math" w:hAnsi="Cambria Math"/>
                  <w:sz w:val="26"/>
                </w:rPr>
                <m:t>P</m:t>
              </m:r>
              <m:r>
                <w:rPr>
                  <w:rFonts w:ascii="Cambria Math" w:hAnsi="Cambria Math"/>
                  <w:sz w:val="26"/>
                </w:rPr>
                <m:t>R</m:t>
              </m:r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=</m:t>
              </m:r>
              <m:sSub>
                <m:e>
                  <m:r>
                    <w:rPr>
                      <w:rFonts w:ascii="Cambria Math" w:hAnsi="Cambria Math"/>
                      <w:sz w:val="26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t>f</m:t>
                  </m:r>
                </m:sub>
              </m:sSub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/</m:t>
              </m:r>
              <m:sSub>
                <m:e>
                  <m:r>
                    <w:rPr>
                      <w:rFonts w:ascii="Cambria Math" w:hAnsi="Cambria Math"/>
                      <w:sz w:val="26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t>r</m:t>
                  </m:r>
                </m:sub>
              </m:sSub>
            </m:oMath>
          </w:p>
        </w:tc>
        <w:tc>
          <w:tcPr>
            <w:tcW w:type="dxa" w:w="4989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Razão de desempenho. </w:t>
            </w:r>
            <w:r>
              <w:rPr>
                <w:rFonts w:ascii="Times New Roman" w:hAnsi="Times New Roman"/>
                <w:color w:val="000000"/>
                <w:sz w:val="24"/>
              </w:rPr>
              <w:t>Relacionar a produtividade final ao recurso da mesma janela.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PR: razão de desempenho na mesma janela [1 (adimensional)]; Yf: produtividade CA observada ou modelada, identificada [kWh/kWp (h equivalentes)]; Yr: produtividade de referência ou HSP da janela [h].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N Fórmula no notebook</w:t>
              <w:br/>
              <w:t>Indicadores e avaliação do modelo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R12, R30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E4.08</w:t>
              <w:br/>
              <w:t>4.3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m:oMath>
              <m:sSub>
                <m:e>
                  <m:r>
                    <w:rPr>
                      <w:rFonts w:ascii="Cambria Math" w:hAnsi="Cambria Math"/>
                      <w:sz w:val="26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t>c</m:t>
                  </m:r>
                </m:sub>
              </m:sSub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=</m:t>
              </m:r>
              <m:sSub>
                <m:e>
                  <m:r>
                    <w:rPr>
                      <w:rFonts w:ascii="Cambria Math" w:hAnsi="Cambria Math"/>
                      <w:sz w:val="26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t>r</m:t>
                  </m:r>
                </m:sub>
              </m:sSub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−</m:t>
              </m:r>
              <m:sSub>
                <m:e>
                  <m:r>
                    <w:rPr>
                      <w:rFonts w:ascii="Cambria Math" w:hAnsi="Cambria Math"/>
                      <w:sz w:val="26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t>a</m:t>
                  </m:r>
                </m:sub>
              </m:sSub>
            </m:oMath>
          </w:p>
        </w:tc>
        <w:tc>
          <w:tcPr>
            <w:tcW w:type="dxa" w:w="4989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Perda de captura normalizada. </w:t>
            </w:r>
            <w:r>
              <w:rPr>
                <w:rFonts w:ascii="Times New Roman" w:hAnsi="Times New Roman"/>
                <w:color w:val="000000"/>
                <w:sz w:val="24"/>
              </w:rPr>
              <w:t>Comparar o recurso e a produtividade CC do modelo.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Lc: perda de captura normalizada do modelo [h equivalentes]; Yr: produtividade de referência ou HSP da janela [h]; Ya: produtividade CC modelada do arranjo [kWh/kWp (h equivalentes)].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N Fórmula no notebook</w:t>
              <w:br/>
              <w:t>Indicadores e avaliação do modelo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R12, R30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E4.09</w:t>
              <w:br/>
              <w:t>4.3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m:oMath>
              <m:sSub>
                <m:e>
                  <m:r>
                    <w:rPr>
                      <w:rFonts w:ascii="Cambria Math" w:hAnsi="Cambria Math"/>
                      <w:sz w:val="26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t>s</m:t>
                  </m:r>
                </m:sub>
              </m:sSub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=</m:t>
              </m:r>
              <m:sSub>
                <m:e>
                  <m:r>
                    <w:rPr>
                      <w:rFonts w:ascii="Cambria Math" w:hAnsi="Cambria Math"/>
                      <w:sz w:val="26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−</m:t>
              </m:r>
              <m:sSub>
                <m:e>
                  <m:r>
                    <w:rPr>
                      <w:rFonts w:ascii="Cambria Math" w:hAnsi="Cambria Math"/>
                      <w:sz w:val="26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t>f</m:t>
                  </m:r>
                </m:sub>
              </m:sSub>
            </m:oMath>
          </w:p>
        </w:tc>
        <w:tc>
          <w:tcPr>
            <w:tcW w:type="dxa" w:w="4989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Perda de sistema normalizada. </w:t>
            </w:r>
            <w:r>
              <w:rPr>
                <w:rFonts w:ascii="Times New Roman" w:hAnsi="Times New Roman"/>
                <w:color w:val="000000"/>
                <w:sz w:val="24"/>
              </w:rPr>
              <w:t>Comparar as produtividades CC e CA do modelo.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Ls: perda de sistema normalizada do modelo [h equivalentes]; Ya: produtividade CC modelada do arranjo [kWh/kWp (h equivalentes)]; Yf: produtividade CA observada ou modelada, identificada [kWh/kWp (h equivalentes)].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N Fórmula no notebook</w:t>
              <w:br/>
              <w:t>Indicadores e avaliação do modelo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R12, R30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E4.10</w:t>
              <w:br/>
              <w:t>4.4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m:oMath>
              <m:sSub>
                <m:e>
                  <m:r>
                    <w:rPr>
                      <w:rFonts w:ascii="Cambria Math" w:hAnsi="Cambria Math"/>
                      <w:sz w:val="26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=</m:t>
              </m:r>
              <m:sSub>
                <m:e>
                  <m:r>
                    <w:rPr>
                      <w:rFonts w:ascii="Cambria Math" w:hAnsi="Cambria Math"/>
                      <w:sz w:val="26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−</m:t>
              </m:r>
              <m:sSub>
                <m:e>
                  <m:r>
                    <w:rPr>
                      <w:rFonts w:ascii="Cambria Math" w:hAnsi="Cambria Math"/>
                      <w:sz w:val="26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t>i</m:t>
                  </m:r>
                </m:sub>
              </m:sSub>
            </m:oMath>
          </w:p>
        </w:tc>
        <w:tc>
          <w:tcPr>
            <w:tcW w:type="dxa" w:w="4989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Resíduo de potência. </w:t>
            </w:r>
            <w:r>
              <w:rPr>
                <w:rFonts w:ascii="Times New Roman" w:hAnsi="Times New Roman"/>
                <w:color w:val="000000"/>
                <w:sz w:val="24"/>
              </w:rPr>
              <w:t>Fixar o sinal do erro usado nas tabelas e gráficos.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ei: resíduo simulado menos observado no intervalo [kW]; pi: potência CA final simulada no intervalo [kW]; yi: potência CA observada no medidor no intervalo [kW]; i: índice do intervalo ou da observação na janela [1 (índice)].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C Relação do código</w:t>
              <w:br/>
              <w:t>Indicadores e avaliação do modelo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R27, R25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E4.11</w:t>
              <w:br/>
              <w:t>4.4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m:oMath>
              <m:r>
                <w:rPr>
                  <w:rFonts w:ascii="Cambria Math" w:hAnsi="Cambria Math"/>
                  <w:sz w:val="26"/>
                </w:rPr>
                <m:t>M</m:t>
              </m:r>
              <m:r>
                <w:rPr>
                  <w:rFonts w:ascii="Cambria Math" w:hAnsi="Cambria Math"/>
                  <w:sz w:val="26"/>
                </w:rPr>
                <m:t>B</m:t>
              </m:r>
              <m:r>
                <w:rPr>
                  <w:rFonts w:ascii="Cambria Math" w:hAnsi="Cambria Math"/>
                  <w:sz w:val="26"/>
                </w:rPr>
                <m:t>E</m:t>
              </m:r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6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6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w:rPr>
                      <w:rFonts w:ascii="Cambria Math" w:hAnsi="Cambria Math"/>
                      <w:sz w:val="26"/>
                    </w:rPr>
                    <m:t>i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=</m:t>
                  </m:r>
                  <m:r>
                    <w:rPr>
                      <w:rFonts w:ascii="Cambria Math" w:hAnsi="Cambria Math"/>
                      <w:sz w:val="26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 w:val="26"/>
                    </w:rPr>
                    <m:t>n</m:t>
                  </m:r>
                </m:sup>
                <m:e>
                  <m:sSub>
                    <m:e>
                      <m:r>
                        <w:rPr>
                          <w:rFonts w:ascii="Cambria Math" w:hAnsi="Cambria Math"/>
                          <w:sz w:val="26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</w:rPr>
                        <m:t>i</m:t>
                      </m:r>
                    </m:sub>
                  </m:sSub>
                </m:e>
              </m:nary>
            </m:oMath>
          </w:p>
        </w:tc>
        <w:tc>
          <w:tcPr>
            <w:tcW w:type="dxa" w:w="4989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Erro médio de viés. </w:t>
            </w:r>
            <w:r>
              <w:rPr>
                <w:rFonts w:ascii="Times New Roman" w:hAnsi="Times New Roman"/>
                <w:color w:val="000000"/>
                <w:sz w:val="24"/>
              </w:rPr>
              <w:t>Quantificar a tendência média de superestimação ou subestimação.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MBE: erro médio de viés [kW]; n: número de pares válidos usados na métrica [1 (contagem)]; ei: resíduo simulado menos observado no intervalo [kW]; i: índice do intervalo ou da observação na janela [1 (índice)].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N Fórmula no notebook</w:t>
              <w:br/>
              <w:t>Indicadores e avaliação do modelo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R27, R25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E4.12</w:t>
              <w:br/>
              <w:t>4.4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m:oMath>
              <m:r>
                <w:rPr>
                  <w:rFonts w:ascii="Cambria Math" w:hAnsi="Cambria Math"/>
                  <w:sz w:val="26"/>
                </w:rPr>
                <m:t>M</m:t>
              </m:r>
              <m:r>
                <w:rPr>
                  <w:rFonts w:ascii="Cambria Math" w:hAnsi="Cambria Math"/>
                  <w:sz w:val="26"/>
                </w:rPr>
                <m:t>A</m:t>
              </m:r>
              <m:r>
                <w:rPr>
                  <w:rFonts w:ascii="Cambria Math" w:hAnsi="Cambria Math"/>
                  <w:sz w:val="26"/>
                </w:rPr>
                <m:t>E</m:t>
              </m:r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6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6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w:rPr>
                      <w:rFonts w:ascii="Cambria Math" w:hAnsi="Cambria Math"/>
                      <w:sz w:val="26"/>
                    </w:rPr>
                    <m:t>i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=</m:t>
                  </m:r>
                  <m:r>
                    <w:rPr>
                      <w:rFonts w:ascii="Cambria Math" w:hAnsi="Cambria Math"/>
                      <w:sz w:val="26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 w:val="26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|</m:t>
                  </m:r>
                  <m:sSub>
                    <m:e>
                      <m:r>
                        <w:rPr>
                          <w:rFonts w:ascii="Cambria Math" w:hAnsi="Cambria Math"/>
                          <w:sz w:val="26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|</m:t>
                  </m:r>
                </m:e>
              </m:nary>
            </m:oMath>
          </w:p>
        </w:tc>
        <w:tc>
          <w:tcPr>
            <w:tcW w:type="dxa" w:w="4989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Erro absoluto médio. </w:t>
            </w:r>
            <w:r>
              <w:rPr>
                <w:rFonts w:ascii="Times New Roman" w:hAnsi="Times New Roman"/>
                <w:color w:val="000000"/>
                <w:sz w:val="24"/>
              </w:rPr>
              <w:t>Quantificar a magnitude média do erro sem cancelamento de sinais.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MAE: erro absoluto médio [kW]; n: número de pares válidos usados na métrica [1 (contagem)]; ei: resíduo simulado menos observado no intervalo [kW]; i: índice do intervalo ou da observação na janela [1 (índice)].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N Fórmula no notebook</w:t>
              <w:br/>
              <w:t>Indicadores e avaliação do modelo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R27, R25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E4.13</w:t>
              <w:br/>
              <w:t>4.4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m:oMath>
              <m:r>
                <w:rPr>
                  <w:rFonts w:ascii="Cambria Math" w:hAnsi="Cambria Math"/>
                  <w:sz w:val="26"/>
                </w:rPr>
                <m:t>R</m:t>
              </m:r>
              <m:r>
                <w:rPr>
                  <w:rFonts w:ascii="Cambria Math" w:hAnsi="Cambria Math"/>
                  <w:sz w:val="26"/>
                </w:rPr>
                <m:t>M</m:t>
              </m:r>
              <m:r>
                <w:rPr>
                  <w:rFonts w:ascii="Cambria Math" w:hAnsi="Cambria Math"/>
                  <w:sz w:val="26"/>
                </w:rPr>
                <m:t>S</m:t>
              </m:r>
              <m:r>
                <w:rPr>
                  <w:rFonts w:ascii="Cambria Math" w:hAnsi="Cambria Math"/>
                  <w:sz w:val="26"/>
                </w:rPr>
                <m:t>E</m:t>
              </m:r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w:rPr>
                          <w:rFonts w:ascii="Cambria Math" w:hAnsi="Cambria Math"/>
                          <w:sz w:val="26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6"/>
                        </w:rP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w:rPr>
                          <w:rFonts w:ascii="Cambria Math" w:hAnsi="Cambria Math"/>
                          <w:sz w:val="26"/>
                        </w:rPr>
                        <m:t>i</m:t>
                      </m:r>
                      <m:r>
                        <w:rPr>
                          <w:rFonts w:ascii="Cambria Math" w:hAnsi="Cambria Math"/>
                          <w:sz w:val="26"/>
                        </w:rPr>
                        <m:rPr>
                          <m:sty m:val="p"/>
                        </m:rPr>
                        <m:t>=</m:t>
                      </m:r>
                      <m:r>
                        <w:rPr>
                          <w:rFonts w:ascii="Cambria Math" w:hAnsi="Cambria Math"/>
                          <w:sz w:val="26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  <w:sz w:val="26"/>
                        </w:rPr>
                        <m:t>n</m:t>
                      </m:r>
                    </m:sup>
                    <m:e>
                      <m:sSubSup>
                        <m:e>
                          <m:r>
                            <w:rPr>
                              <w:rFonts w:ascii="Cambria Math" w:hAnsi="Cambria Math"/>
                              <w:sz w:val="26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6"/>
                            </w:rPr>
                            <m:t>2</m:t>
                          </m:r>
                        </m:sup>
                      </m:sSubSup>
                    </m:e>
                  </m:nary>
                </m:e>
              </m:rad>
            </m:oMath>
          </w:p>
        </w:tc>
        <w:tc>
          <w:tcPr>
            <w:tcW w:type="dxa" w:w="4989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Raiz do erro quadrático médio. </w:t>
            </w:r>
            <w:r>
              <w:rPr>
                <w:rFonts w:ascii="Times New Roman" w:hAnsi="Times New Roman"/>
                <w:color w:val="000000"/>
                <w:sz w:val="24"/>
              </w:rPr>
              <w:t>Resumir a magnitude quadrática dos mesmos resíduos.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RMSE: raiz do erro quadrático médio [kW]; n: número de pares válidos usados na métrica [1 (contagem)]; ei: resíduo simulado menos observado no intervalo [kW]; i: índice do intervalo ou da observação na janela [1 (índice)].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N Fórmula no notebook</w:t>
              <w:br/>
              <w:t>Indicadores e avaliação do modelo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R27, R25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E4.14</w:t>
              <w:br/>
              <w:t>4.4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m:oMath>
              <m:r>
                <w:rPr>
                  <w:rFonts w:ascii="Cambria Math" w:hAnsi="Cambria Math"/>
                  <w:sz w:val="26"/>
                </w:rPr>
                <m:t>n</m:t>
              </m:r>
              <m:r>
                <w:rPr>
                  <w:rFonts w:ascii="Cambria Math" w:hAnsi="Cambria Math"/>
                  <w:sz w:val="26"/>
                </w:rPr>
                <m:t>M</m:t>
              </m:r>
              <m:r>
                <w:rPr>
                  <w:rFonts w:ascii="Cambria Math" w:hAnsi="Cambria Math"/>
                  <w:sz w:val="26"/>
                </w:rPr>
                <m:t>B</m:t>
              </m:r>
              <m:r>
                <w:rPr>
                  <w:rFonts w:ascii="Cambria Math" w:hAnsi="Cambria Math"/>
                  <w:sz w:val="26"/>
                </w:rPr>
                <m:t>E</m:t>
              </m:r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=</m:t>
              </m:r>
              <m:r>
                <w:rPr>
                  <w:rFonts w:ascii="Cambria Math" w:hAnsi="Cambria Math"/>
                  <w:sz w:val="26"/>
                </w:rPr>
                <m:t>100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6"/>
                    </w:rPr>
                    <m:t>M</m:t>
                  </m:r>
                  <m:r>
                    <w:rPr>
                      <w:rFonts w:ascii="Cambria Math" w:hAnsi="Cambria Math"/>
                      <w:sz w:val="26"/>
                    </w:rPr>
                    <m:t>B</m:t>
                  </m:r>
                  <m:r>
                    <w:rPr>
                      <w:rFonts w:ascii="Cambria Math" w:hAnsi="Cambria Math"/>
                      <w:sz w:val="26"/>
                    </w:rPr>
                    <m:t>E</m:t>
                  </m:r>
                </m:num>
                <m:den>
                  <m:bar>
                    <m:barPr>
                      <m:pos m:val="top"/>
                    </m:barPr>
                    <m:e>
                      <m:r>
                        <w:rPr>
                          <w:rFonts w:ascii="Cambria Math" w:hAnsi="Cambria Math"/>
                          <w:sz w:val="26"/>
                        </w:rPr>
                        <m:t>y</m:t>
                      </m:r>
                    </m:e>
                  </m:bar>
                </m:den>
              </m:f>
            </m:oMath>
          </w:p>
        </w:tc>
        <w:tc>
          <w:tcPr>
            <w:tcW w:type="dxa" w:w="4989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Viés normalizado. </w:t>
            </w:r>
            <w:r>
              <w:rPr>
                <w:rFonts w:ascii="Times New Roman" w:hAnsi="Times New Roman"/>
                <w:color w:val="000000"/>
                <w:sz w:val="24"/>
              </w:rPr>
              <w:t>Expressar o viés em relação à média observada dos pares.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nMBE: viés normalizado pela média observada [%]; MBE: erro médio de viés [kW]; ȳ: média das potências CA observadas pareadas [kW].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C Relação do código</w:t>
              <w:br/>
              <w:t>Indicadores e avaliação do modelo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R27, R25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E4.15</w:t>
              <w:br/>
              <w:t>4.4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m:oMath>
              <m:r>
                <w:rPr>
                  <w:rFonts w:ascii="Cambria Math" w:hAnsi="Cambria Math"/>
                  <w:sz w:val="26"/>
                </w:rPr>
                <m:t>n</m:t>
              </m:r>
              <m:r>
                <w:rPr>
                  <w:rFonts w:ascii="Cambria Math" w:hAnsi="Cambria Math"/>
                  <w:sz w:val="26"/>
                </w:rPr>
                <m:t>R</m:t>
              </m:r>
              <m:r>
                <w:rPr>
                  <w:rFonts w:ascii="Cambria Math" w:hAnsi="Cambria Math"/>
                  <w:sz w:val="26"/>
                </w:rPr>
                <m:t>M</m:t>
              </m:r>
              <m:r>
                <w:rPr>
                  <w:rFonts w:ascii="Cambria Math" w:hAnsi="Cambria Math"/>
                  <w:sz w:val="26"/>
                </w:rPr>
                <m:t>S</m:t>
              </m:r>
              <m:r>
                <w:rPr>
                  <w:rFonts w:ascii="Cambria Math" w:hAnsi="Cambria Math"/>
                  <w:sz w:val="26"/>
                </w:rPr>
                <m:t>E</m:t>
              </m:r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=</m:t>
              </m:r>
              <m:r>
                <w:rPr>
                  <w:rFonts w:ascii="Cambria Math" w:hAnsi="Cambria Math"/>
                  <w:sz w:val="26"/>
                </w:rPr>
                <m:t>100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6"/>
                    </w:rPr>
                    <m:t>R</m:t>
                  </m:r>
                  <m:r>
                    <w:rPr>
                      <w:rFonts w:ascii="Cambria Math" w:hAnsi="Cambria Math"/>
                      <w:sz w:val="26"/>
                    </w:rPr>
                    <m:t>M</m:t>
                  </m:r>
                  <m:r>
                    <w:rPr>
                      <w:rFonts w:ascii="Cambria Math" w:hAnsi="Cambria Math"/>
                      <w:sz w:val="26"/>
                    </w:rPr>
                    <m:t>S</m:t>
                  </m:r>
                  <m:r>
                    <w:rPr>
                      <w:rFonts w:ascii="Cambria Math" w:hAnsi="Cambria Math"/>
                      <w:sz w:val="26"/>
                    </w:rPr>
                    <m:t>E</m:t>
                  </m:r>
                </m:num>
                <m:den>
                  <m:bar>
                    <m:barPr>
                      <m:pos m:val="top"/>
                    </m:barPr>
                    <m:e>
                      <m:r>
                        <w:rPr>
                          <w:rFonts w:ascii="Cambria Math" w:hAnsi="Cambria Math"/>
                          <w:sz w:val="26"/>
                        </w:rPr>
                        <m:t>y</m:t>
                      </m:r>
                    </m:e>
                  </m:bar>
                </m:den>
              </m:f>
            </m:oMath>
          </w:p>
        </w:tc>
        <w:tc>
          <w:tcPr>
            <w:tcW w:type="dxa" w:w="4989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Erro quadrático normalizado. </w:t>
            </w:r>
            <w:r>
              <w:rPr>
                <w:rFonts w:ascii="Times New Roman" w:hAnsi="Times New Roman"/>
                <w:color w:val="000000"/>
                <w:sz w:val="24"/>
              </w:rPr>
              <w:t>Expressar o RMSE em relação à média observada dos pares.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nRMSE: RMSE normalizado pela média observada [%]; RMSE: raiz do erro quadrático médio [kW]; ȳ: média das potências CA observadas pareadas [kW].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C Relação do código</w:t>
              <w:br/>
              <w:t>Indicadores e avaliação do modelo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R27, R25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E4.16</w:t>
              <w:br/>
              <w:t>4.4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m:oMath>
              <m:r>
                <w:rPr>
                  <w:rFonts w:ascii="Cambria Math" w:hAnsi="Cambria Math"/>
                  <w:sz w:val="26"/>
                </w:rPr>
                <m:t>r</m:t>
              </m:r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w:rPr>
                          <w:rFonts w:ascii="Cambria Math" w:hAnsi="Cambria Math"/>
                          <w:sz w:val="26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26"/>
                        </w:rPr>
                        <m:t>​</m:t>
                      </m:r>
                    </m: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b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6"/>
                            </w:rPr>
                            <m:rPr>
                              <m:sty m:val="p"/>
                            </m:rPr>
                            <m:t>−</m:t>
                          </m:r>
                          <m:bar>
                            <m:barPr>
                              <m:pos m:val="top"/>
                            </m:bar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</w:rPr>
                                <m:t>y</m:t>
                              </m:r>
                            </m:e>
                          </m:bar>
                        </m:e>
                      </m:d>
                    </m:e>
                  </m:nary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w:rPr>
                              <w:rFonts w:ascii="Cambria Math" w:hAnsi="Cambria Math"/>
                              <w:sz w:val="26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6"/>
                        </w:rPr>
                        <m:rPr>
                          <m:sty m:val="p"/>
                        </m:rPr>
                        <m:t>−</m:t>
                      </m:r>
                      <m:bar>
                        <m:barPr>
                          <m:pos m:val="top"/>
                        </m:barPr>
                        <m:e>
                          <m:r>
                            <w:rPr>
                              <w:rFonts w:ascii="Cambria Math" w:hAnsi="Cambria Math"/>
                              <w:sz w:val="26"/>
                            </w:rPr>
                            <m:t>p</m:t>
                          </m:r>
                        </m:e>
                      </m:bar>
                    </m:e>
                  </m:d>
                </m:num>
                <m:den>
                  <m:rad>
                    <m:radPr>
                      <m:degHide m:val="on"/>
                    </m:radPr>
                    <m:deg/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w:rPr>
                              <w:rFonts w:ascii="Cambria Math" w:hAnsi="Cambria Math"/>
                              <w:sz w:val="26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6"/>
                            </w:rPr>
                            <m:t>​</m:t>
                          </m:r>
                        </m:sup>
                        <m:e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6"/>
                                        </w:rPr>
                                        <m:t>y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6"/>
                                        </w:rPr>
                                        <m:t>i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26"/>
                                    </w:rPr>
                                    <m:rPr>
                                      <m:sty m:val="p"/>
                                    </m:rPr>
                                    <m:t>−</m:t>
                                  </m:r>
                                  <m:bar>
                                    <m:barPr>
                                      <m:pos m:val="top"/>
                                    </m:bar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6"/>
                                        </w:rPr>
                                        <m:t>y</m:t>
                                      </m:r>
                                    </m:e>
                                  </m:ba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6"/>
                                </w:rPr>
                                <m:t>2</m:t>
                              </m:r>
                            </m:sup>
                          </m:sSup>
                        </m:e>
                      </m:nary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w:rPr>
                              <w:rFonts w:ascii="Cambria Math" w:hAnsi="Cambria Math"/>
                              <w:sz w:val="26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6"/>
                            </w:rPr>
                            <m:t>​</m:t>
                          </m:r>
                        </m:sup>
                        <m:e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6"/>
                                        </w:rPr>
                                        <m:t>p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6"/>
                                        </w:rPr>
                                        <m:t>i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26"/>
                                    </w:rPr>
                                    <m:rPr>
                                      <m:sty m:val="p"/>
                                    </m:rPr>
                                    <m:t>−</m:t>
                                  </m:r>
                                  <m:bar>
                                    <m:barPr>
                                      <m:pos m:val="top"/>
                                    </m:bar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6"/>
                                        </w:rPr>
                                        <m:t>p</m:t>
                                      </m:r>
                                    </m:e>
                                  </m:ba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6"/>
                                </w:rPr>
                                <m:t>2</m:t>
                              </m:r>
                            </m:sup>
                          </m:sSup>
                        </m:e>
                      </m:nary>
                    </m:e>
                  </m:rad>
                </m:den>
              </m:f>
            </m:oMath>
          </w:p>
        </w:tc>
        <w:tc>
          <w:tcPr>
            <w:tcW w:type="dxa" w:w="4989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Correlação de Pearson. </w:t>
            </w:r>
            <w:r>
              <w:rPr>
                <w:rFonts w:ascii="Times New Roman" w:hAnsi="Times New Roman"/>
                <w:color w:val="000000"/>
                <w:sz w:val="24"/>
              </w:rPr>
              <w:t>Quantificar a associação linear entre observações e simulações.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r: coeficiente de correlação de Pearson [1 (adimensional)]; yi: potência CA observada no medidor no intervalo [kW]; ȳ: média das potências CA observadas pareadas [kW]; pi: potência CA final simulada no intervalo [kW]; p̄: média das potências CA simuladas pareadas [kW]; i: índice do intervalo ou da observação na janela [1 (índice)].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C Relação do código</w:t>
              <w:br/>
              <w:t>Indicadores e avaliação do modelo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R27, R25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E4.17</w:t>
              <w:br/>
              <w:t>4.4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m:oMath>
              <m:sSup>
                <m:e>
                  <m:r>
                    <w:rPr>
                      <w:rFonts w:ascii="Cambria Math" w:hAnsi="Cambria Math"/>
                      <w:sz w:val="26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26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=</m:t>
              </m:r>
              <m:r>
                <w:rPr>
                  <w:rFonts w:ascii="Cambria Math" w:hAnsi="Cambria Math"/>
                  <w:sz w:val="26"/>
                </w:rPr>
                <m:t>1</m:t>
              </m:r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∑</m:t>
                  </m:r>
                  <m:sSubSup>
                    <m:e>
                      <m:r>
                        <w:rPr>
                          <w:rFonts w:ascii="Cambria Math" w:hAnsi="Cambria Math"/>
                          <w:sz w:val="26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26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∑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b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6"/>
                            </w:rPr>
                            <m:rPr>
                              <m:sty m:val="p"/>
                            </m:rPr>
                            <m:t>−</m:t>
                          </m:r>
                          <m:bar>
                            <m:barPr>
                              <m:pos m:val="top"/>
                            </m:bar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</w:rPr>
                                <m:t>y</m:t>
                              </m:r>
                            </m:e>
                          </m:ba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6"/>
                        </w:rPr>
                        <m:t>2</m:t>
                      </m:r>
                    </m:sup>
                  </m:sSup>
                </m:den>
              </m:f>
            </m:oMath>
          </w:p>
        </w:tc>
        <w:tc>
          <w:tcPr>
            <w:tcW w:type="dxa" w:w="4989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Coeficiente de determinação. </w:t>
            </w:r>
            <w:r>
              <w:rPr>
                <w:rFonts w:ascii="Times New Roman" w:hAnsi="Times New Roman"/>
                <w:color w:val="000000"/>
                <w:sz w:val="24"/>
              </w:rPr>
              <w:t>Comparar o erro quadrático à dispersão das observações.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R²: coeficiente de determinação definido por 1−SSE/SST [1 (adimensional)]; ei: resíduo simulado menos observado no intervalo [kW]; yi: potência CA observada no medidor no intervalo [kW]; ȳ: média das potências CA observadas pareadas [kW]; i: índice do intervalo ou da observação na janela [1 (índice)].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N Fórmula no notebook</w:t>
              <w:br/>
              <w:t>Indicadores e avaliação do modelo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R27, R25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E4.18</w:t>
              <w:br/>
              <w:t>4.4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m:oMath>
              <m:r>
                <w:rPr>
                  <w:rFonts w:ascii="Cambria Math" w:hAnsi="Cambria Math"/>
                  <w:sz w:val="26"/>
                </w:rPr>
                <m:t>k</m:t>
              </m:r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w:rPr>
                          <w:rFonts w:ascii="Cambria Math" w:hAnsi="Cambria Math"/>
                          <w:sz w:val="26"/>
                        </w:rPr>
                        <m:t>i</m:t>
                      </m:r>
                      <m:r>
                        <w:rPr>
                          <w:rFonts w:ascii="Cambria Math" w:hAnsi="Cambria Math"/>
                          <w:sz w:val="26"/>
                        </w:rPr>
                        <m:rPr>
                          <m:sty m:val="p"/>
                        </m:rPr>
                        <m:t>∈</m:t>
                      </m:r>
                      <m:r>
                        <w:rPr>
                          <w:rFonts w:ascii="Cambria Math" w:hAnsi="Cambria Math"/>
                          <w:sz w:val="26"/>
                        </w:rPr>
                        <m:rPr>
                          <m:sty m:val="p"/>
                        </m:rPr>
                        <m:t>a</m:t>
                      </m:r>
                      <m:r>
                        <w:rPr>
                          <w:rFonts w:ascii="Cambria Math" w:hAnsi="Cambria Math"/>
                          <w:sz w:val="26"/>
                        </w:rPr>
                        <m:rPr>
                          <m:sty m:val="p"/>
                        </m:rPr>
                        <m:t>b</m:t>
                      </m:r>
                      <m:r>
                        <w:rPr>
                          <w:rFonts w:ascii="Cambria Math" w:hAnsi="Cambria Math"/>
                          <w:sz w:val="26"/>
                        </w:rPr>
                        <m:rPr>
                          <m:sty m:val="p"/>
                        </m:rPr>
                        <m:t>r</m:t>
                      </m:r>
                      <m:r>
                        <w:rPr>
                          <w:rFonts w:ascii="Cambria Math" w:hAnsi="Cambria Math"/>
                          <w:sz w:val="26"/>
                        </w:rPr>
                        <m:rPr>
                          <m:sty m:val="p"/>
                        </m:rPr>
                        <m:t>i</m:t>
                      </m:r>
                      <m:r>
                        <w:rPr>
                          <w:rFonts w:ascii="Cambria Math" w:hAnsi="Cambria Math"/>
                          <w:sz w:val="26"/>
                        </w:rPr>
                        <m:rPr>
                          <m:sty m:val="p"/>
                        </m:rPr>
                        <m:t>l</m:t>
                      </m:r>
                    </m:sub>
                    <m:sup>
                      <m:r>
                        <w:rPr>
                          <w:rFonts w:ascii="Cambria Math" w:hAnsi="Cambria Math"/>
                          <w:sz w:val="26"/>
                        </w:rPr>
                        <m:t>​</m:t>
                      </m:r>
                    </m:sup>
                    <m:e>
                      <m:sSub>
                        <m:e>
                          <m:r>
                            <w:rPr>
                              <w:rFonts w:ascii="Cambria Math" w:hAnsi="Cambria Math"/>
                              <w:sz w:val="26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</w:rP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w:rPr>
                          <w:rFonts w:ascii="Cambria Math" w:hAnsi="Cambria Math"/>
                          <w:sz w:val="26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</w:rPr>
                        <m:t>i</m:t>
                      </m:r>
                    </m:sub>
                  </m:sSub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w:rPr>
                          <w:rFonts w:ascii="Cambria Math" w:hAnsi="Cambria Math"/>
                          <w:sz w:val="26"/>
                        </w:rPr>
                        <m:t>i</m:t>
                      </m:r>
                      <m:r>
                        <w:rPr>
                          <w:rFonts w:ascii="Cambria Math" w:hAnsi="Cambria Math"/>
                          <w:sz w:val="26"/>
                        </w:rPr>
                        <m:rPr>
                          <m:sty m:val="p"/>
                        </m:rPr>
                        <m:t>∈</m:t>
                      </m:r>
                      <m:r>
                        <w:rPr>
                          <w:rFonts w:ascii="Cambria Math" w:hAnsi="Cambria Math"/>
                          <w:sz w:val="26"/>
                        </w:rPr>
                        <m:rPr>
                          <m:sty m:val="p"/>
                        </m:rPr>
                        <m:t>a</m:t>
                      </m:r>
                      <m:r>
                        <w:rPr>
                          <w:rFonts w:ascii="Cambria Math" w:hAnsi="Cambria Math"/>
                          <w:sz w:val="26"/>
                        </w:rPr>
                        <m:rPr>
                          <m:sty m:val="p"/>
                        </m:rPr>
                        <m:t>b</m:t>
                      </m:r>
                      <m:r>
                        <w:rPr>
                          <w:rFonts w:ascii="Cambria Math" w:hAnsi="Cambria Math"/>
                          <w:sz w:val="26"/>
                        </w:rPr>
                        <m:rPr>
                          <m:sty m:val="p"/>
                        </m:rPr>
                        <m:t>r</m:t>
                      </m:r>
                      <m:r>
                        <w:rPr>
                          <w:rFonts w:ascii="Cambria Math" w:hAnsi="Cambria Math"/>
                          <w:sz w:val="26"/>
                        </w:rPr>
                        <m:rPr>
                          <m:sty m:val="p"/>
                        </m:rPr>
                        <m:t>i</m:t>
                      </m:r>
                      <m:r>
                        <w:rPr>
                          <w:rFonts w:ascii="Cambria Math" w:hAnsi="Cambria Math"/>
                          <w:sz w:val="26"/>
                        </w:rPr>
                        <m:rPr>
                          <m:sty m:val="p"/>
                        </m:rPr>
                        <m:t>l</m:t>
                      </m:r>
                    </m:sub>
                    <m:sup>
                      <m:r>
                        <w:rPr>
                          <w:rFonts w:ascii="Cambria Math" w:hAnsi="Cambria Math"/>
                          <w:sz w:val="26"/>
                        </w:rPr>
                        <m:t>​</m:t>
                      </m:r>
                    </m:sup>
                    <m:e>
                      <m:sSubSup>
                        <m:e>
                          <m:r>
                            <w:rPr>
                              <w:rFonts w:ascii="Cambria Math" w:hAnsi="Cambria Math"/>
                              <w:sz w:val="26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6"/>
                            </w:rPr>
                            <m:t>2</m:t>
                          </m:r>
                        </m:sup>
                      </m:sSubSup>
                    </m:e>
                  </m:nary>
                </m:den>
              </m:f>
            </m:oMath>
          </w:p>
        </w:tc>
        <w:tc>
          <w:tcPr>
            <w:tcW w:type="dxa" w:w="4989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Fator empírico de abril. </w:t>
            </w:r>
            <w:r>
              <w:rPr>
                <w:rFonts w:ascii="Times New Roman" w:hAnsi="Times New Roman"/>
                <w:color w:val="000000"/>
                <w:sz w:val="24"/>
              </w:rPr>
              <w:t>Ajustar um fator multiplicativo secundário apenas com os pares de abril.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k: fator empírico ajustado somente com abril [1 (adimensional)]; pi: potência CA final simulada no intervalo [kW]; yi: potência CA observada no medidor no intervalo [kW]; i: índice do intervalo ou da observação na janela [1 (índice)].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C Relação do código</w:t>
              <w:br/>
              <w:t>Ajuste empírico separado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E4.19</w:t>
              <w:br/>
              <w:t>4.4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m:oMath>
              <m:sSubSup>
                <m:e>
                  <m:r>
                    <w:rPr>
                      <w:rFonts w:ascii="Cambria Math" w:hAnsi="Cambria Math"/>
                      <w:sz w:val="26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e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m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p</m:t>
                  </m:r>
                </m:sup>
              </m:sSubSup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=</m:t>
              </m:r>
              <m:r>
                <w:rPr>
                  <w:rFonts w:ascii="Cambria Math" w:hAnsi="Cambria Math"/>
                  <w:sz w:val="26"/>
                </w:rPr>
                <m:t>k</m:t>
              </m:r>
              <m:sSub>
                <m:e>
                  <m:r>
                    <w:rPr>
                      <w:rFonts w:ascii="Cambria Math" w:hAnsi="Cambria Math"/>
                      <w:sz w:val="26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t>i</m:t>
                  </m:r>
                </m:sub>
              </m:sSub>
            </m:oMath>
          </w:p>
        </w:tc>
        <w:tc>
          <w:tcPr>
            <w:tcW w:type="dxa" w:w="4989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Potência com ajuste empírico. </w:t>
            </w:r>
            <w:r>
              <w:rPr>
                <w:rFonts w:ascii="Times New Roman" w:hAnsi="Times New Roman"/>
                <w:color w:val="000000"/>
                <w:sz w:val="24"/>
              </w:rPr>
              <w:t>Aplicar o fator de abril e reportar os resultados separadamente do modelo físico.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pi,emp: potência simulada após fator empírico de abril [kW]; k: fator empírico ajustado somente com abril [1 (adimensional)]; pi: potência CA final simulada no intervalo [kW]; i: índice do intervalo ou da observação na janela [1 (índice)].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C Relação do código</w:t>
              <w:br/>
              <w:t>Ajuste empírico separado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E4.20</w:t>
              <w:br/>
              <w:t>4.5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m:oMath>
              <m:r>
                <w:rPr>
                  <w:rFonts w:ascii="Cambria Math" w:hAnsi="Cambria Math"/>
                  <w:sz w:val="26"/>
                </w:rPr>
                <m:t>α</m:t>
              </m:r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=</m:t>
              </m:r>
              <m:r>
                <w:rPr>
                  <w:rFonts w:ascii="Cambria Math" w:hAnsi="Cambria Math"/>
                  <w:sz w:val="26"/>
                </w:rPr>
                <m:t>1</m:t>
              </m:r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−</m:t>
              </m:r>
              <m:sSub>
                <m:e>
                  <m:r>
                    <w:rPr>
                      <w:rFonts w:ascii="Cambria Math" w:hAnsi="Cambria Math"/>
                      <w:sz w:val="26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t>s</m:t>
                  </m:r>
                </m:sub>
              </m:sSub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−</m:t>
              </m:r>
              <m:sSub>
                <m:e>
                  <m:r>
                    <w:rPr>
                      <w:rFonts w:ascii="Cambria Math" w:hAnsi="Cambria Math"/>
                      <w:sz w:val="26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t>s</m:t>
                  </m:r>
                </m:sub>
              </m:sSub>
            </m:oMath>
          </w:p>
        </w:tc>
        <w:tc>
          <w:tcPr>
            <w:tcW w:type="dxa" w:w="4989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Absortância solar. </w:t>
            </w:r>
            <w:r>
              <w:rPr>
                <w:rFonts w:ascii="Times New Roman" w:hAnsi="Times New Roman"/>
                <w:color w:val="000000"/>
                <w:sz w:val="24"/>
              </w:rPr>
              <w:t>Fechar a partição óptica do exemplo semitransparente.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α: absortância solar assumida do elemento BIPV [1 (adimensional)]; ρs: refletância solar assumida do elemento BIPV [1 (adimensional)]; τs: transmitância solar assumida, distinta da visível [1 (adimensional)].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C Relação do código</w:t>
              <w:br/>
              <w:t>Balanço BIPV hipotético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R14, R19, R20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E4.21</w:t>
              <w:br/>
              <w:t>4.5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m:oMath>
              <m:sSub>
                <m:e>
                  <m:r>
                    <w:rPr>
                      <w:rFonts w:ascii="Cambria Math" w:hAnsi="Cambria Math"/>
                      <w:sz w:val="26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i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n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c</m:t>
                  </m:r>
                </m:sub>
              </m:sSub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=</m:t>
              </m:r>
              <m:r>
                <w:rPr>
                  <w:rFonts w:ascii="Cambria Math" w:hAnsi="Cambria Math"/>
                  <w:sz w:val="26"/>
                </w:rPr>
                <m:t>G</m:t>
              </m:r>
              <m:r>
                <w:rPr>
                  <w:rFonts w:ascii="Cambria Math" w:hAnsi="Cambria Math"/>
                  <w:sz w:val="26"/>
                </w:rPr>
                <m:t>A</m:t>
              </m:r>
            </m:oMath>
          </w:p>
        </w:tc>
        <w:tc>
          <w:tcPr>
            <w:tcW w:type="dxa" w:w="4989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Potência solar incidente. </w:t>
            </w:r>
            <w:r>
              <w:rPr>
                <w:rFonts w:ascii="Times New Roman" w:hAnsi="Times New Roman"/>
                <w:color w:val="000000"/>
                <w:sz w:val="24"/>
              </w:rPr>
              <w:t>Converter a irradiância do plano em potência incidente na área.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Pinc: potência solar incidente no elemento BIPV [W]; G: irradiância transposta no plano BIPV hipotético [W/m²]; A: área do elemento BIPV assumido; 100 [m²].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C Relação do código</w:t>
              <w:br/>
              <w:t>Balanço BIPV hipotético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R14, R19, R20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E4.22</w:t>
              <w:br/>
              <w:t>4.5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m:oMath>
              <m:sSub>
                <m:e>
                  <m:r>
                    <w:rPr>
                      <w:rFonts w:ascii="Cambria Math" w:hAnsi="Cambria Math"/>
                      <w:sz w:val="26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r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e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f</m:t>
                  </m:r>
                </m:sub>
              </m:sSub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=</m:t>
              </m:r>
              <m:sSub>
                <m:e>
                  <m:r>
                    <w:rPr>
                      <w:rFonts w:ascii="Cambria Math" w:hAnsi="Cambria Math"/>
                      <w:sz w:val="26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t>s</m:t>
                  </m:r>
                </m:sub>
              </m:sSub>
              <m:r>
                <w:rPr>
                  <w:rFonts w:ascii="Cambria Math" w:hAnsi="Cambria Math"/>
                  <w:sz w:val="26"/>
                </w:rPr>
                <m:t>G</m:t>
              </m:r>
              <m:r>
                <w:rPr>
                  <w:rFonts w:ascii="Cambria Math" w:hAnsi="Cambria Math"/>
                  <w:sz w:val="26"/>
                </w:rPr>
                <m:t>A</m:t>
              </m:r>
            </m:oMath>
          </w:p>
        </w:tc>
        <w:tc>
          <w:tcPr>
            <w:tcW w:type="dxa" w:w="4989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Potência solar refletida. </w:t>
            </w:r>
            <w:r>
              <w:rPr>
                <w:rFonts w:ascii="Times New Roman" w:hAnsi="Times New Roman"/>
                <w:color w:val="000000"/>
                <w:sz w:val="24"/>
              </w:rPr>
              <w:t>Quantificar a fração refletida da potência incidente.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Pref: potência solar refletida pelo elemento BIPV [W]; ρs: refletância solar assumida do elemento BIPV [1 (adimensional)]; G: irradiância transposta no plano BIPV hipotético [W/m²]; A: área do elemento BIPV assumido; 100 [m²].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C Relação do código</w:t>
              <w:br/>
              <w:t>Balanço BIPV hipotético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R14, R19, R20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E4.23</w:t>
              <w:br/>
              <w:t>4.5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m:oMath>
              <m:sSub>
                <m:e>
                  <m:r>
                    <w:rPr>
                      <w:rFonts w:ascii="Cambria Math" w:hAnsi="Cambria Math"/>
                      <w:sz w:val="26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t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r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a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n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s</m:t>
                  </m:r>
                </m:sub>
              </m:sSub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=</m:t>
              </m:r>
              <m:sSub>
                <m:e>
                  <m:r>
                    <w:rPr>
                      <w:rFonts w:ascii="Cambria Math" w:hAnsi="Cambria Math"/>
                      <w:sz w:val="26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t>s</m:t>
                  </m:r>
                </m:sub>
              </m:sSub>
              <m:r>
                <w:rPr>
                  <w:rFonts w:ascii="Cambria Math" w:hAnsi="Cambria Math"/>
                  <w:sz w:val="26"/>
                </w:rPr>
                <m:t>G</m:t>
              </m:r>
              <m:r>
                <w:rPr>
                  <w:rFonts w:ascii="Cambria Math" w:hAnsi="Cambria Math"/>
                  <w:sz w:val="26"/>
                </w:rPr>
                <m:t>A</m:t>
              </m:r>
            </m:oMath>
          </w:p>
        </w:tc>
        <w:tc>
          <w:tcPr>
            <w:tcW w:type="dxa" w:w="4989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Potência solar transmitida. </w:t>
            </w:r>
            <w:r>
              <w:rPr>
                <w:rFonts w:ascii="Times New Roman" w:hAnsi="Times New Roman"/>
                <w:color w:val="000000"/>
                <w:sz w:val="24"/>
              </w:rPr>
              <w:t>Quantificar a parcela solar que atravessa o elemento.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Ptrans: potência solar transmitida pelo elemento BIPV [W]; τs: transmitância solar assumida, distinta da visível [1 (adimensional)]; G: irradiância transposta no plano BIPV hipotético [W/m²]; A: área do elemento BIPV assumido; 100 [m²].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C Relação do código</w:t>
              <w:br/>
              <w:t>Balanço BIPV hipotético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R14, R19, R20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E4.24</w:t>
              <w:br/>
              <w:t>4.5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m:oMath>
              <m:r>
                <w:rPr>
                  <w:rFonts w:ascii="Cambria Math" w:hAnsi="Cambria Math"/>
                  <w:sz w:val="26"/>
                </w:rPr>
                <m:t>η</m:t>
              </m:r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=</m:t>
              </m:r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min</m:t>
              </m:r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{</m:t>
              </m:r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max</m:t>
              </m:r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[</m:t>
              </m:r>
              <m:sSub>
                <m:e>
                  <m:r>
                    <w:rPr>
                      <w:rFonts w:ascii="Cambria Math" w:hAnsi="Cambria Math"/>
                      <w:sz w:val="26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r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e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f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rFonts w:ascii="Cambria Math" w:hAnsi="Cambria Math"/>
                      <w:sz w:val="26"/>
                    </w:rPr>
                    <m:t>1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+</m:t>
                  </m:r>
                  <m:r>
                    <w:rPr>
                      <w:rFonts w:ascii="Cambria Math" w:hAnsi="Cambria Math"/>
                      <w:sz w:val="26"/>
                    </w:rPr>
                    <m:t>γ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w:rPr>
                              <w:rFonts w:ascii="Cambria Math" w:hAnsi="Cambria Math"/>
                              <w:sz w:val="26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</w:rPr>
                            <m:rPr>
                              <m:sty m:val="p"/>
                            </m:rPr>
                            <m:t>o</m:t>
                          </m:r>
                          <m:r>
                            <w:rPr>
                              <w:rFonts w:ascii="Cambria Math" w:hAnsi="Cambria Math"/>
                              <w:sz w:val="26"/>
                            </w:rPr>
                            <m:rPr>
                              <m:sty m:val="p"/>
                            </m:rPr>
                            <m:t>p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6"/>
                        </w:rPr>
                        <m:rPr>
                          <m:sty m:val="p"/>
                        </m:rPr>
                        <m:t>−</m:t>
                      </m:r>
                      <m:r>
                        <w:rPr>
                          <w:rFonts w:ascii="Cambria Math" w:hAnsi="Cambria Math"/>
                          <w:sz w:val="26"/>
                        </w:rPr>
                        <m:t>25</m:t>
                      </m:r>
                    </m:e>
                  </m:d>
                </m:e>
              </m:d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,</m:t>
              </m:r>
              <m:r>
                <w:rPr>
                  <w:rFonts w:ascii="Cambria Math" w:hAnsi="Cambria Math"/>
                  <w:sz w:val="26"/>
                </w:rPr>
                <m:t>0</m:t>
              </m:r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]</m:t>
              </m:r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,</m:t>
              </m:r>
              <m:r>
                <w:rPr>
                  <w:rFonts w:ascii="Cambria Math" w:hAnsi="Cambria Math"/>
                  <w:sz w:val="26"/>
                </w:rPr>
                <m:t>α</m:t>
              </m:r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}</m:t>
              </m:r>
            </m:oMath>
          </w:p>
        </w:tc>
        <w:tc>
          <w:tcPr>
            <w:tcW w:type="dxa" w:w="4989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Eficiência elétrica do exemplo BIPV. </w:t>
            </w:r>
            <w:r>
              <w:rPr>
                <w:rFonts w:ascii="Times New Roman" w:hAnsi="Times New Roman"/>
                <w:color w:val="000000"/>
                <w:sz w:val="24"/>
              </w:rPr>
              <w:t>Corrigir a eficiência assumida pela temperatura e limitar a conversão à absorção.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η: eficiência elétrica instantânea do balanço BIPV [1 (adimensional)]; ηref: eficiência BIPV assumida a 25 °C; 0,10 [1 (adimensional)]; γ: coeficiente térmico BIPV assumido; −0,0044 [°C⁻¹]; Top: temperatura de Faiman do cenário BIPV [°C]; α: absortância solar assumida do elemento BIPV [1 (adimensional)].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C Relação do código</w:t>
              <w:br/>
              <w:t>Balanço BIPV hipotético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R14, R19, R20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E4.25</w:t>
              <w:br/>
              <w:t>4.5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m:oMath>
              <m:sSub>
                <m:e>
                  <m:r>
                    <w:rPr>
                      <w:rFonts w:ascii="Cambria Math" w:hAnsi="Cambria Math"/>
                      <w:sz w:val="26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t>e</m:t>
                  </m:r>
                </m:sub>
              </m:sSub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=</m:t>
              </m:r>
              <m:r>
                <w:rPr>
                  <w:rFonts w:ascii="Cambria Math" w:hAnsi="Cambria Math"/>
                  <w:sz w:val="26"/>
                </w:rPr>
                <m:t>η</m:t>
              </m:r>
              <m:r>
                <w:rPr>
                  <w:rFonts w:ascii="Cambria Math" w:hAnsi="Cambria Math"/>
                  <w:sz w:val="26"/>
                </w:rPr>
                <m:t>G</m:t>
              </m:r>
              <m:r>
                <w:rPr>
                  <w:rFonts w:ascii="Cambria Math" w:hAnsi="Cambria Math"/>
                  <w:sz w:val="26"/>
                </w:rPr>
                <m:t>A</m:t>
              </m:r>
            </m:oMath>
          </w:p>
        </w:tc>
        <w:tc>
          <w:tcPr>
            <w:tcW w:type="dxa" w:w="4989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Potência elétrica do elemento BIPV. </w:t>
            </w:r>
            <w:r>
              <w:rPr>
                <w:rFonts w:ascii="Times New Roman" w:hAnsi="Times New Roman"/>
                <w:color w:val="000000"/>
                <w:sz w:val="24"/>
              </w:rPr>
              <w:t>Separar a parcela convertida em eletricidade no balanço solar.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Pe: potência elétrica CC do elemento BIPV [W]; η: eficiência elétrica instantânea do balanço BIPV [1 (adimensional)]; G: irradiância transposta no plano BIPV hipotético [W/m²]; A: área do elemento BIPV assumido; 100 [m²].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N Fórmula no notebook</w:t>
              <w:br/>
              <w:t>Balanço BIPV hipotético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R14, R19, R20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E4.26</w:t>
              <w:br/>
              <w:t>4.5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m:oMath>
              <m:sSub>
                <m:e>
                  <m:r>
                    <w:rPr>
                      <w:rFonts w:ascii="Cambria Math" w:hAnsi="Cambria Math"/>
                      <w:sz w:val="26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a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b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s</m:t>
                  </m:r>
                </m:sub>
              </m:sSub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rFonts w:ascii="Cambria Math" w:hAnsi="Cambria Math"/>
                      <w:sz w:val="26"/>
                    </w:rPr>
                    <m:t>α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−</m:t>
                  </m:r>
                  <m:r>
                    <w:rPr>
                      <w:rFonts w:ascii="Cambria Math" w:hAnsi="Cambria Math"/>
                      <w:sz w:val="26"/>
                    </w:rPr>
                    <m:t>η</m:t>
                  </m:r>
                </m:e>
              </m:d>
              <m:r>
                <w:rPr>
                  <w:rFonts w:ascii="Cambria Math" w:hAnsi="Cambria Math"/>
                  <w:sz w:val="26"/>
                </w:rPr>
                <m:t>G</m:t>
              </m:r>
              <m:r>
                <w:rPr>
                  <w:rFonts w:ascii="Cambria Math" w:hAnsi="Cambria Math"/>
                  <w:sz w:val="26"/>
                </w:rPr>
                <m:t>A</m:t>
              </m:r>
            </m:oMath>
          </w:p>
        </w:tc>
        <w:tc>
          <w:tcPr>
            <w:tcW w:type="dxa" w:w="4989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Calor absorvido após conversão elétrica. </w:t>
            </w:r>
            <w:r>
              <w:rPr>
                <w:rFonts w:ascii="Times New Roman" w:hAnsi="Times New Roman"/>
                <w:color w:val="000000"/>
                <w:sz w:val="24"/>
              </w:rPr>
              <w:t>Calcular a parcela absorvida que permanece térmica.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Qabs: potência térmica absorvida após conversão elétrica [W]; α: absortância solar assumida do elemento BIPV [1 (adimensional)]; η: eficiência elétrica instantânea do balanço BIPV [1 (adimensional)]; G: irradiância transposta no plano BIPV hipotético [W/m²]; A: área do elemento BIPV assumido; 100 [m²].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N Fórmula no notebook</w:t>
              <w:br/>
              <w:t>Balanço BIPV hipotético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R14, R19, R20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E4.27</w:t>
              <w:br/>
              <w:t>4.5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m:oMath>
              <m:sSub>
                <m:e>
                  <m:r>
                    <w:rPr>
                      <w:rFonts w:ascii="Cambria Math" w:hAnsi="Cambria Math"/>
                      <w:sz w:val="26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o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u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t</m:t>
                  </m:r>
                </m:sub>
              </m:sSub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rFonts w:ascii="Cambria Math" w:hAnsi="Cambria Math"/>
                      <w:sz w:val="26"/>
                    </w:rPr>
                    <m:t>1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−</m:t>
                  </m:r>
                  <m:sSub>
                    <m:e>
                      <m:r>
                        <w:rPr>
                          <w:rFonts w:ascii="Cambria Math" w:hAnsi="Cambria Math"/>
                          <w:sz w:val="26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</w:rPr>
                        <m:rPr>
                          <m:sty m:val="p"/>
                        </m:rPr>
                        <m:t>i</m:t>
                      </m:r>
                      <m:r>
                        <w:rPr>
                          <w:rFonts w:ascii="Cambria Math" w:hAnsi="Cambria Math"/>
                          <w:sz w:val="26"/>
                        </w:rPr>
                        <m:rPr>
                          <m:sty m:val="p"/>
                        </m:rPr>
                        <m:t>n</m:t>
                      </m:r>
                    </m:sub>
                  </m:sSub>
                </m:e>
              </m:d>
              <m:sSub>
                <m:e>
                  <m:r>
                    <w:rPr>
                      <w:rFonts w:ascii="Cambria Math" w:hAnsi="Cambria Math"/>
                      <w:sz w:val="26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a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b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s</m:t>
                  </m:r>
                </m:sub>
              </m:sSub>
            </m:oMath>
          </w:p>
        </w:tc>
        <w:tc>
          <w:tcPr>
            <w:tcW w:type="dxa" w:w="4989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Calor absorvido dirigido ao exterior. </w:t>
            </w:r>
            <w:r>
              <w:rPr>
                <w:rFonts w:ascii="Times New Roman" w:hAnsi="Times New Roman"/>
                <w:color w:val="000000"/>
                <w:sz w:val="24"/>
              </w:rPr>
              <w:t>Separar a fração do calor absorvido dirigida ao exterior.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Qout: potência térmica absorvida dirigida ao exterior [W]; fin: fração do calor absorvido dirigida ao interior [1 (adimensional)]; Qabs: potência térmica absorvida após conversão elétrica [W].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C Relação do código</w:t>
              <w:br/>
              <w:t>Balanço BIPV hipotético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R14, R19, R20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E4.28</w:t>
              <w:br/>
              <w:t>4.5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m:oMath>
              <m:sSub>
                <m:e>
                  <m:r>
                    <w:rPr>
                      <w:rFonts w:ascii="Cambria Math" w:hAnsi="Cambria Math"/>
                      <w:sz w:val="26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i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n</m:t>
                  </m:r>
                </m:sub>
              </m:sSub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=</m:t>
              </m:r>
              <m:sSub>
                <m:e>
                  <m:r>
                    <w:rPr>
                      <w:rFonts w:ascii="Cambria Math" w:hAnsi="Cambria Math"/>
                      <w:sz w:val="26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t>s</m:t>
                  </m:r>
                </m:sub>
              </m:sSub>
              <m:r>
                <w:rPr>
                  <w:rFonts w:ascii="Cambria Math" w:hAnsi="Cambria Math"/>
                  <w:sz w:val="26"/>
                </w:rPr>
                <m:t>G</m:t>
              </m:r>
              <m:r>
                <w:rPr>
                  <w:rFonts w:ascii="Cambria Math" w:hAnsi="Cambria Math"/>
                  <w:sz w:val="26"/>
                </w:rPr>
                <m:t>A</m:t>
              </m:r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+</m:t>
              </m:r>
              <m:sSub>
                <m:e>
                  <m:r>
                    <w:rPr>
                      <w:rFonts w:ascii="Cambria Math" w:hAnsi="Cambria Math"/>
                      <w:sz w:val="26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i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n</m:t>
                  </m:r>
                </m:sub>
              </m:sSub>
              <m:sSub>
                <m:e>
                  <m:r>
                    <w:rPr>
                      <w:rFonts w:ascii="Cambria Math" w:hAnsi="Cambria Math"/>
                      <w:sz w:val="26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a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b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s</m:t>
                  </m:r>
                </m:sub>
              </m:sSub>
            </m:oMath>
          </w:p>
        </w:tc>
        <w:tc>
          <w:tcPr>
            <w:tcW w:type="dxa" w:w="4989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Ganho solar para o interior. </w:t>
            </w:r>
            <w:r>
              <w:rPr>
                <w:rFonts w:ascii="Times New Roman" w:hAnsi="Times New Roman"/>
                <w:color w:val="000000"/>
                <w:sz w:val="24"/>
              </w:rPr>
              <w:t>Somar transmissão solar e fração térmica dirigida ao interior.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Qin: ganho solar interior; transmissão mais calor absorvido [W]; τs: transmitância solar assumida, distinta da visível [1 (adimensional)]; G: irradiância transposta no plano BIPV hipotético [W/m²]; A: área do elemento BIPV assumido; 100 [m²]; fin: fração do calor absorvido dirigida ao interior [1 (adimensional)]; Qabs: potência térmica absorvida após conversão elétrica [W].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N Fórmula no notebook</w:t>
              <w:br/>
              <w:t>Balanço BIPV hipotético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R14, R19, R20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E4.29</w:t>
              <w:br/>
              <w:t>4.5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m:oMath>
              <m:r>
                <w:rPr>
                  <w:rFonts w:ascii="Cambria Math" w:hAnsi="Cambria Math"/>
                  <w:sz w:val="26"/>
                </w:rPr>
                <m:t>S</m:t>
              </m:r>
              <m:r>
                <w:rPr>
                  <w:rFonts w:ascii="Cambria Math" w:hAnsi="Cambria Math"/>
                  <w:sz w:val="26"/>
                </w:rPr>
                <m:t>H</m:t>
              </m:r>
              <m:r>
                <w:rPr>
                  <w:rFonts w:ascii="Cambria Math" w:hAnsi="Cambria Math"/>
                  <w:sz w:val="26"/>
                </w:rPr>
                <m:t>G</m:t>
              </m:r>
              <m:sSub>
                <m:e>
                  <m:r>
                    <w:rPr>
                      <w:rFonts w:ascii="Cambria Math" w:hAnsi="Cambria Math"/>
                      <w:sz w:val="26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e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q</m:t>
                  </m:r>
                </m:sub>
              </m:sSub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=</m:t>
              </m:r>
              <m:sSub>
                <m:e>
                  <m:r>
                    <w:rPr>
                      <w:rFonts w:ascii="Cambria Math" w:hAnsi="Cambria Math"/>
                      <w:sz w:val="26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t>s</m:t>
                  </m:r>
                </m:sub>
              </m:sSub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+</m:t>
              </m:r>
              <m:sSub>
                <m:e>
                  <m:r>
                    <w:rPr>
                      <w:rFonts w:ascii="Cambria Math" w:hAnsi="Cambria Math"/>
                      <w:sz w:val="26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i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n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rFonts w:ascii="Cambria Math" w:hAnsi="Cambria Math"/>
                      <w:sz w:val="26"/>
                    </w:rPr>
                    <m:t>α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−</m:t>
                  </m:r>
                  <m:r>
                    <w:rPr>
                      <w:rFonts w:ascii="Cambria Math" w:hAnsi="Cambria Math"/>
                      <w:sz w:val="26"/>
                    </w:rPr>
                    <m:t>η</m:t>
                  </m:r>
                </m:e>
              </m:d>
            </m:oMath>
          </w:p>
        </w:tc>
        <w:tc>
          <w:tcPr>
            <w:tcW w:type="dxa" w:w="4989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SHGC equivalente simplificado. </w:t>
            </w:r>
            <w:r>
              <w:rPr>
                <w:rFonts w:ascii="Times New Roman" w:hAnsi="Times New Roman"/>
                <w:color w:val="000000"/>
                <w:sz w:val="24"/>
              </w:rPr>
              <w:t>Normalizar o ganho solar interior pela potência incidente.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SHGCeq: coeficiente equivalente do ganho solar simplificado [1 (adimensional)]; τs: transmitância solar assumida, distinta da visível [1 (adimensional)]; fin: fração do calor absorvido dirigida ao interior [1 (adimensional)]; α: absortância solar assumida do elemento BIPV [1 (adimensional)]; η: eficiência elétrica instantânea do balanço BIPV [1 (adimensional)].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N Fórmula no notebook</w:t>
              <w:br/>
              <w:t>Balanço BIPV hipotético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R14, R19, R20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w:r>
              <w:rPr>
                <w:rFonts w:ascii="Times New Roman" w:hAnsi="Times New Roman"/>
                <w:color w:val="000000"/>
                <w:sz w:val="24"/>
              </w:rPr>
              <w:t>E4.30</w:t>
              <w:br/>
              <w:t>4.5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0" w:line="240" w:lineRule="auto"/>
              <w:ind w:firstLine="0"/>
              <w:jc w:val="center"/>
            </w:pPr>
            <m:oMath>
              <m:sSub>
                <m:e>
                  <m:r>
                    <w:rPr>
                      <w:rFonts w:ascii="Cambria Math" w:hAnsi="Cambria Math"/>
                      <w:sz w:val="26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i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n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c</m:t>
                  </m:r>
                </m:sub>
              </m:sSub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=</m:t>
              </m:r>
              <m:sSub>
                <m:e>
                  <m:r>
                    <w:rPr>
                      <w:rFonts w:ascii="Cambria Math" w:hAnsi="Cambria Math"/>
                      <w:sz w:val="26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r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e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f</m:t>
                  </m:r>
                </m:sub>
              </m:sSub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+</m:t>
              </m:r>
              <m:sSub>
                <m:e>
                  <m:r>
                    <w:rPr>
                      <w:rFonts w:ascii="Cambria Math" w:hAnsi="Cambria Math"/>
                      <w:sz w:val="26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t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r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a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n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s</m:t>
                  </m:r>
                </m:sub>
              </m:sSub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+</m:t>
              </m:r>
              <m:sSub>
                <m:e>
                  <m:r>
                    <w:rPr>
                      <w:rFonts w:ascii="Cambria Math" w:hAnsi="Cambria Math"/>
                      <w:sz w:val="26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t>e</m:t>
                  </m:r>
                </m:sub>
              </m:sSub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+</m:t>
              </m:r>
              <m:sSub>
                <m:e>
                  <m:r>
                    <w:rPr>
                      <w:rFonts w:ascii="Cambria Math" w:hAnsi="Cambria Math"/>
                      <w:sz w:val="26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i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n</m:t>
                  </m:r>
                </m:sub>
              </m:sSub>
              <m:sSub>
                <m:e>
                  <m:r>
                    <w:rPr>
                      <w:rFonts w:ascii="Cambria Math" w:hAnsi="Cambria Math"/>
                      <w:sz w:val="26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a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b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s</m:t>
                  </m:r>
                </m:sub>
              </m:sSub>
              <m:r>
                <w:rPr>
                  <w:rFonts w:ascii="Cambria Math" w:hAnsi="Cambria Math"/>
                  <w:sz w:val="26"/>
                </w:rPr>
                <m:rPr>
                  <m:sty m:val="p"/>
                </m:rPr>
                <m:t>+</m:t>
              </m:r>
              <m:sSub>
                <m:e>
                  <m:r>
                    <w:rPr>
                      <w:rFonts w:ascii="Cambria Math" w:hAnsi="Cambria Math"/>
                      <w:sz w:val="26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o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u</m:t>
                  </m:r>
                  <m:r>
                    <w:rPr>
                      <w:rFonts w:ascii="Cambria Math" w:hAnsi="Cambria Math"/>
                      <w:sz w:val="26"/>
                    </w:rPr>
                    <m:rPr>
                      <m:sty m:val="p"/>
                    </m:rPr>
                    <m:t>t</m:t>
                  </m:r>
                </m:sub>
              </m:sSub>
            </m:oMath>
          </w:p>
        </w:tc>
        <w:tc>
          <w:tcPr>
            <w:tcW w:type="dxa" w:w="4989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Conservação do balanço solar. </w:t>
            </w:r>
            <w:r>
              <w:rPr>
                <w:rFonts w:ascii="Times New Roman" w:hAnsi="Times New Roman"/>
                <w:color w:val="000000"/>
                <w:sz w:val="24"/>
              </w:rPr>
              <w:t>Conferir a conservação das parcelas ópticas elétricas e térmicas.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Pinc: potência solar incidente no elemento BIPV [W]; Pref: potência solar refletida pelo elemento BIPV [W]; Ptrans: potência solar transmitida pelo elemento BIPV [W]; Pe: potência elétrica CC do elemento BIPV [W]; fin: fração do calor absorvido dirigida ao interior [1 (adimensional)]; Qabs: potência térmica absorvida após conversão elétrica [W]; Qout: potência térmica absorvida dirigida ao exterior [W].</w:t>
            </w:r>
          </w:p>
        </w:tc>
        <w:tc>
          <w:tcPr>
            <w:tcW w:type="dxa" w:w="2438"/>
            <w:vAlign w:val="center"/>
          </w:tcPr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C Relação do código</w:t>
              <w:br/>
              <w:t>Balanço BIPV hipotético</w:t>
            </w:r>
          </w:p>
          <w:p>
            <w:pPr>
              <w:spacing w:after="40" w:before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R14, R19, R20</w:t>
            </w:r>
          </w:p>
        </w:tc>
      </w:tr>
    </w:tbl>
    <w:p>
      <w:r>
        <w:t>As perdas por estágio são calculadas e não identificam causas reais isoladamente. O PR exige a mesma janela de energia e irradiação. O fator empírico usa apenas abril. O balanço semitransparente BIPV é hipotético e seu SHGC equivalente não constitui certificação.</w:t>
      </w:r>
    </w:p>
    <w:p>
      <w:pPr>
        <w:pStyle w:val="Heading1"/>
      </w:pPr>
      <w:r>
        <w:t>Convenções para a redação</w:t>
      </w:r>
    </w:p>
    <w:p>
      <w:r>
        <w:t>Usar o mesmo plano, intervalo e máscara temporal nas comparações. G designa irradiância; H irradiação; P potência e E energia. Cada linha define todas as variáveis da relação. i indexa intervalos ou observações; j indexa perdas ou estágios conforme a linha. As operações soma, produto, média, valor absoluto, mínimo e máximo não são novas variáveis.</w:t>
      </w:r>
    </w:p>
    <w:p>
      <w:r>
        <w:t>Ângulos são declarados em graus. Rotinas trigonométricas que recebem radianos exigem conversão. Azimutes partem do norte no sentido horário.</w:t>
      </w:r>
    </w:p>
    <w:p>
      <w:r>
        <w:t>Em E1.04, G em W/m² e Δt em h produzem H em Wh/m²; o código divide por 1000 para kWh/m². Em E3.18, P em kW produz E em kWh; o código converte suas séries W por /1000.</w:t>
      </w:r>
    </w:p>
    <w:p>
      <w:r>
        <w:t>Em E3.06, 1000 representa Gref=1000 W/m² e 25 representa 25 °C. Em E4.24, 25 também representa 25 °C. Os coeficientes da curva E3.14 são adimensionais.</w:t>
      </w:r>
    </w:p>
    <w:p>
      <w:r>
        <w:t>U0 tem unidade W/(m²·K) e U1 tem W·s/(m³·K), de modo que Gef/(U0+U1v) é diferença de temperatura em K, numericamente igual a °C.</w:t>
      </w:r>
    </w:p>
    <w:p>
      <w:r>
        <w:t>P0 é 893000 W em E4.03 e 893 kWp nos indicadores. Gref é 1000 W/m² na potência e 1 kW/m² na produtividade de referência.</w:t>
      </w:r>
    </w:p>
    <w:p>
      <w:r>
        <w:t>ηref=0,9637 é referência da curva do inversor em E3.14; ηref=0,10 é hipótese de eficiência BIPV em E4.24. γ vem do módulo CEC em E3.06 e é assumido −0,0044 °C⁻¹ em E4.24.</w:t>
      </w:r>
    </w:p>
    <w:p>
      <w:r>
        <w:t>Pa em E3.09 refere-se ao exemplo de 120 módulos; Pa em E3.10 é a potência bruta dos 2880 módulos do sistema. A associação 20×6 não comprova o cabeamento real.</w:t>
      </w:r>
    </w:p>
    <w:p>
      <w:r>
        <w:t>Qabs, Qin e Qout no balanço BIPV designam potências em W. A integração dessas séries fornece energia; Q não representa joules nessas equações.</w:t>
      </w:r>
    </w:p>
    <w:p>
      <w:r>
        <w:t>Nas métricas locais de potência, p, y e e estão em kW; metrics é genérica e conserva a unidade das séries recebidas. O ajuste k é calculado em W no código e é invariável sob conversão comum para kW.</w:t>
      </w:r>
    </w:p>
    <w:p>
      <w:r>
        <w:t>Cada linha conta uma relação. Constantes e parâmetros não entram na contagem. Os itens N são o núcleo editorial já escrito e os C detalham o método; selecionar a inclusão conforme a discussão e o espaço. A numeração final do capítulo será definida na consolidação.</w:t>
      </w:r>
    </w:p>
    <w:p>
      <w:r>
        <w:t>O caso comum é PVDAQ 2107, abril a junho de 2024. As 4401 observações diurnas pareadas não representam todos os intervalos do trimestre. A potência nominal declarada é 893 kWp. O exemplo de associação elétrica e o balanço BIPV são hipóteses identificadas.</w:t>
      </w:r>
    </w:p>
    <w:p>
      <w:pPr>
        <w:pStyle w:val="Heading1"/>
      </w:pPr>
      <w:r>
        <w:t>Origem identificável das equações</w:t>
      </w:r>
    </w:p>
    <w:p>
      <w:r>
        <w:t>src/projeto_fv.py::geometry  E1.01, E1.02, E2.06</w:t>
      </w:r>
    </w:p>
    <w:p>
      <w:r>
        <w:t>docs/secoes_capitulo.json::1.2  E1.03</w:t>
      </w:r>
    </w:p>
    <w:p>
      <w:r>
        <w:t>src/refinamento_fv.py::analytics  E1.04, E1.05, E1.06, E2.01, E2.02, E2.03, E3.07, E3.08, E3.09</w:t>
      </w:r>
    </w:p>
    <w:p>
      <w:r>
        <w:t>src/projeto_fv.py::transpose  E2.04, E3.01</w:t>
      </w:r>
    </w:p>
    <w:p>
      <w:r>
        <w:t>src/projeto_fv.py::simulate  E2.05, E3.03, E3.06, E3.10, E3.17, E4.03</w:t>
      </w:r>
    </w:p>
    <w:p>
      <w:r>
        <w:t>docs/secoes_capitulo.json::2.4  E2.07</w:t>
      </w:r>
    </w:p>
    <w:p>
      <w:r>
        <w:t>src/projeto_fv.py::reverse_components  E3.02</w:t>
      </w:r>
    </w:p>
    <w:p>
      <w:r>
        <w:t>src/projeto_fv.py::module_mpp  E3.04</w:t>
      </w:r>
    </w:p>
    <w:p>
      <w:r>
        <w:t>src/projeto_fv.py::module_curves  E3.05</w:t>
      </w:r>
    </w:p>
    <w:p>
      <w:r>
        <w:t>src/projeto_fv.py::inverter_pvwatts_stages  E3.11, E3.12, E3.13, E3.14, E3.15, E3.16</w:t>
      </w:r>
    </w:p>
    <w:p>
      <w:r>
        <w:t>src/projeto_fv.py::daily_paired_energy  E3.18</w:t>
      </w:r>
    </w:p>
    <w:p>
      <w:r>
        <w:t>src/projeto_fv.py::performance  E4.01, E4.02, E4.04, E4.05, E4.06, E4.07, E4.08, E4.09</w:t>
      </w:r>
    </w:p>
    <w:p>
      <w:r>
        <w:t>src/projeto_fv.py::metrics  E4.10, E4.11, E4.12, E4.13, E4.14, E4.15, E4.16, E4.17</w:t>
      </w:r>
    </w:p>
    <w:p>
      <w:r>
        <w:t>src/projeto_fv.py::run_models  E4.18, E4.19</w:t>
      </w:r>
    </w:p>
    <w:p>
      <w:r>
        <w:t>src/projeto_fv.py::bipv_scenario  E4.20, E4.21, E4.22, E4.23, E4.24, E4.25, E4.26, E4.27, E4.28, E4.29, E4.30</w:t>
      </w:r>
    </w:p>
    <w:p>
      <w:r>
        <w:t>As fórmulas N foram conferidas nas 19 subseções do notebook e na matriz da revisão 17ffe0eeb7d7. Os algoritmos de SPA, CEC e Perez–Driesse, as conversões e os filtros estão no código. Citar as fontes R e explicitar as hipóteses na redação.</w:t>
      </w:r>
    </w:p>
    <w:p>
      <w:r>
        <w:t>Fontes e referências metodológicas R: https://github.com/samuelasroma-byte/SPGER0046_Energias_Renovaveis/blob/main/references/Referencias_do_Projeto.md</w:t>
      </w:r>
    </w:p>
    <w:p>
      <w:r>
        <w:t>Inventário legível com localização e links: https://github.com/samuelasroma-byte/SPGER0046_Energias_Renovaveis/blob/main/docs/equacoes/README.md</w:t>
      </w:r>
    </w:p>
    <w:sectPr w:rsidR="00FC693F" w:rsidRPr="0006063C" w:rsidSect="00034616">
      <w:footerReference w:type="default" r:id="rId9"/>
      <w:pgSz w:w="16838" w:h="11906" w:orient="landscape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sz w:val="20"/>
      </w:rPr>
      <w:t xml:space="preserve">SPGER0046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/>
      <w:outlineLvl w:val="0"/>
    </w:pPr>
    <w:rPr>
      <w:rFonts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="Times New Roman" w:hAnsi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/>
    </w:pPr>
    <w:rPr>
      <w:rFonts w:ascii="Times New Roman" w:hAnsi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Inventário geral de equações do capítulo</dc:title>
  <dc:subject>Inventário editorial de equações por seção e subseção</dc:subject>
  <dc:creator>Equipe SPGER0046 PPGER UFPB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