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Dossiê técnico dos dados e da instalação fotovoltaica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Base para a redação compartilhada do capítulo Recurso solar e modelagem da conversão fotovoltaica, SPGER0046 da UFPB. O documento reúne a instalação Farm Solar Array, os arquivos do PVDAQ 2107, as variáveis de entrada, as referências elétricas e os parâmetros do cálculo, organizados pelas quatro seções. O ano 2026 na fonte indica a elaboração desta compilação; as séries analisadas são de 2024.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Há 125 canais medidos nos quatro CSV originais, além do JSON de metadados. Os apêndices digitais preservam todos os campos de metadados e as estatísticas de cada canal. As tabelas deste dossiê descrevem os dados; as séries completas permanecem nos arquivos originais.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1 Recurso solar localização e séries observacionais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 — Identificação e localização da instalação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665"/>
        <w:gridCol w:w="6406"/>
      </w:tblGrid>
      <w:tr>
        <w:trPr>
          <w:tblHeader/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Campo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Informação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Nome público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Farm Solar Array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Sistema e sítio PVDAQ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2107; site_id 7211, FSA_1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Localidade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Arbuckle, Califórnia, Estados Unidos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Clima no cadastro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Csa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Fuso no cadastro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PST8PDT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Fuso interpretado no cálculo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America/Los_Angeles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Origem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PVDAQ / OEDI, dados públicos do Departamento de Energia dos EUA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Conteúdo dos arquivos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2024; as datas efetivas constam do inventário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Data de início no cadastro do sistema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01/01/2017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Data inicial nos grupos de módulos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01/11/2017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As datas cadastradas de início são diferentes; o período de estudo depende dos CSV de 2024.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 — Coordenadas e janela de análise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4151"/>
        <w:gridCol w:w="2204"/>
        <w:gridCol w:w="2716"/>
      </w:tblGrid>
      <w:tr>
        <w:trPr>
          <w:tblHeader/>
          <w:cantSplit/>
        </w:trPr>
        <w:tc>
          <w:tcPr>
            <w:tcW w:type="dxa" w:w="415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Grandeza</w:t>
            </w:r>
          </w:p>
        </w:tc>
        <w:tc>
          <w:tcPr>
            <w:tcW w:type="dxa" w:w="22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271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415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Latitude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38,996306</w:t>
            </w:r>
          </w:p>
        </w:tc>
        <w:tc>
          <w:tcPr>
            <w:tcW w:type="dxa" w:w="27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 N</w:t>
            </w:r>
          </w:p>
        </w:tc>
      </w:tr>
      <w:tr>
        <w:trPr>
          <w:cantSplit/>
        </w:trPr>
        <w:tc>
          <w:tcPr>
            <w:tcW w:type="dxa" w:w="415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Longitude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-122,134111</w:t>
            </w:r>
          </w:p>
        </w:tc>
        <w:tc>
          <w:tcPr>
            <w:tcW w:type="dxa" w:w="27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 E, negativa a oeste</w:t>
            </w:r>
          </w:p>
        </w:tc>
      </w:tr>
      <w:tr>
        <w:trPr>
          <w:cantSplit/>
        </w:trPr>
        <w:tc>
          <w:tcPr>
            <w:tcW w:type="dxa" w:w="415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Altitude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type="dxa" w:w="27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</w:t>
            </w:r>
          </w:p>
        </w:tc>
      </w:tr>
      <w:tr>
        <w:trPr>
          <w:cantSplit/>
        </w:trPr>
        <w:tc>
          <w:tcPr>
            <w:tcW w:type="dxa" w:w="415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Dias do trimestre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91</w:t>
            </w:r>
          </w:p>
        </w:tc>
        <w:tc>
          <w:tcPr>
            <w:tcW w:type="dxa" w:w="27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dias</w:t>
            </w:r>
          </w:p>
        </w:tc>
      </w:tr>
      <w:tr>
        <w:trPr>
          <w:cantSplit/>
        </w:trPr>
        <w:tc>
          <w:tcPr>
            <w:tcW w:type="dxa" w:w="415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Passo comum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type="dxa" w:w="27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min</w:t>
            </w:r>
          </w:p>
        </w:tc>
      </w:tr>
      <w:tr>
        <w:trPr>
          <w:cantSplit/>
        </w:trPr>
        <w:tc>
          <w:tcPr>
            <w:tcW w:type="dxa" w:w="415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Intervalos totais esperados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8736</w:t>
            </w:r>
          </w:p>
        </w:tc>
        <w:tc>
          <w:tcPr>
            <w:tcW w:type="dxa" w:w="27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intervalos</w:t>
            </w:r>
          </w:p>
        </w:tc>
      </w:tr>
      <w:tr>
        <w:trPr>
          <w:cantSplit/>
        </w:trPr>
        <w:tc>
          <w:tcPr>
            <w:tcW w:type="dxa" w:w="415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Elevação solar mínima do filtro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type="dxa" w:w="271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De 01/04/2024 00:00 local até 01/07/2024 00:00 local, com fim exclusivo.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2 — Arquivos observacionais e extensão efetivamente disponível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5330"/>
        <w:gridCol w:w="1230"/>
        <w:gridCol w:w="922"/>
        <w:gridCol w:w="1589"/>
      </w:tblGrid>
      <w:tr>
        <w:trPr>
          <w:tblHeader/>
          <w:cantSplit/>
        </w:trPr>
        <w:tc>
          <w:tcPr>
            <w:tcW w:type="dxa" w:w="53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Arquivo</w:t>
            </w:r>
          </w:p>
        </w:tc>
        <w:tc>
          <w:tcPr>
            <w:tcW w:type="dxa" w:w="12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Registros</w:t>
            </w:r>
          </w:p>
        </w:tc>
        <w:tc>
          <w:tcPr>
            <w:tcW w:type="dxa" w:w="92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Canais</w:t>
            </w:r>
          </w:p>
        </w:tc>
        <w:tc>
          <w:tcPr>
            <w:tcW w:type="dxa" w:w="158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Passo modal (min)</w:t>
            </w:r>
          </w:p>
        </w:tc>
      </w:tr>
      <w:tr>
        <w:trPr>
          <w:cantSplit/>
        </w:trPr>
        <w:tc>
          <w:tcPr>
            <w:tcW w:type="dxa" w:w="53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2107_environment_data_2024.csv</w:t>
            </w:r>
          </w:p>
        </w:tc>
        <w:tc>
          <w:tcPr>
            <w:tcW w:type="dxa" w:w="12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32132</w:t>
            </w:r>
          </w:p>
        </w:tc>
        <w:tc>
          <w:tcPr>
            <w:tcW w:type="dxa" w:w="92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type="dxa" w:w="15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</w:t>
            </w:r>
          </w:p>
        </w:tc>
      </w:tr>
      <w:tr>
        <w:trPr>
          <w:cantSplit/>
        </w:trPr>
        <w:tc>
          <w:tcPr>
            <w:tcW w:type="dxa" w:w="53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2107_irradiance_data_2024.csv</w:t>
            </w:r>
          </w:p>
        </w:tc>
        <w:tc>
          <w:tcPr>
            <w:tcW w:type="dxa" w:w="12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73077</w:t>
            </w:r>
          </w:p>
        </w:tc>
        <w:tc>
          <w:tcPr>
            <w:tcW w:type="dxa" w:w="92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type="dxa" w:w="15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</w:tr>
      <w:tr>
        <w:trPr>
          <w:cantSplit/>
        </w:trPr>
        <w:tc>
          <w:tcPr>
            <w:tcW w:type="dxa" w:w="53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2107_meter_15m_data_2024.csv</w:t>
            </w:r>
          </w:p>
        </w:tc>
        <w:tc>
          <w:tcPr>
            <w:tcW w:type="dxa" w:w="12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32155</w:t>
            </w:r>
          </w:p>
        </w:tc>
        <w:tc>
          <w:tcPr>
            <w:tcW w:type="dxa" w:w="92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type="dxa" w:w="15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</w:t>
            </w:r>
          </w:p>
        </w:tc>
      </w:tr>
      <w:tr>
        <w:trPr>
          <w:cantSplit/>
        </w:trPr>
        <w:tc>
          <w:tcPr>
            <w:tcW w:type="dxa" w:w="53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2107_electrical_data_2024.csv</w:t>
            </w:r>
          </w:p>
        </w:tc>
        <w:tc>
          <w:tcPr>
            <w:tcW w:type="dxa" w:w="12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88115</w:t>
            </w:r>
          </w:p>
        </w:tc>
        <w:tc>
          <w:tcPr>
            <w:tcW w:type="dxa" w:w="92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120</w:t>
            </w:r>
          </w:p>
        </w:tc>
        <w:tc>
          <w:tcPr>
            <w:tcW w:type="dxa" w:w="158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Números do arquivo inteiro. O passo modal não garante regularidade ou ausência de lacunas. Limites temporais completos, duplicatas e amostras do trimestre constam do CSV inventario_arquivos.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2 — Limites locais das séries originais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921"/>
        <w:gridCol w:w="3075"/>
        <w:gridCol w:w="3075"/>
      </w:tblGrid>
      <w:tr>
        <w:trPr>
          <w:tblHeader/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Grupo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Primeiro carimbo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Último carimbo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environment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2024-01-01 00:15:00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2024-11-30 23:00:00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irradiance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2024-01-01 00:10:00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2024-11-01 23:55:00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meter_15m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2024-01-01 00:15:00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2024-11-30 23:45:00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electrical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2024-01-01 00:05:00</w:t>
            </w:r>
          </w:p>
        </w:tc>
        <w:tc>
          <w:tcPr>
            <w:tcW w:type="dxa" w:w="307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2024-11-01 23:55:00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O JSON do cadastro termina em 2023; esse campo histórico não descreve a extensão dos CSV de 2024.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3 — Irradiância e geometria disponíveis para a seção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06"/>
        <w:gridCol w:w="6765"/>
      </w:tblGrid>
      <w:tr>
        <w:trPr>
          <w:tblHeader/>
          <w:cantSplit/>
        </w:trPr>
        <w:tc>
          <w:tcPr>
            <w:tcW w:type="dxa" w:w="23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Elemento</w:t>
            </w:r>
          </w:p>
        </w:tc>
        <w:tc>
          <w:tcPr>
            <w:tcW w:type="dxa" w:w="67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Registro e utilização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medida</w:t>
            </w:r>
          </w:p>
        </w:tc>
        <w:tc>
          <w:tcPr>
            <w:tcW w:type="dxa" w:w="67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Canal poa_irradiance_o_149574; metric_id 149574; W/m²; agregação original avg.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Geometria do sensor</w:t>
            </w:r>
          </w:p>
        </w:tc>
        <w:tc>
          <w:tcPr>
            <w:tcW w:type="dxa" w:w="67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se refere ao plano do arranjo. Não há cadastro independente de marca, modelo, calibração ou incerteza do sensor.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GHI, DNI e DHI medidas</w:t>
            </w:r>
          </w:p>
        </w:tc>
        <w:tc>
          <w:tcPr>
            <w:tcW w:type="dxa" w:w="67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disponíveis neste conjunto. As componentes reconstruídas são estimativas exploratórias.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Ângulos solares</w:t>
            </w:r>
          </w:p>
        </w:tc>
        <w:tc>
          <w:tcPr>
            <w:tcW w:type="dxa" w:w="67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SPA para zênite, elevação e azimute; calculados pelas coordenadas e instantes, não sensores angulares.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Irradiância extraterrestre</w:t>
            </w:r>
          </w:p>
        </w:tc>
        <w:tc>
          <w:tcPr>
            <w:tcW w:type="dxa" w:w="67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Método Spencer implementado no pvlib; calculada.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Carimbo temporal</w:t>
            </w:r>
          </w:p>
        </w:tc>
        <w:tc>
          <w:tcPr>
            <w:tcW w:type="dxa" w:w="67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Tratado como início do intervalo; instante geométrico em +7,5 min nas médias de 15 min e +30 min nas médias horárias. A convenção de início é uma hipótese do tratamento, sem confirmação instrumental independente.</w:t>
            </w:r>
          </w:p>
        </w:tc>
      </w:tr>
      <w:tr>
        <w:trPr>
          <w:cantSplit/>
        </w:trPr>
        <w:tc>
          <w:tcPr>
            <w:tcW w:type="dxa" w:w="23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Agregação</w:t>
            </w:r>
          </w:p>
        </w:tc>
        <w:tc>
          <w:tcPr>
            <w:tcW w:type="dxa" w:w="67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de 5 min em médias de 15 min, exigindo três amostras; não preencher lacunas.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Subseções 1.1 a 1.4; referências de método R03–R06 e R14–R18. A inversão não resolve de modo único e independente três componentes a partir de uma medição.</w:t>
      </w:r>
    </w:p>
    <w:p>
      <w:pPr>
        <w:pStyle w:val="Heading1"/>
        <w:keepNext/>
        <w:pageBreakBefore/>
      </w:pPr>
      <w:r>
        <w:rPr>
          <w:rFonts w:ascii="Times New Roman" w:hAnsi="Times New Roman" w:eastAsia="Times New Roman" w:cs="Times New Roman"/>
          <w:b/>
          <w:sz w:val="24"/>
          <w:szCs w:val="24"/>
        </w:rPr>
        <w:t>2 Meteorologia ambiente e montagem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3 — Canais meteorológicos e conversões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485"/>
        <w:gridCol w:w="1025"/>
        <w:gridCol w:w="2204"/>
        <w:gridCol w:w="2357"/>
      </w:tblGrid>
      <w:tr>
        <w:trPr>
          <w:tblHeader/>
          <w:cantSplit/>
        </w:trPr>
        <w:tc>
          <w:tcPr>
            <w:tcW w:type="dxa" w:w="348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Variável</w:t>
            </w:r>
          </w:p>
        </w:tc>
        <w:tc>
          <w:tcPr>
            <w:tcW w:type="dxa" w:w="102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type="dxa" w:w="22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 original</w:t>
            </w:r>
          </w:p>
        </w:tc>
        <w:tc>
          <w:tcPr>
            <w:tcW w:type="dxa" w:w="235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 no modelo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do ar</w:t>
            </w:r>
          </w:p>
        </w:tc>
        <w:tc>
          <w:tcPr>
            <w:tcW w:type="dxa" w:w="10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149575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°F</w:t>
            </w:r>
          </w:p>
        </w:tc>
        <w:tc>
          <w:tcPr>
            <w:tcW w:type="dxa" w:w="23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°C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Velocidade do vento</w:t>
            </w:r>
          </w:p>
        </w:tc>
        <w:tc>
          <w:tcPr>
            <w:tcW w:type="dxa" w:w="10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149576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mph</w:t>
            </w:r>
          </w:p>
        </w:tc>
        <w:tc>
          <w:tcPr>
            <w:tcW w:type="dxa" w:w="23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m/s</w:t>
            </w:r>
          </w:p>
        </w:tc>
      </w:tr>
      <w:tr>
        <w:trPr>
          <w:cantSplit/>
        </w:trPr>
        <w:tc>
          <w:tcPr>
            <w:tcW w:type="dxa" w:w="348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Direção do vento</w:t>
            </w:r>
          </w:p>
        </w:tc>
        <w:tc>
          <w:tcPr>
            <w:tcW w:type="dxa" w:w="102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149577</w:t>
            </w:r>
          </w:p>
        </w:tc>
        <w:tc>
          <w:tcPr>
            <w:tcW w:type="dxa" w:w="22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grau</w:t>
            </w:r>
          </w:p>
        </w:tc>
        <w:tc>
          <w:tcPr>
            <w:tcW w:type="dxa" w:w="235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grau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T°C=(T°F−32)×5/9; vento em m/s=vento em mph×0,44704. Direção está disponível, mas não entra no modelo principal.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4 — Instrumentação meteorológica e representatividade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614"/>
        <w:gridCol w:w="6457"/>
      </w:tblGrid>
      <w:tr>
        <w:trPr>
          <w:tblHeader/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Campo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Informação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Estação no cadastro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ws_fss_1; instrument_id 5294; tipo weather station.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Fabricante e modelo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Fabricante Unknown; modelo vazio.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Altura dos sensores e anemômetro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informada. Não se assumiu medição a 10 m.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Calibração e incerteza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fornecidas no cadastro.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Tipo de agregação declarado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Temperatura, velocidade e direção: sample. A coincidência temporal não torna esses registros médias de todo o intervalo.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Localização espacial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Meteorologia associada ao sistema PVDAQ; não foi utilizada a estação INMET a 12 km nem uma estação da Paraíba.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Dados adicionais ausentes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medida da célula, albedo medido, sujidade, cronograma de limpeza, perfil de horizonte e geometria detalhada das fileiras.</w:t>
            </w:r>
          </w:p>
        </w:tc>
      </w:tr>
    </w:tbl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4 — Descrição das condições na mesma janela diurna pareada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946"/>
        <w:gridCol w:w="1179"/>
        <w:gridCol w:w="1179"/>
        <w:gridCol w:w="1179"/>
        <w:gridCol w:w="1589"/>
      </w:tblGrid>
      <w:tr>
        <w:trPr>
          <w:tblHeader/>
          <w:cantSplit/>
        </w:trPr>
        <w:tc>
          <w:tcPr>
            <w:tcW w:type="dxa" w:w="394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Variável</w:t>
            </w:r>
          </w:p>
        </w:tc>
        <w:tc>
          <w:tcPr>
            <w:tcW w:type="dxa" w:w="11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Média</w:t>
            </w:r>
          </w:p>
        </w:tc>
        <w:tc>
          <w:tcPr>
            <w:tcW w:type="dxa" w:w="11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Mínimo</w:t>
            </w:r>
          </w:p>
        </w:tc>
        <w:tc>
          <w:tcPr>
            <w:tcW w:type="dxa" w:w="11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Máximo</w:t>
            </w:r>
          </w:p>
        </w:tc>
        <w:tc>
          <w:tcPr>
            <w:tcW w:type="dxa" w:w="158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394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medida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580,72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7,00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1298,00</w:t>
            </w:r>
          </w:p>
        </w:tc>
        <w:tc>
          <w:tcPr>
            <w:tcW w:type="dxa" w:w="15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W/m²</w:t>
            </w:r>
          </w:p>
        </w:tc>
      </w:tr>
      <w:tr>
        <w:trPr>
          <w:cantSplit/>
        </w:trPr>
        <w:tc>
          <w:tcPr>
            <w:tcW w:type="dxa" w:w="394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do ar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24,54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4,83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38,83</w:t>
            </w:r>
          </w:p>
        </w:tc>
        <w:tc>
          <w:tcPr>
            <w:tcW w:type="dxa" w:w="15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°C</w:t>
            </w:r>
          </w:p>
        </w:tc>
      </w:tr>
      <w:tr>
        <w:trPr>
          <w:cantSplit/>
        </w:trPr>
        <w:tc>
          <w:tcPr>
            <w:tcW w:type="dxa" w:w="394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Velocidade do vento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2,96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0,45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8,76</w:t>
            </w:r>
          </w:p>
        </w:tc>
        <w:tc>
          <w:tcPr>
            <w:tcW w:type="dxa" w:w="15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m/s</w:t>
            </w:r>
          </w:p>
        </w:tc>
      </w:tr>
      <w:tr>
        <w:trPr>
          <w:cantSplit/>
        </w:trPr>
        <w:tc>
          <w:tcPr>
            <w:tcW w:type="dxa" w:w="394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operacional estimada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37,82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6,32</w:t>
            </w:r>
          </w:p>
        </w:tc>
        <w:tc>
          <w:tcPr>
            <w:tcW w:type="dxa" w:w="11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64,41</w:t>
            </w:r>
          </w:p>
        </w:tc>
        <w:tc>
          <w:tcPr>
            <w:tcW w:type="dxa" w:w="158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°C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4.401 pares de 15 min; a temperatura operacional é calculada, não medida. As estatísticas completas e quartis estão no documento de tabelas.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5 — Montagem e entorno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409"/>
        <w:gridCol w:w="6662"/>
      </w:tblGrid>
      <w:tr>
        <w:trPr>
          <w:tblHeader/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Campo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Informação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Montagem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Fixa sobre solo; Schletter; mount_id 17263; sem rastreamento.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Orientação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Inclinação 25°; azimute 180° contado a partir do norte no sentido horário, voltado ao sul.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Dimensões entre fileiras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informadas; não calcular sombreamento real sem esse dado.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0,20 assumido; sensibilidades 0,10 e 0,40 na transposição exploratória. A POA medida não recebe reflexão novamente.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Sujidade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Base 0%; cenários 2% e 5% de atenuação adicional do módulo relativamente à leitura POA. Não são perdas medidas.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Ventilação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Faiman genérico U₀=25 e U₁=6,84; sensibilidade de menor ventilação U₀=15 e U₁=3.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Subseções 2.1 a 2.4. A inclinação é uma entrada do bloco de transposição, não uma nova medição solar.</w:t>
      </w:r>
    </w:p>
    <w:p>
      <w:pPr>
        <w:pStyle w:val="Heading1"/>
        <w:keepNext/>
        <w:pageBreakBefore/>
      </w:pPr>
      <w:r>
        <w:rPr>
          <w:rFonts w:ascii="Times New Roman" w:hAnsi="Times New Roman" w:eastAsia="Times New Roman" w:cs="Times New Roman"/>
          <w:b/>
          <w:sz w:val="24"/>
          <w:szCs w:val="24"/>
        </w:rPr>
        <w:t>3 Equipamentos e parâmetros da conversão fotovoltaica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6 — Módulos inversores e associação elétrica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409"/>
        <w:gridCol w:w="6662"/>
      </w:tblGrid>
      <w:tr>
        <w:trPr>
          <w:tblHeader/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Elemento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Especificação e origem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Módulo no PVDAQ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Hyundai HiS-M310TI; 24 grupos de 120 módulos; 2.880 no total. Tipo no cadastro: mono-Si.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Registro CEC selecionado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Hyundai_Heavy_Industries_Green_Energy_Co__HiS_M310TI. Tecnologia do registro: Multi-c-Si.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Divergência de tecnologia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PVDAQ informa mono-Si e CEC informa Multi-c-Si. Preservam-se ambos os registros; a tecnologia instalada requer conferência com documentação do fabricante.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Inversor no PVDAQ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ABB TRIO-27.6-TL-OUTD-S1B; tipo string; 24 unidades.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Registro CEC de inversor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ABB__TRIO_27_6_TL_OUTD_S1B_US_480__480V_. A variante US 480 V selecionada não comprova a tensão ou a variante instalada.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Topologia real de strings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modules_per_string e num_strings estão vazios. O inverter_id dos grupos de módulos está None. A associação completa não foi documentada.</w:t>
            </w:r>
          </w:p>
        </w:tc>
      </w:tr>
      <w:tr>
        <w:trPr>
          <w:cantSplit/>
        </w:trPr>
        <w:tc>
          <w:tcPr>
            <w:tcW w:type="dxa" w:w="2409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Equivalente didático</w:t>
            </w:r>
          </w:p>
        </w:tc>
        <w:tc>
          <w:tcPr>
            <w:tcW w:type="dxa" w:w="66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 módulos em série × 6 strings em paralelo =120 módulos por grupo. Não é diagrama verificado da usina.</w:t>
            </w:r>
          </w:p>
        </w:tc>
      </w:tr>
    </w:tbl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5 — Capacidades e relação entre DC e AC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5125"/>
        <w:gridCol w:w="1947"/>
        <w:gridCol w:w="1999"/>
      </w:tblGrid>
      <w:tr>
        <w:trPr>
          <w:tblHeader/>
          <w:cantSplit/>
        </w:trPr>
        <w:tc>
          <w:tcPr>
            <w:tcW w:type="dxa" w:w="512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Grandeza</w:t>
            </w:r>
          </w:p>
        </w:tc>
        <w:tc>
          <w:tcPr>
            <w:tcW w:type="dxa" w:w="194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199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51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Capacidade declarada no cadastro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893</w:t>
            </w:r>
          </w:p>
        </w:tc>
        <w:tc>
          <w:tcPr>
            <w:tcW w:type="dxa" w:w="199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kWp</w:t>
            </w:r>
          </w:p>
        </w:tc>
      </w:tr>
      <w:tr>
        <w:trPr>
          <w:cantSplit/>
        </w:trPr>
        <w:tc>
          <w:tcPr>
            <w:tcW w:type="dxa" w:w="51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Soma de placa 2.880×310 W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892.8</w:t>
            </w:r>
          </w:p>
        </w:tc>
        <w:tc>
          <w:tcPr>
            <w:tcW w:type="dxa" w:w="199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kWp</w:t>
            </w:r>
          </w:p>
        </w:tc>
      </w:tr>
      <w:tr>
        <w:trPr>
          <w:cantSplit/>
        </w:trPr>
        <w:tc>
          <w:tcPr>
            <w:tcW w:type="dxa" w:w="51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Soma STC CEC 2.880×309,6 W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891.648</w:t>
            </w:r>
          </w:p>
        </w:tc>
        <w:tc>
          <w:tcPr>
            <w:tcW w:type="dxa" w:w="199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kWp</w:t>
            </w:r>
          </w:p>
        </w:tc>
      </w:tr>
      <w:tr>
        <w:trPr>
          <w:cantSplit/>
        </w:trPr>
        <w:tc>
          <w:tcPr>
            <w:tcW w:type="dxa" w:w="51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Limite AC adotado 24×30 kW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720</w:t>
            </w:r>
          </w:p>
        </w:tc>
        <w:tc>
          <w:tcPr>
            <w:tcW w:type="dxa" w:w="199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</w:tr>
      <w:tr>
        <w:trPr>
          <w:cantSplit/>
        </w:trPr>
        <w:tc>
          <w:tcPr>
            <w:tcW w:type="dxa" w:w="51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Nominal de comparação 24×27,6 kW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662.4</w:t>
            </w:r>
          </w:p>
        </w:tc>
        <w:tc>
          <w:tcPr>
            <w:tcW w:type="dxa" w:w="199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</w:tr>
      <w:tr>
        <w:trPr>
          <w:cantSplit/>
        </w:trPr>
        <w:tc>
          <w:tcPr>
            <w:tcW w:type="dxa" w:w="512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Relação DC/AC adotada 893/720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1,24028</w:t>
            </w:r>
          </w:p>
        </w:tc>
        <w:tc>
          <w:tcPr>
            <w:tcW w:type="dxa" w:w="199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O limite configurado da instalação não foi comprovado; 30 kW e 27,6 kW são hipóteses comparadas. Para Yf e PR usa-se P₀=893 kWp.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6 — Todos os parâmetros numéricos do módulo CEC selecionado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177"/>
        <w:gridCol w:w="3126"/>
        <w:gridCol w:w="2767"/>
      </w:tblGrid>
      <w:tr>
        <w:trPr>
          <w:tblHeader/>
          <w:cantSplit/>
        </w:trPr>
        <w:tc>
          <w:tcPr>
            <w:tcW w:type="dxa" w:w="317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Parâmetro CEC</w:t>
            </w:r>
          </w:p>
        </w:tc>
        <w:tc>
          <w:tcPr>
            <w:tcW w:type="dxa" w:w="312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276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Bifacial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indicador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STC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309,6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PTC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279,6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A_c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1,956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m²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Length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1,96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Width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0,998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N_s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60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células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I_sc_ref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8,9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V_oc_ref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45,3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I_mp_ref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V_mp_ref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alpha_sc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0,004332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A/K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beta_oc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-0,141685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V/K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T_NOCT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46,5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°C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a_ref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1,839007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I_L_ref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9,179136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I_o_ref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1,819781e-10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R_s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0,456736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Ω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R_sh_ref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442,825531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Ω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Adjust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10,340744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gamma_r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-0,440234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%/K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Arquivo config/modulo_cec.json. STC=309,6 W; I_mp×V_mp=8,6×36 V. N_s=60 é o valor do registro CEC, sem verificação do número físico de células. O diodo único usa alpha_sc, a_ref, I_L_ref, I_o_ref, R_s, R_sh_ref e Adjust.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7 — Campos descritivos restantes do módulo CEC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921"/>
        <w:gridCol w:w="6150"/>
      </w:tblGrid>
      <w:tr>
        <w:trPr>
          <w:tblHeader/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Campo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Technology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Multi-c-Si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BIPV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Version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SAM 2018.11.11 r2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Date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1/3/2019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Os campos Technology e BIPV são classificações do registro; Date e Version são da base CEC/SAM, não datas de medição ou fabricação deste sistema.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7 — Todos os parâmetros numéricos do inversor CEC selecionado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177"/>
        <w:gridCol w:w="3126"/>
        <w:gridCol w:w="2767"/>
      </w:tblGrid>
      <w:tr>
        <w:trPr>
          <w:tblHeader/>
          <w:cantSplit/>
        </w:trPr>
        <w:tc>
          <w:tcPr>
            <w:tcW w:type="dxa" w:w="317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Parâmetro CEC</w:t>
            </w:r>
          </w:p>
        </w:tc>
        <w:tc>
          <w:tcPr>
            <w:tcW w:type="dxa" w:w="312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276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Pso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92,134544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Paco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27600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Pdco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28199,173828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Vdco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715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C0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-2,513804e-07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1/W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C1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-3,1e-05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1/V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C2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-0,001336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1/V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C3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-0,001753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1/V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Pnt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8,28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Vdcmax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800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Idcmax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39,439404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Mppt_low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520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</w:tr>
      <w:tr>
        <w:trPr>
          <w:cantSplit/>
        </w:trPr>
        <w:tc>
          <w:tcPr>
            <w:tcW w:type="dxa" w:w="317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Mppt_high</w:t>
            </w:r>
          </w:p>
        </w:tc>
        <w:tc>
          <w:tcPr>
            <w:tcW w:type="dxa" w:w="312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800</w:t>
            </w:r>
          </w:p>
        </w:tc>
        <w:tc>
          <w:tcPr>
            <w:tcW w:type="dxa" w:w="276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Inventário do registro CEC. O modelo principal do inversor usa a equação PVWatts, eficiência assumida e limite AC; não usa todos os coeficientes Sandia C0–C3. Não confundir Pdco deste registro com a potência STC do arranjo.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8 — Campos descritivos restantes do inversor CEC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921"/>
        <w:gridCol w:w="6150"/>
      </w:tblGrid>
      <w:tr>
        <w:trPr>
          <w:tblHeader/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Campo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Vac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480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CEC_Date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informado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CEC_Type</w:t>
            </w:r>
          </w:p>
        </w:tc>
        <w:tc>
          <w:tcPr>
            <w:tcW w:type="dxa" w:w="615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Utility Interactive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Vac=480 é atributo do registro selecionado. Fabricante e modelo físicos provêm do PVDAQ; a variante elétrica instalada permanece por conferir.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8 — Parâmetros assumidos na cadeia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4869"/>
        <w:gridCol w:w="1794"/>
        <w:gridCol w:w="2409"/>
      </w:tblGrid>
      <w:tr>
        <w:trPr>
          <w:tblHeader/>
          <w:cantSplit/>
        </w:trPr>
        <w:tc>
          <w:tcPr>
            <w:tcW w:type="dxa" w:w="486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Parâmetro</w:t>
            </w:r>
          </w:p>
        </w:tc>
        <w:tc>
          <w:tcPr>
            <w:tcW w:type="dxa" w:w="179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24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Coeficiente térmico U₀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W/(m² K)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Coeficiente térmico U₁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6,84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 s/(m³ K)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0,2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Sujidade adicional de referência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Perda na fiação DC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0,02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Perda por mismatch DC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0,02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Perda nas conexões DC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0,005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Perda na fiação AC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Eficiência nominal assumida do inversor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0,98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Eficiência de referência da equação PVWatts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0,9637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Limite AC assumido por inversor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30000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Módulos em série no equivalente didático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módulos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Strings paralelas no equivalente didático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strings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Hipóteses de modelagem, não medições independentes. As perdas DC são multiplicativas. A temperatura Faiman é usada como aproximação de célula. O deslocamento NASA de configuração é inativo porque NASA não entra na cadeia.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9 — Conversão e grandezas elétricas disponíveis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665"/>
        <w:gridCol w:w="6406"/>
      </w:tblGrid>
      <w:tr>
        <w:trPr>
          <w:tblHeader/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Etapa ou variável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Utilização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e temperatura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efetiva e temperatura operacional alimentam calcparams_cec e o diodo único.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Ponto de máxima potência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Tensão, corrente e potência do módulo são calculadas; não são ensaios I–V medidos.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DC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Soma ideal de 2.880 módulos, seguida das perdas assumidas.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Conversão por PVWatts, com saturação no limite assumido.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Canais dos inversores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Para cada uma das 24 unidades há corrente DC, tensão DC, corrente AC, tensão AC e potência AC.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DC por V×I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Diagnóstico derivado de canais observados; agregações e significado de cada canal limitam a comparação direta com DC simulada.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Energia</w:t>
            </w:r>
          </w:p>
        </w:tc>
        <w:tc>
          <w:tcPr>
            <w:tcW w:type="dxa" w:w="640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Integral discreta das potências médias; Δt=0,25 h no passo comum.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Subseções 3.1 a 3.6. Unidades dos canais elétricos: A, V e kW. Potências convertidas para W no cálculo.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10 — Inventário completo das 24 unidades inversoras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921"/>
        <w:gridCol w:w="2562"/>
        <w:gridCol w:w="3587"/>
      </w:tblGrid>
      <w:tr>
        <w:trPr>
          <w:tblHeader/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Índice no cadastro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ID PVDAQ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Nome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29943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29944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inv_fss_2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29945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inv_fss_3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29946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inv_fss_4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29947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inv_fss_5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29948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inv_fss_6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29949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inv_fss_7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29950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inv_fss_8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29951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inv_fss_9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29952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inv_fss_10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29953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inv_fss_11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29954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inv_fss_12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29955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inv_fss_13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29956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inv_fss_14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29957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inv_fss_15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29958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inv_fss_16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29959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inv_fss_17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29960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inv_fss_18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29961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inv_fss_19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29962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inv_fss_20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29963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inv_fss_21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29964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inv_fss_22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29965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inv_fss_23</w:t>
            </w:r>
          </w:p>
        </w:tc>
      </w:tr>
      <w:tr>
        <w:trPr>
          <w:cantSplit/>
        </w:trPr>
        <w:tc>
          <w:tcPr>
            <w:tcW w:type="dxa" w:w="292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</w:t>
            </w:r>
          </w:p>
        </w:tc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29966</w:t>
            </w:r>
          </w:p>
        </w:tc>
        <w:tc>
          <w:tcPr>
            <w:tcW w:type="dxa" w:w="358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inv_fss_24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Todas têm fabricante ABB, modelo TRIO-27.6-TL-OUTD-S1B e quantidade 1. O CSV inversores contém também os campos vazios e o código temporal L, cuja semântica não foi inferida.</w:t>
      </w:r>
    </w:p>
    <w:p>
      <w:pPr>
        <w:pStyle w:val="Heading1"/>
        <w:keepNext/>
        <w:pageBreakBefore/>
      </w:pPr>
      <w:r>
        <w:rPr>
          <w:rFonts w:ascii="Times New Roman" w:hAnsi="Times New Roman" w:eastAsia="Times New Roman" w:cs="Times New Roman"/>
          <w:b/>
          <w:sz w:val="24"/>
          <w:szCs w:val="24"/>
        </w:rPr>
        <w:t>4 Avaliação qualidade e limites de validação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9 — Disponibilidade e janelas de comparação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5227"/>
        <w:gridCol w:w="1896"/>
        <w:gridCol w:w="1947"/>
      </w:tblGrid>
      <w:tr>
        <w:trPr>
          <w:tblHeader/>
          <w:cantSplit/>
        </w:trPr>
        <w:tc>
          <w:tcPr>
            <w:tcW w:type="dxa" w:w="522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Indicador</w:t>
            </w:r>
          </w:p>
        </w:tc>
        <w:tc>
          <w:tcPr>
            <w:tcW w:type="dxa" w:w="189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194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Intervalos totais do trimestre</w:t>
            </w:r>
          </w:p>
        </w:tc>
        <w:tc>
          <w:tcPr>
            <w:tcW w:type="dxa" w:w="18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8736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 min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Medidor com dados</w:t>
            </w:r>
          </w:p>
        </w:tc>
        <w:tc>
          <w:tcPr>
            <w:tcW w:type="dxa" w:w="18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8736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 min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Intervalos diurnos esperados</w:t>
            </w:r>
          </w:p>
        </w:tc>
        <w:tc>
          <w:tcPr>
            <w:tcW w:type="dxa" w:w="18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4421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 min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Pares diurnos disponíveis</w:t>
            </w:r>
          </w:p>
        </w:tc>
        <w:tc>
          <w:tcPr>
            <w:tcW w:type="dxa" w:w="18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 min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Pares após limites físicos</w:t>
            </w:r>
          </w:p>
        </w:tc>
        <w:tc>
          <w:tcPr>
            <w:tcW w:type="dxa" w:w="18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 min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Disponibilidade conjunta</w:t>
            </w:r>
          </w:p>
        </w:tc>
        <w:tc>
          <w:tcPr>
            <w:tcW w:type="dxa" w:w="18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99,5476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Intervalos diurnos sem par</w:t>
            </w:r>
          </w:p>
        </w:tc>
        <w:tc>
          <w:tcPr>
            <w:tcW w:type="dxa" w:w="189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</w:t>
            </w:r>
          </w:p>
        </w:tc>
        <w:tc>
          <w:tcPr>
            <w:tcW w:type="dxa" w:w="194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 min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cobertura mede disponibilidade, não certifica exatidão de cada sensor. Não houve preenchimento de lacunas ou exclusão por resíduo alto.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11 — Referências elétricas observadas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562"/>
        <w:gridCol w:w="6508"/>
      </w:tblGrid>
      <w:tr>
        <w:trPr>
          <w:tblHeader/>
          <w:cantSplit/>
        </w:trPr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Registro</w:t>
            </w:r>
          </w:p>
        </w:tc>
        <w:tc>
          <w:tcPr>
            <w:tcW w:type="dxa" w:w="65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Definição</w:t>
            </w:r>
          </w:p>
        </w:tc>
      </w:tr>
      <w:tr>
        <w:trPr>
          <w:cantSplit/>
        </w:trPr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Medidor AC</w:t>
            </w:r>
          </w:p>
        </w:tc>
        <w:tc>
          <w:tcPr>
            <w:tcW w:type="dxa" w:w="65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meter_revenue_grade_ac_output_meter_149578; cadastrado como revenue grade; fabricante Unknown; modelo e serial vazios.</w:t>
            </w:r>
          </w:p>
        </w:tc>
      </w:tr>
      <w:tr>
        <w:trPr>
          <w:cantSplit/>
        </w:trPr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Soma dos inversores</w:t>
            </w:r>
          </w:p>
        </w:tc>
        <w:tc>
          <w:tcPr>
            <w:tcW w:type="dxa" w:w="65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Soma das potências AC das 24 unidades. É uma segunda referência local, com divergências próprias em relação ao medidor.</w:t>
            </w:r>
          </w:p>
        </w:tc>
      </w:tr>
      <w:tr>
        <w:trPr>
          <w:cantSplit/>
        </w:trPr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Independência de entradas e saída</w:t>
            </w:r>
          </w:p>
        </w:tc>
        <w:tc>
          <w:tcPr>
            <w:tcW w:type="dxa" w:w="65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 geração medida não alimenta a linha física principal; serve para avaliar a saída AC calculada.</w:t>
            </w:r>
          </w:p>
        </w:tc>
      </w:tr>
      <w:tr>
        <w:trPr>
          <w:cantSplit/>
        </w:trPr>
        <w:tc>
          <w:tcPr>
            <w:tcW w:type="dxa" w:w="256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Ajuste empírico separado</w:t>
            </w:r>
          </w:p>
        </w:tc>
        <w:tc>
          <w:tcPr>
            <w:tcW w:type="dxa" w:w="650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Fator 0,926672736825 ajustado somente em abril. Maio e junho são avaliações temporais posteriores; não são uma instalação independente.</w:t>
            </w:r>
          </w:p>
        </w:tc>
      </w:tr>
    </w:tbl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10 — Resultados da comparação elétrica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844"/>
        <w:gridCol w:w="3075"/>
        <w:gridCol w:w="2152"/>
      </w:tblGrid>
      <w:tr>
        <w:trPr>
          <w:tblHeader/>
          <w:cantSplit/>
        </w:trPr>
        <w:tc>
          <w:tcPr>
            <w:tcW w:type="dxa" w:w="38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Indicador</w:t>
            </w:r>
          </w:p>
        </w:tc>
        <w:tc>
          <w:tcPr>
            <w:tcW w:type="dxa" w:w="307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215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384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307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pares</w:t>
            </w:r>
          </w:p>
        </w:tc>
      </w:tr>
      <w:tr>
        <w:trPr>
          <w:cantSplit/>
        </w:trPr>
        <w:tc>
          <w:tcPr>
            <w:tcW w:type="dxa" w:w="384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MBE</w:t>
            </w:r>
          </w:p>
        </w:tc>
        <w:tc>
          <w:tcPr>
            <w:tcW w:type="dxa" w:w="307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31,7680037445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</w:tr>
      <w:tr>
        <w:trPr>
          <w:cantSplit/>
        </w:trPr>
        <w:tc>
          <w:tcPr>
            <w:tcW w:type="dxa" w:w="384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MAE</w:t>
            </w:r>
          </w:p>
        </w:tc>
        <w:tc>
          <w:tcPr>
            <w:tcW w:type="dxa" w:w="307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50,3008531243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</w:tr>
      <w:tr>
        <w:trPr>
          <w:cantSplit/>
        </w:trPr>
        <w:tc>
          <w:tcPr>
            <w:tcW w:type="dxa" w:w="384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RMSE</w:t>
            </w:r>
          </w:p>
        </w:tc>
        <w:tc>
          <w:tcPr>
            <w:tcW w:type="dxa" w:w="307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61,5862267192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</w:tr>
      <w:tr>
        <w:trPr>
          <w:cantSplit/>
        </w:trPr>
        <w:tc>
          <w:tcPr>
            <w:tcW w:type="dxa" w:w="384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nMBE_percent</w:t>
            </w:r>
          </w:p>
        </w:tc>
        <w:tc>
          <w:tcPr>
            <w:tcW w:type="dxa" w:w="307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7,73287011265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384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nRMSE_percent</w:t>
            </w:r>
          </w:p>
        </w:tc>
        <w:tc>
          <w:tcPr>
            <w:tcW w:type="dxa" w:w="307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14,9911305658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384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</w:t>
            </w:r>
          </w:p>
        </w:tc>
        <w:tc>
          <w:tcPr>
            <w:tcW w:type="dxa" w:w="307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0,97741680431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</w:t>
            </w:r>
          </w:p>
        </w:tc>
      </w:tr>
      <w:tr>
        <w:trPr>
          <w:cantSplit/>
        </w:trPr>
        <w:tc>
          <w:tcPr>
            <w:tcW w:type="dxa" w:w="38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R2</w:t>
            </w:r>
          </w:p>
        </w:tc>
        <w:tc>
          <w:tcPr>
            <w:tcW w:type="dxa" w:w="307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0,919979751178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Erro=simulado−medido. nMBE e nRMSE usam a média observada dos mesmos pares. R²=1−SSE/SST, calculado separadamente de r.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11 — Energia e desempenho com denominadores compatíveis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5227"/>
        <w:gridCol w:w="2152"/>
        <w:gridCol w:w="1691"/>
      </w:tblGrid>
      <w:tr>
        <w:trPr>
          <w:tblHeader/>
          <w:cantSplit/>
        </w:trPr>
        <w:tc>
          <w:tcPr>
            <w:tcW w:type="dxa" w:w="522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Grandeza</w:t>
            </w:r>
          </w:p>
        </w:tc>
        <w:tc>
          <w:tcPr>
            <w:tcW w:type="dxa" w:w="215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169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Energia observada integral do trimestre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454284,960</w:t>
            </w:r>
          </w:p>
        </w:tc>
        <w:tc>
          <w:tcPr>
            <w:tcW w:type="dxa" w:w="169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Energia observada na janela pareada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452002,240</w:t>
            </w:r>
          </w:p>
        </w:tc>
        <w:tc>
          <w:tcPr>
            <w:tcW w:type="dxa" w:w="169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Energia AC simulada na janela pareada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486954,986</w:t>
            </w:r>
          </w:p>
        </w:tc>
        <w:tc>
          <w:tcPr>
            <w:tcW w:type="dxa" w:w="169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Irradiação POA na janela pareada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638,936</w:t>
            </w:r>
          </w:p>
        </w:tc>
        <w:tc>
          <w:tcPr>
            <w:tcW w:type="dxa" w:w="169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kWh/m²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Yf observado pareado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506,162</w:t>
            </w:r>
          </w:p>
        </w:tc>
        <w:tc>
          <w:tcPr>
            <w:tcW w:type="dxa" w:w="169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kWh/kWp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 observado pareado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79,219</w:t>
            </w:r>
          </w:p>
        </w:tc>
        <w:tc>
          <w:tcPr>
            <w:tcW w:type="dxa" w:w="169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522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 simulado pareado</w:t>
            </w:r>
          </w:p>
        </w:tc>
        <w:tc>
          <w:tcPr>
            <w:tcW w:type="dxa" w:w="215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85,345</w:t>
            </w:r>
          </w:p>
        </w:tc>
        <w:tc>
          <w:tcPr>
            <w:tcW w:type="dxa" w:w="169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Não combinar energia integral com POA parcial. HSP/PSH da janela=H_POA/(1 kW/m²); não é duração medida de brilho solar.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12 — Escopo da inversão e do BIPV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614"/>
        <w:gridCol w:w="6457"/>
      </w:tblGrid>
      <w:tr>
        <w:trPr>
          <w:tblHeader/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Elemento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Dado e alcance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Total do trimestre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2184 horas.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Recorte elegível da inversão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 horas; mesmos 1037 resultados convergentes.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Métodos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Driesse 2024, Erbs–Driesse e Perez–Driesse; albedo de referência 0,20.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Fechamento numérico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Resíduo máximo 0,0117993890284 W/m²; não comprova a exatidão das componentes.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Geometrias comparadas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Horizontal; arranjo de referência a 25°/180°; fachadas sul, leste e oeste a 90°.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Balanço semitransparente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Exemplo separado de 100 m²: energia refletida, transmitida, elétrica DC e calor para interior/exterior.</w:t>
            </w:r>
          </w:p>
        </w:tc>
      </w:tr>
      <w:tr>
        <w:trPr>
          <w:cantSplit/>
        </w:trPr>
        <w:tc>
          <w:tcPr>
            <w:tcW w:type="dxa" w:w="261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Validação de fachada</w:t>
            </w:r>
          </w:p>
        </w:tc>
        <w:tc>
          <w:tcPr>
            <w:tcW w:type="dxa" w:w="645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há fachada medida, ensaio óptico ou SHGC certificado. Não se calculam iluminância nem demanda térmica de edifício.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Subseção 4.5 é uma extensão didática da cadeia, não uma segunda usina observada.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12 — Todos os parâmetros numéricos do exemplo BIPV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4869"/>
        <w:gridCol w:w="1794"/>
        <w:gridCol w:w="2409"/>
      </w:tblGrid>
      <w:tr>
        <w:trPr>
          <w:tblHeader/>
          <w:cantSplit/>
        </w:trPr>
        <w:tc>
          <w:tcPr>
            <w:tcW w:type="dxa" w:w="486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Parâmetro</w:t>
            </w:r>
          </w:p>
        </w:tc>
        <w:tc>
          <w:tcPr>
            <w:tcW w:type="dxa" w:w="179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24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Área do exemplo semitransparente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m²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Eficiência elétrica de referência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0,1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Coeficiente de potência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-0,0044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1/°C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Refletância solar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0,12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Transmitância solar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0,25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Transmitância visível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0,35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 do calor absorvido dirigida ao interior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0,5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fração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Coeficiente térmico U₀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W/(m² K)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Coeficiente térmico U₁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 s/(m³ K)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Inclinação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90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</w:t>
            </w:r>
          </w:p>
        </w:tc>
      </w:tr>
      <w:tr>
        <w:trPr>
          <w:cantSplit/>
        </w:trPr>
        <w:tc>
          <w:tcPr>
            <w:tcW w:type="dxa" w:w="486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Azimute</w:t>
            </w:r>
          </w:p>
        </w:tc>
        <w:tc>
          <w:tcPr>
            <w:tcW w:type="dxa" w:w="179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180</w:t>
            </w:r>
          </w:p>
        </w:tc>
        <w:tc>
          <w:tcPr>
            <w:tcW w:type="dxa" w:w="24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°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Propriedades hipotéticas. Absortância=1−ρ−τsolar=0,63; a transmitância visível não é a transmitância solar. A eficiência elétrica depende da temperatura no exemplo.</w:t>
      </w:r>
    </w:p>
    <w:p>
      <w:pPr>
        <w:pStyle w:val="Heading1"/>
        <w:keepNext/>
        <w:pageBreakBefore/>
      </w:pPr>
      <w:r>
        <w:rPr>
          <w:rFonts w:ascii="Times New Roman" w:hAnsi="Times New Roman" w:eastAsia="Times New Roman" w:cs="Times New Roman"/>
          <w:b/>
          <w:sz w:val="24"/>
          <w:szCs w:val="24"/>
        </w:rPr>
        <w:t>Apêndice Dicionário completo dos 125 canais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Cada linha identifica uma coluna original. A coluna measured_on é o carimbo temporal comum de cada CSV e não integra a contagem de 125 canais. O apêndice CSV inclui também escala, offset, agregação, amostras válidas e faltantes, mínimos, médias, máximos e zeros de cada canal no arquivo e no trimestre.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 canal de potência AC do inversor 15, o cadastro usa inv_15_ac_power_iinv_149653 e o CSV usa inv_15_ac_power_inv_149653. A correspondência foi conferida pelo ID único 149653; ambos os nomes originais são preservados no dicionário, sem renomear o CSV.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13 — Todos os canais originais e suas unidades (continua)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76"/>
        <w:gridCol w:w="1076"/>
        <w:gridCol w:w="1076"/>
        <w:gridCol w:w="5842"/>
      </w:tblGrid>
      <w:tr>
        <w:trPr>
          <w:tblHeader/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Família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Coluna do CSV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 ar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ambient_temperature_o_149575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Vento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mph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wind_speed_o_149576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Direção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degree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wind_direction_o_149577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W/m^2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poa_irradiance_o_149574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med.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meter_revenue_grade_ac_output_meter_149578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149579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inv_01_dc_current_inv_149579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inv_01_dc_voltage_inv_149580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inv_01_ac_current_inv_149581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inv_01_ac_voltage_inv_149582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inv_01_ac_power_inv_149583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inv_02_dc_current_inv_149584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inv_02_dc_voltage_inv_149585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inv_02_ac_current_inv_149586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inv_02_ac_voltage_inv_149587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inv_02_ac_power_inv_149588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149589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inv_03_dc_current_inv_149589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inv_03_dc_voltage_inv_149590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inv_03_ac_current_inv_149591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inv_03_ac_voltage_inv_149592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inv_03_ac_power_inv_149593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inv_04_dc_current_inv_149594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inv_04_dc_voltage_inv_149595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inv_04_ac_current_inv_149596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13 — Todos os canais originais e suas unidades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76"/>
        <w:gridCol w:w="1076"/>
        <w:gridCol w:w="1076"/>
        <w:gridCol w:w="5842"/>
      </w:tblGrid>
      <w:tr>
        <w:trPr>
          <w:tblHeader/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Família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Coluna do CSV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inv_04_ac_voltage_inv_149597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inv_04_ac_power_inv_149598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149599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inv_05_dc_current_inv_149599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inv_05_dc_voltage_inv_149600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inv_05_ac_current_inv_149601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inv_05_ac_voltage_inv_149602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inv_05_ac_power_inv_149603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inv_06_dc_current_inv_149604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inv_06_dc_voltage_inv_149605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inv_06_ac_current_inv_149606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inv_06_ac_voltage_inv_149607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inv_06_ac_power_inv_149608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149609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inv_07_dc_current_inv_149609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inv_07_dc_voltage_inv_149610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inv_07_ac_current_inv_149611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inv_07_ac_voltage_inv_149612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inv_07_ac_power_inv_149613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inv_08_dc_current_inv_149614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inv_08_dc_voltage_inv_149615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inv_08_ac_current_inv_149616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inv_08_ac_voltage_inv_149617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inv_08_ac_power_inv_149618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149619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09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inv_09_dc_current_inv_149619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13 — Todos os canais originais e suas unidades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76"/>
        <w:gridCol w:w="1076"/>
        <w:gridCol w:w="1076"/>
        <w:gridCol w:w="5842"/>
      </w:tblGrid>
      <w:tr>
        <w:trPr>
          <w:tblHeader/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Família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Coluna do CSV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09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inv_09_dc_voltage_inv_149620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09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inv_09_ac_current_inv_149621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09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inv_09_ac_voltage_inv_149622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09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inv_09_ac_power_inv_149623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inv_10_dc_current_inv_149624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inv_10_dc_voltage_inv_149625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inv_10_ac_current_inv_149626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inv_10_ac_voltage_inv_149627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inv_10_ac_power_inv_149628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149629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inv_11_dc_current_inv_149629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inv_11_dc_voltage_inv_149630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inv_11_ac_current_inv_149631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inv_11_ac_voltage_inv_149632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inv_11_ac_power_inv_149633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inv_12_dc_current_inv_149634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inv_12_dc_voltage_inv_149635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inv_12_ac_current_inv_149636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inv_12_ac_voltage_inv_149637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inv_12_ac_power_inv_149638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149639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inv_13_dc_current_inv_149639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inv_13_dc_voltage_inv_149640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inv_13_ac_current_inv_149641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inv_13_ac_voltage_inv_149642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13 — Todos os canais originais e suas unidades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76"/>
        <w:gridCol w:w="1076"/>
        <w:gridCol w:w="1076"/>
        <w:gridCol w:w="5842"/>
      </w:tblGrid>
      <w:tr>
        <w:trPr>
          <w:tblHeader/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Família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Coluna do CSV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inv_13_ac_power_inv_149643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inv_14_dc_current_inv_149644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inv_14_dc_voltage_inv_149645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inv_14_ac_current_inv_149646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inv_14_ac_voltage_inv_149647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inv_14_ac_power_inv_149648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149649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inv_15_dc_current_inv_149649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inv_15_dc_voltage_inv_149650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inv_15_ac_current_inv_149651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inv_15_ac_voltage_inv_149652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inv_15_ac_power_inv_149653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inv_16_dc_current_inv_149654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inv_16_dc_voltage_inv_149655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inv_16_ac_current_inv_149656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inv_16_ac_voltage_inv_149657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inv_16_ac_power_inv_149658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149659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inv_17_dc_current_inv_149659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inv_17_dc_voltage_inv_149660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inv_17_ac_current_inv_149661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inv_17_ac_voltage_inv_149662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inv_17_ac_power_inv_149663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inv_18_dc_current_inv_149664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inv_18_dc_voltage_inv_149665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13 — Todos os canais originais e suas unidades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76"/>
        <w:gridCol w:w="1076"/>
        <w:gridCol w:w="1076"/>
        <w:gridCol w:w="5842"/>
      </w:tblGrid>
      <w:tr>
        <w:trPr>
          <w:tblHeader/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Família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Coluna do CSV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inv_18_ac_current_inv_149666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inv_18_ac_voltage_inv_149667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inv_18_ac_power_inv_149668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149669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19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inv_19_dc_current_inv_149669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19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inv_19_dc_voltage_inv_149670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19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inv_19_ac_current_inv_149671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19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inv_19_ac_voltage_inv_149672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19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inv_19_ac_power_inv_149673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20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inv_20_dc_current_inv_149674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20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inv_20_dc_voltage_inv_149675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20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inv_20_ac_current_inv_149676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20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inv_20_ac_voltage_inv_149677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20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inv_20_ac_power_inv_149678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149679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21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inv_21_dc_current_inv_149679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21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inv_21_dc_voltage_inv_149680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21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inv_21_ac_current_inv_149681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21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inv_21_ac_voltage_inv_149682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21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inv_21_ac_power_inv_149683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22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inv_22_dc_current_inv_149684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22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inv_22_dc_voltage_inv_149685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22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inv_22_ac_current_inv_149686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22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inv_22_ac_voltage_inv_149687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22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 w:val="0"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inv_22_ac_power_inv_149688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13 — Todos os canais originais e suas unidades (conclusão)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76"/>
        <w:gridCol w:w="1076"/>
        <w:gridCol w:w="1076"/>
        <w:gridCol w:w="5842"/>
      </w:tblGrid>
      <w:tr>
        <w:trPr>
          <w:tblHeader/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ID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Família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Coluna do CSV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149689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23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inv_23_dc_current_inv_149689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149690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23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inv_23_dc_voltage_inv_149690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149691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23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inv_23_ac_current_inv_149691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149692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23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inv_23_ac_voltage_inv_149692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23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inv_23_ac_power_inv_149693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I 24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inv_24_dc_current_inv_149694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149695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DC V 24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inv_24_dc_voltage_inv_149695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149696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I 24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inv_24_ac_current_inv_149696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149697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V 24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inv_24_ac_voltage_inv_149697</w:t>
            </w:r>
          </w:p>
        </w:tc>
      </w:tr>
      <w:tr>
        <w:trPr>
          <w:cantSplit/>
        </w:trPr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149698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AC P 24</w:t>
            </w:r>
          </w:p>
        </w:tc>
        <w:tc>
          <w:tcPr>
            <w:tcW w:type="dxa" w:w="107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</w:t>
            </w:r>
          </w:p>
        </w:tc>
        <w:tc>
          <w:tcPr>
            <w:tcW w:type="dxa" w:w="584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keepNext/>
              <w:spacing w:after="20" w:before="2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inv_24_ac_power_inv_149698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Unidades e nomes são preservados do cadastro, inclusive kw. N/D indica campo não localizado no cadastro. O arquivo dicionario_completo_125_canais.csv contém as definições sem abreviar as famílias.</w:t>
      </w:r>
    </w:p>
    <w:p>
      <w:pPr>
        <w:pStyle w:val="Heading1"/>
        <w:keepNext/>
        <w:pageBreakBefore w:val="0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Apêndices digitais e referências de método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Na pasta outputs/dossie_tecnico estão o JSON integral original, todos os campos de metadados em CSV, os inventários de arquivos, inversores, grupos de módulos, montagem, medidor e estação, o dicionário dos 125 canais e todos os campos da configuração do modelo. Os cinco arquivos originais continuam disponíveis em data/raw/pvdaq_2107_2024_originais.zip, conferidos por SHA-256.</w:t>
      </w:r>
    </w:p>
    <w:p>
      <w:pPr>
        <w:keepNext w:val="0"/>
        <w:spacing w:line="240" w:lineRule="auto"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2107_system_metadata.json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SHA-256: 17e4f7f448fcb2bec43f7610b40c1f7f4fc794ccc185e41dcde0514afba73ae5</w:t>
      </w:r>
    </w:p>
    <w:p>
      <w:pPr>
        <w:keepNext w:val="0"/>
        <w:spacing w:line="240" w:lineRule="auto"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2107_environment_data_2024.csv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SHA-256: 6e66f9a75ad879d7f0444ba108b352920a7e6458c6a6b9dcb74e6828c47977bd</w:t>
      </w:r>
    </w:p>
    <w:p>
      <w:pPr>
        <w:keepNext w:val="0"/>
        <w:spacing w:line="240" w:lineRule="auto"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2107_irradiance_data_2024.csv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SHA-256: fd5acea27608b348b98d0e57d6e8a16f75031cfd6813f7a23caf15211caaec29</w:t>
      </w:r>
    </w:p>
    <w:p>
      <w:pPr>
        <w:keepNext w:val="0"/>
        <w:spacing w:line="240" w:lineRule="auto"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2107_meter_15m_data_2024.csv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SHA-256: bdef5026a5715f5a2b114580dd767a02bf35c4986bbffe496c4b89e85789eb98</w:t>
      </w:r>
    </w:p>
    <w:p>
      <w:pPr>
        <w:keepNext w:val="0"/>
        <w:spacing w:line="240" w:lineRule="auto" w:before="12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2107_electrical_data_2024.csv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SHA-256: bb2e9f7495e471503daa2c4b4ae9aa053ca4c779d63665afb1c2270daaa243a5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As referências do projeto estão em references/ e o levantamento teórico por subseção está em bibliografia/outputs/. Os métodos centrais são SPA/NOAA, transposição Perez e Driesse, temperatura Faiman, diodo único CEC e inversor PVWatts. A matriz de cobertura relaciona cada método à subseção e ao responsável.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técnico dos dados e da instalação fotovoltaica</dc:title>
  <dc:subject>Farm Solar Array PVDAQ 2107 abril a junho de 2024</dc:subject>
  <dc:creator>Grupo SPGER0046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