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2">
      <w:pPr>
        <w:keepNext w:val="1"/>
        <w:spacing w:after="0" w:before="0" w:line="240" w:lineRule="auto"/>
        <w:ind w:left="0" w:righ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PROPOSTA DE ESTRUTURA DO CAPÍTULO</w:t>
      </w:r>
    </w:p>
    <w:p w:rsidR="00000000" w:rsidDel="00000000" w:rsidP="00000000" w:rsidRDefault="00000000" w:rsidRPr="00000000" w14:paraId="00000003">
      <w:pPr>
        <w:keepNext w:val="1"/>
        <w:spacing w:after="0" w:before="0" w:line="240" w:lineRule="auto"/>
        <w:ind w:left="0" w:righ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Recurso solar e modelagem da conversão fotovoltaica</w:t>
      </w:r>
    </w:p>
    <w:p w:rsidR="00000000" w:rsidDel="00000000" w:rsidP="00000000" w:rsidRDefault="00000000" w:rsidRPr="00000000" w14:paraId="00000004">
      <w:pPr>
        <w:keepNext w:val="1"/>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5">
      <w:pPr>
        <w:keepNext w:val="1"/>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6">
      <w:pPr>
        <w:keepNext w:val="1"/>
        <w:spacing w:after="0" w:before="0" w:line="240" w:lineRule="auto"/>
        <w:ind w:left="0" w:right="0" w:firstLine="0"/>
        <w:jc w:val="left"/>
        <w:rPr>
          <w:b w:val="1"/>
          <w:bCs w:val="1"/>
          <w:shd w:fill="cfe2f3" w:val="clear"/>
        </w:rPr>
      </w:pPr>
      <w:r w:rsidDel="00000000" w:rsidR="00000000" w:rsidRPr="00000000">
        <w:rPr>
          <w:b w:val="1"/>
          <w:bCs w:val="1"/>
          <w:shd w:fill="cfe2f3" w:val="clear"/>
          <w:rtl w:val="0"/>
        </w:rPr>
        <w:t xml:space="preserve">Link para o documento</w:t>
      </w:r>
      <w:r w:rsidDel="00000000" w:rsidR="00000000" w:rsidRPr="00000000">
        <w:rPr>
          <w:b w:val="1"/>
          <w:bCs w:val="1"/>
          <w:rtl w:val="0"/>
        </w:rPr>
        <w:t xml:space="preserve">:  </w:t>
      </w:r>
      <w:hyperlink r:id="rId7">
        <w:r w:rsidDel="00000000" w:rsidR="00000000" w:rsidRPr="00000000">
          <w:rPr>
            <w:b w:val="1"/>
            <w:bCs w:val="1"/>
            <w:color w:val="0000ee"/>
            <w:u w:val="single"/>
            <w:shd w:fill="cfe2f3" w:val="clear"/>
            <w:rtl w:val="0"/>
          </w:rPr>
          <w:t xml:space="preserve">Recurso solar e modelagem da conversão fotovoltaica</w:t>
        </w:r>
      </w:hyperlink>
      <w:r w:rsidDel="00000000" w:rsidR="00000000" w:rsidRPr="00000000">
        <w:rPr>
          <w:rtl w:val="0"/>
        </w:rPr>
      </w:r>
    </w:p>
    <w:p w:rsidR="00000000" w:rsidDel="00000000" w:rsidP="00000000" w:rsidRDefault="00000000" w:rsidRPr="00000000" w14:paraId="00000007">
      <w:pPr>
        <w:keepNext w:val="1"/>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8">
      <w:pPr>
        <w:keepNext w:val="1"/>
        <w:spacing w:after="0" w:before="0" w:line="240" w:lineRule="auto"/>
        <w:ind w:left="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Disciplina: </w:t>
      </w:r>
      <w:r w:rsidDel="00000000" w:rsidR="00000000" w:rsidRPr="00000000">
        <w:rPr>
          <w:rFonts w:ascii="Times New Roman" w:cs="Times New Roman" w:eastAsia="Times New Roman" w:hAnsi="Times New Roman"/>
          <w:color w:val="000000"/>
          <w:sz w:val="24"/>
          <w:szCs w:val="24"/>
          <w:rtl w:val="0"/>
        </w:rPr>
        <w:t xml:space="preserve">SPGER0046 - ENERGIAS RENOVÁVEIS</w:t>
      </w:r>
    </w:p>
    <w:p w:rsidR="00000000" w:rsidDel="00000000" w:rsidP="00000000" w:rsidRDefault="00000000" w:rsidRPr="00000000" w14:paraId="00000009">
      <w:pPr>
        <w:keepNext w:val="1"/>
        <w:spacing w:after="0" w:before="0" w:line="240" w:lineRule="auto"/>
        <w:ind w:left="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Professora: </w:t>
      </w:r>
      <w:r w:rsidDel="00000000" w:rsidR="00000000" w:rsidRPr="00000000">
        <w:rPr>
          <w:rFonts w:ascii="Times New Roman" w:cs="Times New Roman" w:eastAsia="Times New Roman" w:hAnsi="Times New Roman"/>
          <w:color w:val="000000"/>
          <w:sz w:val="24"/>
          <w:szCs w:val="24"/>
          <w:rtl w:val="0"/>
        </w:rPr>
        <w:t xml:space="preserve">Dra. Camila Seibel Gehrke</w:t>
      </w:r>
    </w:p>
    <w:p w:rsidR="00000000" w:rsidDel="00000000" w:rsidP="00000000" w:rsidRDefault="00000000" w:rsidRPr="00000000" w14:paraId="0000000A">
      <w:pPr>
        <w:keepNext w:val="1"/>
        <w:spacing w:after="0" w:before="0" w:line="240" w:lineRule="auto"/>
        <w:ind w:left="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Integrantes: </w:t>
      </w:r>
      <w:r w:rsidDel="00000000" w:rsidR="00000000" w:rsidRPr="00000000">
        <w:rPr>
          <w:rFonts w:ascii="Times New Roman" w:cs="Times New Roman" w:eastAsia="Times New Roman" w:hAnsi="Times New Roman"/>
          <w:sz w:val="24"/>
          <w:szCs w:val="24"/>
          <w:rtl w:val="0"/>
        </w:rPr>
        <w:t xml:space="preserve">Samuel Constantino Teixeira; Gabriela Tourinho M. Ricardino; Vannessa Laryssa M. Gonçalves;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Júlia de Sousa Ribeiro; Giulia Peregrino; Thais Taba da Sil</w:t>
      </w:r>
      <w:r w:rsidDel="00000000" w:rsidR="00000000" w:rsidRPr="00000000">
        <w:rPr>
          <w:rtl w:val="0"/>
        </w:rPr>
        <w:t xml:space="preserve">va; </w:t>
      </w:r>
      <w:r w:rsidDel="00000000" w:rsidR="00000000" w:rsidRPr="00000000">
        <w:rPr>
          <w:rFonts w:ascii="Times New Roman" w:cs="Times New Roman" w:eastAsia="Times New Roman" w:hAnsi="Times New Roman"/>
          <w:sz w:val="24"/>
          <w:szCs w:val="24"/>
          <w:rtl w:val="0"/>
        </w:rPr>
        <w:t xml:space="preserve">Lucas Soares Simão</w:t>
      </w:r>
      <w:r w:rsidDel="00000000" w:rsidR="00000000" w:rsidRPr="00000000">
        <w:rPr>
          <w:rtl w:val="0"/>
        </w:rPr>
      </w:r>
    </w:p>
    <w:p w:rsidR="00000000" w:rsidDel="00000000" w:rsidP="00000000" w:rsidRDefault="00000000" w:rsidRPr="00000000" w14:paraId="0000000B">
      <w:pPr>
        <w:keepNext w:val="0"/>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0C">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Organização proposta: </w:t>
      </w:r>
      <w:sdt>
        <w:sdtPr>
          <w:id w:val="-612564211"/>
          <w:tag w:val="goog_rdk_0"/>
        </w:sdtPr>
        <w:sdtContent>
          <w:r w:rsidDel="00000000" w:rsidR="00000000" w:rsidRPr="00000000">
            <w:rPr>
              <w:rFonts w:ascii="Cardo" w:cs="Cardo" w:eastAsia="Cardo" w:hAnsi="Cardo"/>
              <w:color w:val="000000"/>
              <w:sz w:val="24"/>
              <w:szCs w:val="24"/>
              <w:rtl w:val="0"/>
            </w:rPr>
            <w:t xml:space="preserve">recurso solar → condições ambientais e de instalação → modelagem da conversão → desempenho, perdas e validação.</w:t>
          </w:r>
        </w:sdtContent>
      </w:sdt>
    </w:p>
    <w:p w:rsidR="00000000" w:rsidDel="00000000" w:rsidP="00000000" w:rsidRDefault="00000000" w:rsidRPr="00000000" w14:paraId="0000000D">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Pergunta geral: </w:t>
      </w:r>
      <w:r w:rsidDel="00000000" w:rsidR="00000000" w:rsidRPr="00000000">
        <w:rPr>
          <w:rFonts w:ascii="Times New Roman" w:cs="Times New Roman" w:eastAsia="Times New Roman" w:hAnsi="Times New Roman"/>
          <w:sz w:val="24"/>
          <w:szCs w:val="24"/>
          <w:rtl w:val="0"/>
        </w:rPr>
        <w:t xml:space="preserve">Como o recurso solar e as condições ambientais e de instalação são caracterizados e incorporados à modelagem para estimar a geração de energia elétrica e avaliar o desempenho de sistemas fotovoltaicos?</w:t>
      </w: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rtl w:val="0"/>
        </w:rPr>
      </w:r>
    </w:p>
    <w:p w:rsidR="00000000" w:rsidDel="00000000" w:rsidP="00000000" w:rsidRDefault="00000000" w:rsidRPr="00000000" w14:paraId="0000000F">
      <w:pPr>
        <w:keepNext w:val="1"/>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FUNDAMENTOS E CARACTERIZAÇÃO DO RECURSO SOLAR (Samuel)</w:t>
      </w:r>
      <w:r w:rsidDel="00000000" w:rsidR="00000000" w:rsidRPr="00000000">
        <w:rPr>
          <w:rtl w:val="0"/>
        </w:rPr>
      </w:r>
    </w:p>
    <w:p w:rsidR="00000000" w:rsidDel="00000000" w:rsidP="00000000" w:rsidRDefault="00000000" w:rsidRPr="00000000" w14:paraId="00000010">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Pergunta orientadora: </w:t>
      </w:r>
      <w:r w:rsidDel="00000000" w:rsidR="00000000" w:rsidRPr="00000000">
        <w:rPr>
          <w:rFonts w:ascii="Times New Roman" w:cs="Times New Roman" w:eastAsia="Times New Roman" w:hAnsi="Times New Roman"/>
          <w:color w:val="000000"/>
          <w:sz w:val="24"/>
          <w:szCs w:val="24"/>
          <w:rtl w:val="0"/>
        </w:rPr>
        <w:t xml:space="preserve">Como o recurso solar disponível para a conversão fotovoltaica é caracterizado, quantificado e representado?</w:t>
      </w:r>
    </w:p>
    <w:p w:rsidR="00000000" w:rsidDel="00000000" w:rsidP="00000000" w:rsidRDefault="00000000" w:rsidRPr="00000000" w14:paraId="00000011">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Geometria solar e irradiância extraterrestre</w:t>
      </w:r>
      <w:r w:rsidDel="00000000" w:rsidR="00000000" w:rsidRPr="00000000">
        <w:rPr>
          <w:rFonts w:ascii="Times New Roman" w:cs="Times New Roman" w:eastAsia="Times New Roman" w:hAnsi="Times New Roman"/>
          <w:color w:val="000000"/>
          <w:sz w:val="24"/>
          <w:szCs w:val="24"/>
          <w:rtl w:val="0"/>
        </w:rPr>
        <w:t xml:space="preserve"> — Posição Sol–Terra, ângulos solares e referência física da radiação.</w:t>
      </w:r>
    </w:p>
    <w:p w:rsidR="00000000" w:rsidDel="00000000" w:rsidP="00000000" w:rsidRDefault="00000000" w:rsidRPr="00000000" w14:paraId="00000012">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Grandezas radiométricas e componentes da radiação</w:t>
      </w:r>
      <w:r w:rsidDel="00000000" w:rsidR="00000000" w:rsidRPr="00000000">
        <w:rPr>
          <w:rFonts w:ascii="Times New Roman" w:cs="Times New Roman" w:eastAsia="Times New Roman" w:hAnsi="Times New Roman"/>
          <w:color w:val="000000"/>
          <w:sz w:val="24"/>
          <w:szCs w:val="24"/>
          <w:rtl w:val="0"/>
        </w:rPr>
        <w:t xml:space="preserve"> — Irradiância, irradiação, irradiância global horizontal (GHI), irradiância direta normal (DNI) e irradiância difusa horizontal (DHI).</w:t>
      </w:r>
    </w:p>
    <w:p w:rsidR="00000000" w:rsidDel="00000000" w:rsidP="00000000" w:rsidRDefault="00000000" w:rsidRPr="00000000" w14:paraId="00000013">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Modulação atmosférica e variabilidade espaço-temporal</w:t>
      </w:r>
      <w:r w:rsidDel="00000000" w:rsidR="00000000" w:rsidRPr="00000000">
        <w:rPr>
          <w:rFonts w:ascii="Times New Roman" w:cs="Times New Roman" w:eastAsia="Times New Roman" w:hAnsi="Times New Roman"/>
          <w:color w:val="000000"/>
          <w:sz w:val="24"/>
          <w:szCs w:val="24"/>
          <w:rtl w:val="0"/>
        </w:rPr>
        <w:t xml:space="preserve"> — Nuvens, aerossóis, vapor d’água e variações horárias, sazonais e espaciais.</w:t>
      </w:r>
    </w:p>
    <w:p w:rsidR="00000000" w:rsidDel="00000000" w:rsidP="00000000" w:rsidRDefault="00000000" w:rsidRPr="00000000" w14:paraId="00000014">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1.4 Medição e estimativa do recurso solar</w:t>
      </w:r>
      <w:r w:rsidDel="00000000" w:rsidR="00000000" w:rsidRPr="00000000">
        <w:rPr>
          <w:rFonts w:ascii="Times New Roman" w:cs="Times New Roman" w:eastAsia="Times New Roman" w:hAnsi="Times New Roman"/>
          <w:sz w:val="24"/>
          <w:szCs w:val="24"/>
          <w:rtl w:val="0"/>
        </w:rPr>
        <w:t xml:space="preserve"> — Medições de superfície, estimativas por satélite, reanálises e atlas solarimétricos; resolução, representatividade e incerteza.</w:t>
      </w:r>
      <w:r w:rsidDel="00000000" w:rsidR="00000000" w:rsidRPr="00000000">
        <w:rPr>
          <w:rtl w:val="0"/>
        </w:rPr>
      </w:r>
    </w:p>
    <w:p w:rsidR="00000000" w:rsidDel="00000000" w:rsidP="00000000" w:rsidRDefault="00000000" w:rsidRPr="00000000" w14:paraId="00000015">
      <w:pPr>
        <w:spacing w:after="0" w:before="0" w:line="240" w:lineRule="auto"/>
        <w:rPr/>
      </w:pPr>
      <w:r w:rsidDel="00000000" w:rsidR="00000000" w:rsidRPr="00000000">
        <w:rPr>
          <w:rtl w:val="0"/>
        </w:rPr>
      </w:r>
    </w:p>
    <w:p w:rsidR="00000000" w:rsidDel="00000000" w:rsidP="00000000" w:rsidRDefault="00000000" w:rsidRPr="00000000" w14:paraId="00000016">
      <w:pPr>
        <w:keepNext w:val="1"/>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CONDIÇÕES AMBIENTAIS E DE ENTORNO DA CONVERSÃO FOTOVOLTAICA (Vannessa e Thais)</w:t>
      </w:r>
      <w:r w:rsidDel="00000000" w:rsidR="00000000" w:rsidRPr="00000000">
        <w:rPr>
          <w:rtl w:val="0"/>
        </w:rPr>
      </w:r>
    </w:p>
    <w:p w:rsidR="00000000" w:rsidDel="00000000" w:rsidP="00000000" w:rsidRDefault="00000000" w:rsidRPr="00000000" w14:paraId="00000017">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Pergunta orientadora: </w:t>
      </w:r>
      <w:r w:rsidDel="00000000" w:rsidR="00000000" w:rsidRPr="00000000">
        <w:rPr>
          <w:rFonts w:ascii="Times New Roman" w:cs="Times New Roman" w:eastAsia="Times New Roman" w:hAnsi="Times New Roman"/>
          <w:color w:val="000000"/>
          <w:sz w:val="24"/>
          <w:szCs w:val="24"/>
          <w:rtl w:val="0"/>
        </w:rPr>
        <w:t xml:space="preserve">Quais condições ambientais e de instalação modificam a irradiância incidente no arranjo fotovoltaico e a temperatura de operação dos módulos?</w:t>
      </w:r>
    </w:p>
    <w:p w:rsidR="00000000" w:rsidDel="00000000" w:rsidP="00000000" w:rsidRDefault="00000000" w:rsidRPr="00000000" w14:paraId="00000018">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 Condições térmicas</w:t>
      </w:r>
      <w:r w:rsidDel="00000000" w:rsidR="00000000" w:rsidRPr="00000000">
        <w:rPr>
          <w:rFonts w:ascii="Times New Roman" w:cs="Times New Roman" w:eastAsia="Times New Roman" w:hAnsi="Times New Roman"/>
          <w:color w:val="000000"/>
          <w:sz w:val="24"/>
          <w:szCs w:val="24"/>
          <w:rtl w:val="0"/>
        </w:rPr>
        <w:t xml:space="preserve"> — Temperatura ambiente, vento, trocas de calor e temperatura operacional do módulo.</w:t>
      </w:r>
    </w:p>
    <w:p w:rsidR="00000000" w:rsidDel="00000000" w:rsidP="00000000" w:rsidRDefault="00000000" w:rsidRPr="00000000" w14:paraId="00000019">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 Albedo e ambiente radiativo da superfície</w:t>
      </w:r>
      <w:r w:rsidDel="00000000" w:rsidR="00000000" w:rsidRPr="00000000">
        <w:rPr>
          <w:rFonts w:ascii="Times New Roman" w:cs="Times New Roman" w:eastAsia="Times New Roman" w:hAnsi="Times New Roman"/>
          <w:color w:val="000000"/>
          <w:sz w:val="24"/>
          <w:szCs w:val="24"/>
          <w:rtl w:val="0"/>
        </w:rPr>
        <w:t xml:space="preserve"> — Refletância do solo e contribuição da irradiância refletida, inclusive em aplicações bifaciais.</w:t>
      </w:r>
    </w:p>
    <w:p w:rsidR="00000000" w:rsidDel="00000000" w:rsidP="00000000" w:rsidRDefault="00000000" w:rsidRPr="00000000" w14:paraId="0000001A">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2.3 Sombreamento, sujidade e obstruções locais</w:t>
      </w:r>
      <w:r w:rsidDel="00000000" w:rsidR="00000000" w:rsidRPr="00000000">
        <w:rPr>
          <w:rFonts w:ascii="Times New Roman" w:cs="Times New Roman" w:eastAsia="Times New Roman" w:hAnsi="Times New Roman"/>
          <w:color w:val="000000"/>
          <w:sz w:val="24"/>
          <w:szCs w:val="24"/>
          <w:rtl w:val="0"/>
        </w:rPr>
        <w:t xml:space="preserve"> — Fatores que reduzem a irradiância efetivamente recebida.</w:t>
      </w:r>
    </w:p>
    <w:p w:rsidR="00000000" w:rsidDel="00000000" w:rsidP="00000000" w:rsidRDefault="00000000" w:rsidRPr="00000000" w14:paraId="0000001B">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2.4 Geometria de instalação e exposição do arranjo fotovoltaico</w:t>
      </w:r>
      <w:r w:rsidDel="00000000" w:rsidR="00000000" w:rsidRPr="00000000">
        <w:rPr>
          <w:rFonts w:ascii="Times New Roman" w:cs="Times New Roman" w:eastAsia="Times New Roman" w:hAnsi="Times New Roman"/>
          <w:sz w:val="24"/>
          <w:szCs w:val="24"/>
          <w:rtl w:val="0"/>
        </w:rPr>
        <w:t xml:space="preserve"> — Inclinação, azimute, espaçamento entre fileiras e exposição frontal e, quando aplicável, traseira dos módulos.</w:t>
      </w:r>
      <w:r w:rsidDel="00000000" w:rsidR="00000000" w:rsidRPr="00000000">
        <w:rPr>
          <w:rtl w:val="0"/>
        </w:rPr>
      </w:r>
    </w:p>
    <w:p w:rsidR="00000000" w:rsidDel="00000000" w:rsidP="00000000" w:rsidRDefault="00000000" w:rsidRPr="00000000" w14:paraId="0000001C">
      <w:pPr>
        <w:spacing w:after="0" w:before="0" w:line="240" w:lineRule="auto"/>
        <w:rPr/>
      </w:pPr>
      <w:r w:rsidDel="00000000" w:rsidR="00000000" w:rsidRPr="00000000">
        <w:rPr>
          <w:rtl w:val="0"/>
        </w:rPr>
      </w:r>
    </w:p>
    <w:p w:rsidR="00000000" w:rsidDel="00000000" w:rsidP="00000000" w:rsidRDefault="00000000" w:rsidRPr="00000000" w14:paraId="0000001D">
      <w:pPr>
        <w:keepNext w:val="1"/>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MODELAGEM DA CONVERSÃO FOTOVOLTAICA (Gabriela </w:t>
      </w:r>
      <w:r w:rsidDel="00000000" w:rsidR="00000000" w:rsidRPr="00000000">
        <w:rPr>
          <w:b w:val="1"/>
          <w:bCs w:val="1"/>
          <w:rtl w:val="0"/>
        </w:rPr>
        <w:t xml:space="preserve">e </w:t>
      </w:r>
      <w:r w:rsidDel="00000000" w:rsidR="00000000" w:rsidRPr="00000000">
        <w:rPr>
          <w:rFonts w:ascii="Times New Roman" w:cs="Times New Roman" w:eastAsia="Times New Roman" w:hAnsi="Times New Roman"/>
          <w:b w:val="1"/>
          <w:bCs w:val="1"/>
          <w:color w:val="000000"/>
          <w:sz w:val="24"/>
          <w:szCs w:val="24"/>
          <w:rtl w:val="0"/>
        </w:rPr>
        <w:t xml:space="preserve">Giulia)</w:t>
      </w:r>
      <w:r w:rsidDel="00000000" w:rsidR="00000000" w:rsidRPr="00000000">
        <w:rPr>
          <w:rtl w:val="0"/>
        </w:rPr>
      </w:r>
    </w:p>
    <w:p w:rsidR="00000000" w:rsidDel="00000000" w:rsidP="00000000" w:rsidRDefault="00000000" w:rsidRPr="00000000" w14:paraId="0000001E">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Pergunta orientadora: </w:t>
      </w:r>
      <w:r w:rsidDel="00000000" w:rsidR="00000000" w:rsidRPr="00000000">
        <w:rPr>
          <w:rFonts w:ascii="Times New Roman" w:cs="Times New Roman" w:eastAsia="Times New Roman" w:hAnsi="Times New Roman"/>
          <w:color w:val="000000"/>
          <w:sz w:val="24"/>
          <w:szCs w:val="24"/>
          <w:rtl w:val="0"/>
        </w:rPr>
        <w:t xml:space="preserve">Como essas entradas são incorporadas aos modelos para estimar a potência e a energia produzidas pelo sistema fotovoltaico?</w:t>
      </w:r>
    </w:p>
    <w:p w:rsidR="00000000" w:rsidDel="00000000" w:rsidP="00000000" w:rsidRDefault="00000000" w:rsidRPr="00000000" w14:paraId="0000001F">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3.1 Transposição para o plano do arranjo</w:t>
      </w:r>
      <w:r w:rsidDel="00000000" w:rsidR="00000000" w:rsidRPr="00000000">
        <w:rPr>
          <w:rFonts w:ascii="Times New Roman" w:cs="Times New Roman" w:eastAsia="Times New Roman" w:hAnsi="Times New Roman"/>
          <w:sz w:val="24"/>
          <w:szCs w:val="24"/>
          <w:rtl w:val="0"/>
        </w:rPr>
        <w:t xml:space="preserve"> — Conversão de GHI, DNI e DHI em irradiância no plano do arranjo (</w:t>
      </w:r>
      <w:r w:rsidDel="00000000" w:rsidR="00000000" w:rsidRPr="00000000">
        <w:rPr>
          <w:rFonts w:ascii="Times New Roman" w:cs="Times New Roman" w:eastAsia="Times New Roman" w:hAnsi="Times New Roman"/>
          <w:i w:val="1"/>
          <w:iCs w:val="1"/>
          <w:sz w:val="24"/>
          <w:szCs w:val="24"/>
          <w:rtl w:val="0"/>
        </w:rPr>
        <w:t xml:space="preserve">plane of array</w:t>
      </w:r>
      <w:r w:rsidDel="00000000" w:rsidR="00000000" w:rsidRPr="00000000">
        <w:rPr>
          <w:rFonts w:ascii="Times New Roman" w:cs="Times New Roman" w:eastAsia="Times New Roman" w:hAnsi="Times New Roman"/>
          <w:sz w:val="24"/>
          <w:szCs w:val="24"/>
          <w:rtl w:val="0"/>
        </w:rPr>
        <w:t xml:space="preserve"> — POA).</w:t>
      </w:r>
      <w:r w:rsidDel="00000000" w:rsidR="00000000" w:rsidRPr="00000000">
        <w:rPr>
          <w:rtl w:val="0"/>
        </w:rPr>
      </w:r>
    </w:p>
    <w:p w:rsidR="00000000" w:rsidDel="00000000" w:rsidP="00000000" w:rsidRDefault="00000000" w:rsidRPr="00000000" w14:paraId="00000020">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 Modelagem da temperatura operacional</w:t>
      </w:r>
      <w:r w:rsidDel="00000000" w:rsidR="00000000" w:rsidRPr="00000000">
        <w:rPr>
          <w:rFonts w:ascii="Times New Roman" w:cs="Times New Roman" w:eastAsia="Times New Roman" w:hAnsi="Times New Roman"/>
          <w:color w:val="000000"/>
          <w:sz w:val="24"/>
          <w:szCs w:val="24"/>
          <w:rtl w:val="0"/>
        </w:rPr>
        <w:t xml:space="preserve"> — Estimativa da temperatura da célula ou do módulo a partir da irradiância, temperatura ambiente e vento.</w:t>
      </w:r>
    </w:p>
    <w:p w:rsidR="00000000" w:rsidDel="00000000" w:rsidP="00000000" w:rsidRDefault="00000000" w:rsidRPr="00000000" w14:paraId="00000021">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3.3 Modelagem elétrica do módulo fotovoltaico</w:t>
      </w:r>
      <w:r w:rsidDel="00000000" w:rsidR="00000000" w:rsidRPr="00000000">
        <w:rPr>
          <w:rFonts w:ascii="Times New Roman" w:cs="Times New Roman" w:eastAsia="Times New Roman" w:hAnsi="Times New Roman"/>
          <w:b w:val="0"/>
          <w:bCs w:val="0"/>
          <w:i w:val="0"/>
          <w:iCs w:val="0"/>
          <w:sz w:val="24"/>
          <w:szCs w:val="24"/>
          <w:rtl w:val="0"/>
        </w:rPr>
        <w:t xml:space="preserve"> — Curvas corrente–tensão (I–V) e potência–tensão (P–V), ponto de máxima potência (</w:t>
      </w:r>
      <w:r w:rsidDel="00000000" w:rsidR="00000000" w:rsidRPr="00000000">
        <w:rPr>
          <w:rFonts w:ascii="Times New Roman" w:cs="Times New Roman" w:eastAsia="Times New Roman" w:hAnsi="Times New Roman"/>
          <w:b w:val="0"/>
          <w:bCs w:val="0"/>
          <w:i w:val="1"/>
          <w:iCs w:val="1"/>
          <w:sz w:val="24"/>
          <w:szCs w:val="24"/>
          <w:rtl w:val="0"/>
        </w:rPr>
        <w:t xml:space="preserve">maximum power point</w:t>
      </w:r>
      <w:r w:rsidDel="00000000" w:rsidR="00000000" w:rsidRPr="00000000">
        <w:rPr>
          <w:rFonts w:ascii="Times New Roman" w:cs="Times New Roman" w:eastAsia="Times New Roman" w:hAnsi="Times New Roman"/>
          <w:b w:val="0"/>
          <w:bCs w:val="0"/>
          <w:i w:val="0"/>
          <w:iCs w:val="0"/>
          <w:sz w:val="24"/>
          <w:szCs w:val="24"/>
          <w:rtl w:val="0"/>
        </w:rPr>
        <w:t xml:space="preserve"> — MPP) e resposta do módulo à irradiância e à temperatura.</w:t>
      </w:r>
      <w:r w:rsidDel="00000000" w:rsidR="00000000" w:rsidRPr="00000000">
        <w:rPr>
          <w:rtl w:val="0"/>
        </w:rPr>
      </w:r>
    </w:p>
    <w:p w:rsidR="00000000" w:rsidDel="00000000" w:rsidP="00000000" w:rsidRDefault="00000000" w:rsidRPr="00000000" w14:paraId="00000022">
      <w:pPr>
        <w:spacing w:after="0" w:before="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3.4 Modelagem do arranjo fotovoltaico em corrente contínua (CC)</w:t>
      </w:r>
      <w:r w:rsidDel="00000000" w:rsidR="00000000" w:rsidRPr="00000000">
        <w:rPr>
          <w:rFonts w:ascii="Times New Roman" w:cs="Times New Roman" w:eastAsia="Times New Roman" w:hAnsi="Times New Roman"/>
          <w:b w:val="0"/>
          <w:bCs w:val="0"/>
          <w:i w:val="0"/>
          <w:iCs w:val="0"/>
          <w:sz w:val="24"/>
          <w:szCs w:val="24"/>
          <w:rtl w:val="0"/>
        </w:rPr>
        <w:t xml:space="preserve"> — Associação dos módulos em série e em paralelo e determinação da tensão, da corrente e da potência do arranjo.</w:t>
      </w:r>
      <w:r w:rsidDel="00000000" w:rsidR="00000000" w:rsidRPr="00000000">
        <w:rPr>
          <w:rtl w:val="0"/>
        </w:rPr>
      </w:r>
    </w:p>
    <w:p w:rsidR="00000000" w:rsidDel="00000000" w:rsidP="00000000" w:rsidRDefault="00000000" w:rsidRPr="00000000" w14:paraId="00000023">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3.5 Conversão de CC para corrente alternada (CA) e modelagem do inversor</w:t>
      </w:r>
      <w:r w:rsidDel="00000000" w:rsidR="00000000" w:rsidRPr="00000000">
        <w:rPr>
          <w:rFonts w:ascii="Times New Roman" w:cs="Times New Roman" w:eastAsia="Times New Roman" w:hAnsi="Times New Roman"/>
          <w:b w:val="0"/>
          <w:bCs w:val="0"/>
          <w:i w:val="0"/>
          <w:iCs w:val="0"/>
          <w:sz w:val="24"/>
          <w:szCs w:val="24"/>
          <w:rtl w:val="0"/>
        </w:rPr>
        <w:t xml:space="preserve"> — Eficiência, faixa de operação, relação de potência CC/CA, limitação de potência e </w:t>
      </w:r>
      <w:r w:rsidDel="00000000" w:rsidR="00000000" w:rsidRPr="00000000">
        <w:rPr>
          <w:rFonts w:ascii="Times New Roman" w:cs="Times New Roman" w:eastAsia="Times New Roman" w:hAnsi="Times New Roman"/>
          <w:b w:val="0"/>
          <w:bCs w:val="0"/>
          <w:i w:val="1"/>
          <w:iCs w:val="1"/>
          <w:sz w:val="24"/>
          <w:szCs w:val="24"/>
          <w:rtl w:val="0"/>
        </w:rPr>
        <w:t xml:space="preserve">clipping</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24">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3.6 Integração temporal e estimativa de energia</w:t>
      </w:r>
      <w:r w:rsidDel="00000000" w:rsidR="00000000" w:rsidRPr="00000000">
        <w:rPr>
          <w:rFonts w:ascii="Times New Roman" w:cs="Times New Roman" w:eastAsia="Times New Roman" w:hAnsi="Times New Roman"/>
          <w:b w:val="0"/>
          <w:bCs w:val="0"/>
          <w:i w:val="0"/>
          <w:iCs w:val="0"/>
          <w:sz w:val="24"/>
          <w:szCs w:val="24"/>
          <w:rtl w:val="0"/>
        </w:rPr>
        <w:t xml:space="preserve"> — Integração da potência ao longo do tempo para estimar energia horária, diária, mensal ou anual.</w:t>
      </w:r>
      <w:r w:rsidDel="00000000" w:rsidR="00000000" w:rsidRPr="00000000">
        <w:rPr>
          <w:rtl w:val="0"/>
        </w:rPr>
      </w:r>
    </w:p>
    <w:p w:rsidR="00000000" w:rsidDel="00000000" w:rsidP="00000000" w:rsidRDefault="00000000" w:rsidRPr="00000000" w14:paraId="00000025">
      <w:pPr>
        <w:spacing w:after="0" w:before="0" w:line="240" w:lineRule="auto"/>
        <w:rPr/>
      </w:pPr>
      <w:r w:rsidDel="00000000" w:rsidR="00000000" w:rsidRPr="00000000">
        <w:rPr>
          <w:rtl w:val="0"/>
        </w:rPr>
      </w:r>
    </w:p>
    <w:p w:rsidR="00000000" w:rsidDel="00000000" w:rsidP="00000000" w:rsidRDefault="00000000" w:rsidRPr="00000000" w14:paraId="00000026">
      <w:pPr>
        <w:keepNext w:val="1"/>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AVALIAÇÃO DE DESEMPENHO, PERDAS E VALIDAÇÃO DA MODELAGEM (Júlia Ribeiro e Lucas Simão)</w:t>
      </w:r>
      <w:r w:rsidDel="00000000" w:rsidR="00000000" w:rsidRPr="00000000">
        <w:rPr>
          <w:rtl w:val="0"/>
        </w:rPr>
      </w:r>
    </w:p>
    <w:p w:rsidR="00000000" w:rsidDel="00000000" w:rsidP="00000000" w:rsidRDefault="00000000" w:rsidRPr="00000000" w14:paraId="00000027">
      <w:pPr>
        <w:keepNext w:val="0"/>
        <w:spacing w:after="0" w:before="0" w:line="24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Pergunta orientadora: </w:t>
      </w:r>
      <w:r w:rsidDel="00000000" w:rsidR="00000000" w:rsidRPr="00000000">
        <w:rPr>
          <w:rFonts w:ascii="Times New Roman" w:cs="Times New Roman" w:eastAsia="Times New Roman" w:hAnsi="Times New Roman"/>
          <w:color w:val="000000"/>
          <w:sz w:val="24"/>
          <w:szCs w:val="24"/>
          <w:rtl w:val="0"/>
        </w:rPr>
        <w:t xml:space="preserve">Como o desempenho de um sistema fotovoltaico é quantificado, como suas perdas são decompostas e quão bem o modelo reproduz o comportamento observado?</w:t>
      </w:r>
    </w:p>
    <w:p w:rsidR="00000000" w:rsidDel="00000000" w:rsidP="00000000" w:rsidRDefault="00000000" w:rsidRPr="00000000" w14:paraId="00000028">
      <w:pPr>
        <w:keepNext w:val="0"/>
        <w:spacing w:after="0" w:before="0" w:line="240" w:lineRule="auto"/>
        <w:ind w:left="0"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Balanço energético e cadeia de perdas</w:t>
      </w:r>
      <w:r w:rsidDel="00000000" w:rsidR="00000000" w:rsidRPr="00000000">
        <w:rPr>
          <w:rFonts w:ascii="Times New Roman" w:cs="Times New Roman" w:eastAsia="Times New Roman" w:hAnsi="Times New Roman"/>
          <w:color w:val="000000"/>
          <w:sz w:val="24"/>
          <w:szCs w:val="24"/>
          <w:rtl w:val="0"/>
        </w:rPr>
        <w:t xml:space="preserve"> — Perdas ópticas, térmicas e elétricas em CC, no inversor e em CA; indisponibilidade operacional em sistemas monitorados. </w:t>
      </w:r>
      <w:r w:rsidDel="00000000" w:rsidR="00000000" w:rsidRPr="00000000">
        <w:rPr>
          <w:rFonts w:ascii="Times New Roman" w:cs="Times New Roman" w:eastAsia="Times New Roman" w:hAnsi="Times New Roman"/>
          <w:color w:val="ff0000"/>
          <w:sz w:val="24"/>
          <w:szCs w:val="24"/>
          <w:rtl w:val="0"/>
        </w:rPr>
        <w:t xml:space="preserve">(Julia)</w:t>
      </w:r>
    </w:p>
    <w:p w:rsidR="00000000" w:rsidDel="00000000" w:rsidP="00000000" w:rsidRDefault="00000000" w:rsidRPr="00000000" w14:paraId="00000029">
      <w:pPr>
        <w:keepNext w:val="0"/>
        <w:spacing w:after="0" w:before="0" w:line="240" w:lineRule="auto"/>
        <w:ind w:left="0"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Produtividades de referência, do arranjo e final</w:t>
      </w:r>
      <w:r w:rsidDel="00000000" w:rsidR="00000000" w:rsidRPr="00000000">
        <w:rPr>
          <w:rFonts w:ascii="Times New Roman" w:cs="Times New Roman" w:eastAsia="Times New Roman" w:hAnsi="Times New Roman"/>
          <w:color w:val="000000"/>
          <w:sz w:val="24"/>
          <w:szCs w:val="24"/>
          <w:rtl w:val="0"/>
        </w:rPr>
        <w:t xml:space="preserve"> — Produtividade de referência (Y</w:t>
      </w:r>
      <w:r w:rsidDel="00000000" w:rsidR="00000000" w:rsidRPr="00000000">
        <w:rPr>
          <w:rFonts w:ascii="Times New Roman" w:cs="Times New Roman" w:eastAsia="Times New Roman" w:hAnsi="Times New Roman"/>
          <w:color w:val="000000"/>
          <w:sz w:val="24"/>
          <w:szCs w:val="24"/>
          <w:vertAlign w:val="subscript"/>
          <w:rtl w:val="0"/>
        </w:rPr>
        <w:t xml:space="preserve">r</w:t>
      </w:r>
      <w:r w:rsidDel="00000000" w:rsidR="00000000" w:rsidRPr="00000000">
        <w:rPr>
          <w:rFonts w:ascii="Times New Roman" w:cs="Times New Roman" w:eastAsia="Times New Roman" w:hAnsi="Times New Roman"/>
          <w:color w:val="000000"/>
          <w:sz w:val="24"/>
          <w:szCs w:val="24"/>
          <w:rtl w:val="0"/>
        </w:rPr>
        <w:t xml:space="preserve">), produtividade do arranjo (Y</w:t>
      </w:r>
      <w:r w:rsidDel="00000000" w:rsidR="00000000" w:rsidRPr="00000000">
        <w:rPr>
          <w:rFonts w:ascii="Times New Roman" w:cs="Times New Roman" w:eastAsia="Times New Roman" w:hAnsi="Times New Roman"/>
          <w:color w:val="000000"/>
          <w:sz w:val="24"/>
          <w:szCs w:val="24"/>
          <w:vertAlign w:val="subscript"/>
          <w:rtl w:val="0"/>
        </w:rPr>
        <w:t xml:space="preserve">a</w:t>
      </w:r>
      <w:r w:rsidDel="00000000" w:rsidR="00000000" w:rsidRPr="00000000">
        <w:rPr>
          <w:rFonts w:ascii="Times New Roman" w:cs="Times New Roman" w:eastAsia="Times New Roman" w:hAnsi="Times New Roman"/>
          <w:color w:val="000000"/>
          <w:sz w:val="24"/>
          <w:szCs w:val="24"/>
          <w:rtl w:val="0"/>
        </w:rPr>
        <w:t xml:space="preserve">) e produtividade final (Y</w:t>
      </w:r>
      <w:r w:rsidDel="00000000" w:rsidR="00000000" w:rsidRPr="00000000">
        <w:rPr>
          <w:rFonts w:ascii="Times New Roman" w:cs="Times New Roman" w:eastAsia="Times New Roman" w:hAnsi="Times New Roman"/>
          <w:color w:val="000000"/>
          <w:sz w:val="24"/>
          <w:szCs w:val="24"/>
          <w:vertAlign w:val="subscript"/>
          <w:rtl w:val="0"/>
        </w:rPr>
        <w:t xml:space="preserve">f</w:t>
      </w:r>
      <w:r w:rsidDel="00000000" w:rsidR="00000000" w:rsidRPr="00000000">
        <w:rPr>
          <w:rFonts w:ascii="Times New Roman" w:cs="Times New Roman" w:eastAsia="Times New Roman" w:hAnsi="Times New Roman"/>
          <w:color w:val="000000"/>
          <w:sz w:val="24"/>
          <w:szCs w:val="24"/>
          <w:rtl w:val="0"/>
        </w:rPr>
        <w:t xml:space="preserve">); produtividade específica em quilowatt-hora por quilowatt-pico (kWh/kWp).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color w:val="ff0000"/>
          <w:rtl w:val="0"/>
        </w:rPr>
        <w:t xml:space="preserve">Lucas)</w:t>
      </w:r>
      <w:r w:rsidDel="00000000" w:rsidR="00000000" w:rsidRPr="00000000">
        <w:rPr>
          <w:rtl w:val="0"/>
        </w:rPr>
      </w:r>
    </w:p>
    <w:p w:rsidR="00000000" w:rsidDel="00000000" w:rsidP="00000000" w:rsidRDefault="00000000" w:rsidRPr="00000000" w14:paraId="0000002A">
      <w:pPr>
        <w:keepNext w:val="0"/>
        <w:spacing w:after="0" w:before="0" w:line="240" w:lineRule="auto"/>
        <w:ind w:left="0" w:right="0" w:firstLine="0"/>
        <w:jc w:val="both"/>
        <w:rPr/>
      </w:pPr>
      <w:r w:rsidDel="00000000" w:rsidR="00000000" w:rsidRPr="00000000">
        <w:rPr>
          <w:rFonts w:ascii="Times New Roman" w:cs="Times New Roman" w:eastAsia="Times New Roman" w:hAnsi="Times New Roman"/>
          <w:b w:val="1"/>
          <w:bCs w:val="1"/>
          <w:sz w:val="24"/>
          <w:szCs w:val="24"/>
          <w:rtl w:val="0"/>
        </w:rPr>
        <w:t xml:space="preserve">4.3 Razão de desempenho (</w:t>
      </w:r>
      <w:r w:rsidDel="00000000" w:rsidR="00000000" w:rsidRPr="00000000">
        <w:rPr>
          <w:rFonts w:ascii="Times New Roman" w:cs="Times New Roman" w:eastAsia="Times New Roman" w:hAnsi="Times New Roman"/>
          <w:b w:val="1"/>
          <w:bCs w:val="1"/>
          <w:i w:val="1"/>
          <w:iCs w:val="1"/>
          <w:sz w:val="24"/>
          <w:szCs w:val="24"/>
          <w:rtl w:val="0"/>
        </w:rPr>
        <w:t xml:space="preserve">Performance Ratio</w:t>
      </w:r>
      <w:r w:rsidDel="00000000" w:rsidR="00000000" w:rsidRPr="00000000">
        <w:rPr>
          <w:rFonts w:ascii="Times New Roman" w:cs="Times New Roman" w:eastAsia="Times New Roman" w:hAnsi="Times New Roman"/>
          <w:b w:val="1"/>
          <w:bCs w:val="1"/>
          <w:sz w:val="24"/>
          <w:szCs w:val="24"/>
          <w:rtl w:val="0"/>
        </w:rPr>
        <w:t xml:space="preserve"> — PR) e decomposição normalizada das perdas</w:t>
      </w:r>
      <w:r w:rsidDel="00000000" w:rsidR="00000000" w:rsidRPr="00000000">
        <w:rPr>
          <w:rFonts w:ascii="Times New Roman" w:cs="Times New Roman" w:eastAsia="Times New Roman" w:hAnsi="Times New Roman"/>
          <w:sz w:val="24"/>
          <w:szCs w:val="24"/>
          <w:rtl w:val="0"/>
        </w:rPr>
        <w:t xml:space="preserve"> — Perdas de captura (L</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e perdas de sistema (L</w:t>
      </w:r>
      <w:r w:rsidDel="00000000" w:rsidR="00000000" w:rsidRPr="00000000">
        <w:rPr>
          <w:rFonts w:ascii="Times New Roman" w:cs="Times New Roman" w:eastAsia="Times New Roman" w:hAnsi="Times New Roman"/>
          <w:sz w:val="24"/>
          <w:szCs w:val="24"/>
          <w:vertAlign w:val="subscript"/>
          <w:rtl w:val="0"/>
        </w:rPr>
        <w:t xml:space="preser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Lucas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B">
      <w:pPr>
        <w:keepNext w:val="0"/>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 Validação de modelos de geração fotovoltaica</w:t>
      </w:r>
      <w:r w:rsidDel="00000000" w:rsidR="00000000" w:rsidRPr="00000000">
        <w:rPr>
          <w:rFonts w:ascii="Times New Roman" w:cs="Times New Roman" w:eastAsia="Times New Roman" w:hAnsi="Times New Roman"/>
          <w:sz w:val="24"/>
          <w:szCs w:val="24"/>
          <w:rtl w:val="0"/>
        </w:rPr>
        <w:t xml:space="preserve"> — Comparação modelo–observação por erro médio de viés (MBE), erro absoluto médio (MAE), raiz do erro quadrático médio (RMSE), raiz do erro quadrático médio normalizada (nRMSE), coeficiente de correlação de Pearson (r) e coeficiente de determinação (R²). (</w:t>
      </w:r>
      <w:r w:rsidDel="00000000" w:rsidR="00000000" w:rsidRPr="00000000">
        <w:rPr>
          <w:color w:val="ff0000"/>
          <w:rtl w:val="0"/>
        </w:rPr>
        <w:t xml:space="preserve">Lucas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4.5 Avaliação de desempenho de sistemas fotovoltaicos integrados à edificação (BIPV) -</w:t>
      </w:r>
      <w:r w:rsidDel="00000000" w:rsidR="00000000" w:rsidRPr="00000000">
        <w:rPr>
          <w:rtl w:val="0"/>
        </w:rPr>
        <w:t xml:space="preserve"> Efeito da orientação vertical e da integração arquitetônica sobre produtividade e PR; comparação com sistemas convencionais; módulos semitransparentes como elementos de envoltória; partição da energia solar absorvida entre geração elétrica e ganho de calor; coeficiente de ganho de calor solar (SHGC) e transmissão luminosa como indicadores complementares de desempenho. (</w:t>
      </w:r>
      <w:r w:rsidDel="00000000" w:rsidR="00000000" w:rsidRPr="00000000">
        <w:rPr>
          <w:color w:val="ff0000"/>
          <w:rtl w:val="0"/>
        </w:rPr>
        <w:t xml:space="preserve">Julia</w:t>
      </w:r>
      <w:r w:rsidDel="00000000" w:rsidR="00000000" w:rsidRPr="00000000">
        <w:rPr>
          <w:rtl w:val="0"/>
        </w:rPr>
        <w:t xml:space="preserve">)</w:t>
      </w:r>
    </w:p>
    <w:p w:rsidR="00000000" w:rsidDel="00000000" w:rsidP="00000000" w:rsidRDefault="00000000" w:rsidRPr="00000000" w14:paraId="0000002D">
      <w:pPr>
        <w:keepNext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E">
      <w:pPr>
        <w:keepNext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F">
      <w:pPr>
        <w:keepNext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0">
      <w:pPr>
        <w:keepNext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1">
      <w:pPr>
        <w:keepNext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2">
      <w:pPr>
        <w:keepNext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3">
      <w:pPr>
        <w:keepNext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4">
      <w:pPr>
        <w:keepNext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5">
      <w:pPr>
        <w:keepNext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6">
      <w:pPr>
        <w:keepNext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7">
      <w:pPr>
        <w:keepNext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8">
      <w:pPr>
        <w:keepNext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9">
      <w:pPr>
        <w:keepNext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A">
      <w:pPr>
        <w:spacing w:after="200" w:line="240" w:lineRule="auto"/>
        <w:jc w:val="center"/>
        <w:rPr>
          <w:b w:val="1"/>
          <w:bCs w:val="1"/>
          <w:color w:val="2e75b6"/>
          <w:sz w:val="26"/>
          <w:szCs w:val="26"/>
        </w:rPr>
      </w:pPr>
      <w:r w:rsidDel="00000000" w:rsidR="00000000" w:rsidRPr="00000000">
        <w:rPr>
          <w:b w:val="1"/>
          <w:bCs w:val="1"/>
          <w:color w:val="2e75b6"/>
          <w:sz w:val="26"/>
          <w:szCs w:val="26"/>
          <w:rtl w:val="0"/>
        </w:rPr>
        <w:t xml:space="preserve">CRONOGRAMA DE ATIVIDADES – CAPÍTULO “RECURSO SOLAR E MODELAGEM DA CONVERSÃO FOTOVOLTAICA”</w:t>
      </w:r>
    </w:p>
    <w:p w:rsidR="00000000" w:rsidDel="00000000" w:rsidP="00000000" w:rsidRDefault="00000000" w:rsidRPr="00000000" w14:paraId="0000003B">
      <w:pPr>
        <w:spacing w:after="200" w:line="240" w:lineRule="auto"/>
        <w:jc w:val="center"/>
        <w:rPr>
          <w:color w:val="595959"/>
          <w:sz w:val="19"/>
          <w:szCs w:val="19"/>
        </w:rPr>
      </w:pPr>
      <w:r w:rsidDel="00000000" w:rsidR="00000000" w:rsidRPr="00000000">
        <w:rPr>
          <w:color w:val="595959"/>
          <w:sz w:val="19"/>
          <w:szCs w:val="19"/>
          <w:rtl w:val="0"/>
        </w:rPr>
        <w:t xml:space="preserve">SPGER0046 – Energias Renováveis  |  Profa. Dra. Camila Seibel Gehrke  |  PPGER / UFPB</w:t>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455"/>
        <w:tblGridChange w:id="0">
          <w:tblGrid>
            <w:gridCol w:w="1500"/>
            <w:gridCol w:w="745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2e75b6" w:val="clear"/>
            <w:tcMar>
              <w:top w:w="0.0" w:type="dxa"/>
              <w:left w:w="100.0" w:type="dxa"/>
              <w:bottom w:w="0.0" w:type="dxa"/>
              <w:right w:w="100.0" w:type="dxa"/>
            </w:tcMar>
            <w:vAlign w:val="top"/>
          </w:tcPr>
          <w:p w:rsidR="00000000" w:rsidDel="00000000" w:rsidP="00000000" w:rsidRDefault="00000000" w:rsidRPr="00000000" w14:paraId="0000003C">
            <w:pPr>
              <w:spacing w:after="20" w:line="276" w:lineRule="auto"/>
              <w:jc w:val="center"/>
              <w:rPr>
                <w:b w:val="1"/>
                <w:bCs w:val="1"/>
                <w:sz w:val="24"/>
                <w:szCs w:val="24"/>
              </w:rPr>
            </w:pPr>
            <w:r w:rsidDel="00000000" w:rsidR="00000000" w:rsidRPr="00000000">
              <w:rPr>
                <w:b w:val="1"/>
                <w:bCs w:val="1"/>
                <w:sz w:val="24"/>
                <w:szCs w:val="24"/>
                <w:rtl w:val="0"/>
              </w:rPr>
              <w:t xml:space="preserve">Data</w:t>
            </w:r>
          </w:p>
        </w:tc>
        <w:tc>
          <w:tcPr>
            <w:tcBorders>
              <w:top w:color="000000" w:space="0" w:sz="6" w:val="single"/>
              <w:left w:color="000000" w:space="0" w:sz="0" w:val="nil"/>
              <w:bottom w:color="000000" w:space="0" w:sz="6" w:val="single"/>
              <w:right w:color="000000" w:space="0" w:sz="6" w:val="single"/>
            </w:tcBorders>
            <w:shd w:fill="2e75b6" w:val="clear"/>
            <w:tcMar>
              <w:top w:w="0.0" w:type="dxa"/>
              <w:left w:w="100.0" w:type="dxa"/>
              <w:bottom w:w="0.0" w:type="dxa"/>
              <w:right w:w="100.0" w:type="dxa"/>
            </w:tcMar>
            <w:vAlign w:val="top"/>
          </w:tcPr>
          <w:p w:rsidR="00000000" w:rsidDel="00000000" w:rsidP="00000000" w:rsidRDefault="00000000" w:rsidRPr="00000000" w14:paraId="0000003D">
            <w:pPr>
              <w:spacing w:after="20" w:line="276" w:lineRule="auto"/>
              <w:jc w:val="center"/>
              <w:rPr>
                <w:b w:val="1"/>
                <w:bCs w:val="1"/>
                <w:sz w:val="24"/>
                <w:szCs w:val="24"/>
              </w:rPr>
            </w:pPr>
            <w:r w:rsidDel="00000000" w:rsidR="00000000" w:rsidRPr="00000000">
              <w:rPr>
                <w:b w:val="1"/>
                <w:bCs w:val="1"/>
                <w:sz w:val="24"/>
                <w:szCs w:val="24"/>
                <w:rtl w:val="0"/>
              </w:rPr>
              <w:t xml:space="preserve">Entrega do grupo</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20" w:line="276" w:lineRule="auto"/>
              <w:jc w:val="center"/>
              <w:rPr>
                <w:b w:val="1"/>
                <w:bCs w:val="1"/>
                <w:color w:val="595959"/>
                <w:sz w:val="24"/>
                <w:szCs w:val="24"/>
              </w:rPr>
            </w:pPr>
            <w:r w:rsidDel="00000000" w:rsidR="00000000" w:rsidRPr="00000000">
              <w:rPr>
                <w:b w:val="1"/>
                <w:bCs w:val="1"/>
                <w:color w:val="595959"/>
                <w:sz w:val="24"/>
                <w:szCs w:val="24"/>
                <w:rtl w:val="0"/>
              </w:rPr>
              <w:t xml:space="preserve">15/10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20" w:line="276" w:lineRule="auto"/>
              <w:jc w:val="center"/>
              <w:rPr>
                <w:color w:val="595959"/>
                <w:sz w:val="24"/>
                <w:szCs w:val="24"/>
              </w:rPr>
            </w:pPr>
            <w:r w:rsidDel="00000000" w:rsidR="00000000" w:rsidRPr="00000000">
              <w:rPr>
                <w:color w:val="595959"/>
                <w:sz w:val="24"/>
                <w:szCs w:val="24"/>
                <w:rtl w:val="0"/>
              </w:rPr>
              <w:t xml:space="preserve">Entrega do cronograma e da estrutura detalhada.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20" w:line="276" w:lineRule="auto"/>
              <w:jc w:val="center"/>
              <w:rPr>
                <w:b w:val="1"/>
                <w:bCs w:val="1"/>
                <w:color w:val="595959"/>
                <w:sz w:val="24"/>
                <w:szCs w:val="24"/>
              </w:rPr>
            </w:pPr>
            <w:r w:rsidDel="00000000" w:rsidR="00000000" w:rsidRPr="00000000">
              <w:rPr>
                <w:b w:val="1"/>
                <w:bCs w:val="1"/>
                <w:color w:val="595959"/>
                <w:sz w:val="24"/>
                <w:szCs w:val="24"/>
                <w:rtl w:val="0"/>
              </w:rPr>
              <w:t xml:space="preserve">22/10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20" w:line="276" w:lineRule="auto"/>
              <w:jc w:val="center"/>
              <w:rPr>
                <w:color w:val="595959"/>
                <w:sz w:val="24"/>
                <w:szCs w:val="24"/>
              </w:rPr>
            </w:pPr>
            <w:r w:rsidDel="00000000" w:rsidR="00000000" w:rsidRPr="00000000">
              <w:rPr>
                <w:color w:val="595959"/>
                <w:sz w:val="24"/>
                <w:szCs w:val="24"/>
                <w:rtl w:val="0"/>
              </w:rPr>
              <w:t xml:space="preserve">Roteiro e referências-base de cada subseção; documento compartilhado e início da escrita por cada integrante;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20" w:line="276" w:lineRule="auto"/>
              <w:jc w:val="center"/>
              <w:rPr>
                <w:b w:val="1"/>
                <w:bCs w:val="1"/>
                <w:color w:val="595959"/>
                <w:sz w:val="24"/>
                <w:szCs w:val="24"/>
              </w:rPr>
            </w:pPr>
            <w:r w:rsidDel="00000000" w:rsidR="00000000" w:rsidRPr="00000000">
              <w:rPr>
                <w:b w:val="1"/>
                <w:bCs w:val="1"/>
                <w:color w:val="595959"/>
                <w:sz w:val="24"/>
                <w:szCs w:val="24"/>
                <w:rtl w:val="0"/>
              </w:rPr>
              <w:t xml:space="preserve">27/10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20" w:line="276" w:lineRule="auto"/>
              <w:jc w:val="center"/>
              <w:rPr>
                <w:color w:val="ff0000"/>
                <w:sz w:val="24"/>
                <w:szCs w:val="24"/>
              </w:rPr>
            </w:pPr>
            <w:r w:rsidDel="00000000" w:rsidR="00000000" w:rsidRPr="00000000">
              <w:rPr>
                <w:color w:val="ff0000"/>
                <w:sz w:val="24"/>
                <w:szCs w:val="24"/>
                <w:rtl w:val="0"/>
              </w:rPr>
              <w:t xml:space="preserve">Slides da apresentação preliminar fechados.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044">
            <w:pPr>
              <w:spacing w:after="20" w:line="276" w:lineRule="auto"/>
              <w:jc w:val="center"/>
              <w:rPr>
                <w:b w:val="1"/>
                <w:bCs w:val="1"/>
                <w:sz w:val="24"/>
                <w:szCs w:val="24"/>
              </w:rPr>
            </w:pPr>
            <w:sdt>
              <w:sdtPr>
                <w:id w:val="850997721"/>
                <w:tag w:val="goog_rdk_1"/>
              </w:sdtPr>
              <w:sdtContent>
                <w:r w:rsidDel="00000000" w:rsidR="00000000" w:rsidRPr="00000000">
                  <w:rPr>
                    <w:rFonts w:ascii="Gungsuh" w:cs="Gungsuh" w:eastAsia="Gungsuh" w:hAnsi="Gungsuh"/>
                    <w:b w:val="1"/>
                    <w:bCs w:val="1"/>
                    <w:sz w:val="24"/>
                    <w:szCs w:val="24"/>
                    <w:rtl w:val="0"/>
                  </w:rPr>
                  <w:t xml:space="preserve">29/10 ⋆</w:t>
                </w:r>
              </w:sdtContent>
            </w:sdt>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045">
            <w:pPr>
              <w:spacing w:after="20" w:line="276" w:lineRule="auto"/>
              <w:jc w:val="center"/>
              <w:rPr>
                <w:sz w:val="24"/>
                <w:szCs w:val="24"/>
              </w:rPr>
            </w:pPr>
            <w:r w:rsidDel="00000000" w:rsidR="00000000" w:rsidRPr="00000000">
              <w:rPr>
                <w:sz w:val="24"/>
                <w:szCs w:val="24"/>
                <w:rtl w:val="0"/>
              </w:rPr>
              <w:t xml:space="preserve">Apresentação preliminar: roteiro fechado e 1 subseção redigida por integrante.(apresentar para a turma)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20" w:line="276" w:lineRule="auto"/>
              <w:jc w:val="center"/>
              <w:rPr>
                <w:b w:val="1"/>
                <w:bCs w:val="1"/>
                <w:color w:val="595959"/>
                <w:sz w:val="24"/>
                <w:szCs w:val="24"/>
              </w:rPr>
            </w:pPr>
            <w:r w:rsidDel="00000000" w:rsidR="00000000" w:rsidRPr="00000000">
              <w:rPr>
                <w:b w:val="1"/>
                <w:bCs w:val="1"/>
                <w:color w:val="595959"/>
                <w:sz w:val="24"/>
                <w:szCs w:val="24"/>
                <w:rtl w:val="0"/>
              </w:rPr>
              <w:t xml:space="preserve">05/11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20" w:line="276" w:lineRule="auto"/>
              <w:jc w:val="center"/>
              <w:rPr>
                <w:color w:val="595959"/>
                <w:sz w:val="24"/>
                <w:szCs w:val="24"/>
              </w:rPr>
            </w:pPr>
            <w:r w:rsidDel="00000000" w:rsidR="00000000" w:rsidRPr="00000000">
              <w:rPr>
                <w:color w:val="595959"/>
                <w:sz w:val="24"/>
                <w:szCs w:val="24"/>
                <w:rtl w:val="0"/>
              </w:rPr>
              <w:t xml:space="preserve">2ª subseção de cada integrante redigida.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20" w:line="276" w:lineRule="auto"/>
              <w:jc w:val="center"/>
              <w:rPr>
                <w:b w:val="1"/>
                <w:bCs w:val="1"/>
                <w:color w:val="595959"/>
                <w:sz w:val="24"/>
                <w:szCs w:val="24"/>
              </w:rPr>
            </w:pPr>
            <w:r w:rsidDel="00000000" w:rsidR="00000000" w:rsidRPr="00000000">
              <w:rPr>
                <w:b w:val="1"/>
                <w:bCs w:val="1"/>
                <w:color w:val="595959"/>
                <w:sz w:val="24"/>
                <w:szCs w:val="24"/>
                <w:rtl w:val="0"/>
              </w:rPr>
              <w:t xml:space="preserve">19/11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20" w:line="276" w:lineRule="auto"/>
              <w:jc w:val="center"/>
              <w:rPr>
                <w:color w:val="595959"/>
                <w:sz w:val="24"/>
                <w:szCs w:val="24"/>
              </w:rPr>
            </w:pPr>
            <w:r w:rsidDel="00000000" w:rsidR="00000000" w:rsidRPr="00000000">
              <w:rPr>
                <w:color w:val="595959"/>
                <w:sz w:val="24"/>
                <w:szCs w:val="24"/>
                <w:rtl w:val="0"/>
              </w:rPr>
              <w:t xml:space="preserve">Texto completo de todas as seções.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04A">
            <w:pPr>
              <w:spacing w:after="20" w:line="276" w:lineRule="auto"/>
              <w:jc w:val="center"/>
              <w:rPr>
                <w:b w:val="1"/>
                <w:bCs w:val="1"/>
                <w:sz w:val="24"/>
                <w:szCs w:val="24"/>
              </w:rPr>
            </w:pPr>
            <w:sdt>
              <w:sdtPr>
                <w:id w:val="-1318081046"/>
                <w:tag w:val="goog_rdk_2"/>
              </w:sdtPr>
              <w:sdtContent>
                <w:r w:rsidDel="00000000" w:rsidR="00000000" w:rsidRPr="00000000">
                  <w:rPr>
                    <w:rFonts w:ascii="Gungsuh" w:cs="Gungsuh" w:eastAsia="Gungsuh" w:hAnsi="Gungsuh"/>
                    <w:b w:val="1"/>
                    <w:bCs w:val="1"/>
                    <w:sz w:val="24"/>
                    <w:szCs w:val="24"/>
                    <w:rtl w:val="0"/>
                  </w:rPr>
                  <w:t xml:space="preserve">26/11 ⋆</w:t>
                </w:r>
              </w:sdtContent>
            </w:sdt>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04B">
            <w:pPr>
              <w:spacing w:after="20" w:line="276" w:lineRule="auto"/>
              <w:jc w:val="center"/>
              <w:rPr>
                <w:sz w:val="24"/>
                <w:szCs w:val="24"/>
              </w:rPr>
            </w:pPr>
            <w:r w:rsidDel="00000000" w:rsidR="00000000" w:rsidRPr="00000000">
              <w:rPr>
                <w:sz w:val="24"/>
                <w:szCs w:val="24"/>
                <w:rtl w:val="0"/>
              </w:rPr>
              <w:t xml:space="preserve">Resultado preliminar: capítulo completo e integrado, com Introdução e Considerações finais.Apresentação para a professora.</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20" w:line="276" w:lineRule="auto"/>
              <w:jc w:val="center"/>
              <w:rPr>
                <w:b w:val="1"/>
                <w:bCs w:val="1"/>
                <w:color w:val="595959"/>
                <w:sz w:val="24"/>
                <w:szCs w:val="24"/>
              </w:rPr>
            </w:pPr>
            <w:r w:rsidDel="00000000" w:rsidR="00000000" w:rsidRPr="00000000">
              <w:rPr>
                <w:b w:val="1"/>
                <w:bCs w:val="1"/>
                <w:color w:val="595959"/>
                <w:sz w:val="24"/>
                <w:szCs w:val="24"/>
                <w:rtl w:val="0"/>
              </w:rPr>
              <w:t xml:space="preserve">26/11 a 01/12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20" w:line="276" w:lineRule="auto"/>
              <w:jc w:val="center"/>
              <w:rPr>
                <w:color w:val="595959"/>
                <w:sz w:val="24"/>
                <w:szCs w:val="24"/>
              </w:rPr>
            </w:pPr>
            <w:r w:rsidDel="00000000" w:rsidR="00000000" w:rsidRPr="00000000">
              <w:rPr>
                <w:color w:val="595959"/>
                <w:sz w:val="24"/>
                <w:szCs w:val="24"/>
                <w:rtl w:val="0"/>
              </w:rPr>
              <w:t xml:space="preserve">Revisão cruzada entre as seções e correções.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20" w:line="276" w:lineRule="auto"/>
              <w:jc w:val="center"/>
              <w:rPr>
                <w:b w:val="1"/>
                <w:bCs w:val="1"/>
                <w:color w:val="595959"/>
                <w:sz w:val="24"/>
                <w:szCs w:val="24"/>
              </w:rPr>
            </w:pPr>
            <w:r w:rsidDel="00000000" w:rsidR="00000000" w:rsidRPr="00000000">
              <w:rPr>
                <w:b w:val="1"/>
                <w:bCs w:val="1"/>
                <w:color w:val="595959"/>
                <w:sz w:val="24"/>
                <w:szCs w:val="24"/>
                <w:rtl w:val="0"/>
              </w:rPr>
              <w:t xml:space="preserve">01/12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20" w:line="276" w:lineRule="auto"/>
              <w:jc w:val="center"/>
              <w:rPr>
                <w:color w:val="ff0000"/>
                <w:sz w:val="24"/>
                <w:szCs w:val="24"/>
              </w:rPr>
            </w:pPr>
            <w:r w:rsidDel="00000000" w:rsidR="00000000" w:rsidRPr="00000000">
              <w:rPr>
                <w:color w:val="595959"/>
                <w:sz w:val="24"/>
                <w:szCs w:val="24"/>
                <w:rtl w:val="0"/>
              </w:rPr>
              <w:t xml:space="preserve">Correções incorporadas; capítulo formatado e com alinhamento entre as seções; </w:t>
            </w:r>
            <w:r w:rsidDel="00000000" w:rsidR="00000000" w:rsidRPr="00000000">
              <w:rPr>
                <w:color w:val="ff0000"/>
                <w:sz w:val="24"/>
                <w:szCs w:val="24"/>
                <w:rtl w:val="0"/>
              </w:rPr>
              <w:t xml:space="preserve">slides da apresentação final fechados.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050">
            <w:pPr>
              <w:spacing w:after="20" w:line="276" w:lineRule="auto"/>
              <w:jc w:val="center"/>
              <w:rPr>
                <w:b w:val="1"/>
                <w:bCs w:val="1"/>
                <w:sz w:val="24"/>
                <w:szCs w:val="24"/>
              </w:rPr>
            </w:pPr>
            <w:sdt>
              <w:sdtPr>
                <w:id w:val="1124664234"/>
                <w:tag w:val="goog_rdk_3"/>
              </w:sdtPr>
              <w:sdtContent>
                <w:r w:rsidDel="00000000" w:rsidR="00000000" w:rsidRPr="00000000">
                  <w:rPr>
                    <w:rFonts w:ascii="Gungsuh" w:cs="Gungsuh" w:eastAsia="Gungsuh" w:hAnsi="Gungsuh"/>
                    <w:b w:val="1"/>
                    <w:bCs w:val="1"/>
                    <w:sz w:val="24"/>
                    <w:szCs w:val="24"/>
                    <w:rtl w:val="0"/>
                  </w:rPr>
                  <w:t xml:space="preserve">03/12 ⋆</w:t>
                </w:r>
              </w:sdtContent>
            </w:sdt>
          </w:p>
        </w:tc>
        <w:tc>
          <w:tcPr>
            <w:tcBorders>
              <w:top w:color="000000" w:space="0" w:sz="0" w:val="nil"/>
              <w:left w:color="000000" w:space="0" w:sz="0" w:val="nil"/>
              <w:bottom w:color="000000" w:space="0" w:sz="6" w:val="single"/>
              <w:right w:color="000000"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051">
            <w:pPr>
              <w:spacing w:after="20" w:line="276" w:lineRule="auto"/>
              <w:jc w:val="center"/>
              <w:rPr>
                <w:sz w:val="24"/>
                <w:szCs w:val="24"/>
              </w:rPr>
            </w:pPr>
            <w:r w:rsidDel="00000000" w:rsidR="00000000" w:rsidRPr="00000000">
              <w:rPr>
                <w:color w:val="ff0000"/>
                <w:sz w:val="24"/>
                <w:szCs w:val="24"/>
                <w:rtl w:val="0"/>
              </w:rPr>
              <w:t xml:space="preserve">Apresentação final</w:t>
            </w:r>
            <w:r w:rsidDel="00000000" w:rsidR="00000000" w:rsidRPr="00000000">
              <w:rPr>
                <w:sz w:val="24"/>
                <w:szCs w:val="24"/>
                <w:rtl w:val="0"/>
              </w:rPr>
              <w:t xml:space="preserve"> e entrega do capítulo.(</w:t>
            </w:r>
            <w:r w:rsidDel="00000000" w:rsidR="00000000" w:rsidRPr="00000000">
              <w:rPr>
                <w:rtl w:val="0"/>
              </w:rPr>
              <w:t xml:space="preserve">apresentar para a turma</w:t>
            </w:r>
            <w:r w:rsidDel="00000000" w:rsidR="00000000" w:rsidRPr="00000000">
              <w:rPr>
                <w:sz w:val="24"/>
                <w:szCs w:val="24"/>
                <w:rtl w:val="0"/>
              </w:rPr>
              <w:t xml:space="preserve">)</w:t>
            </w:r>
          </w:p>
        </w:tc>
      </w:tr>
    </w:tbl>
    <w:p w:rsidR="00000000" w:rsidDel="00000000" w:rsidP="00000000" w:rsidRDefault="00000000" w:rsidRPr="00000000" w14:paraId="00000052">
      <w:pPr>
        <w:spacing w:after="200" w:line="240" w:lineRule="auto"/>
        <w:jc w:val="center"/>
        <w:rPr>
          <w:color w:val="595959"/>
          <w:sz w:val="19"/>
          <w:szCs w:val="19"/>
        </w:rPr>
      </w:pPr>
      <w:r w:rsidDel="00000000" w:rsidR="00000000" w:rsidRPr="00000000">
        <w:rPr>
          <w:rtl w:val="0"/>
        </w:rPr>
      </w:r>
    </w:p>
    <w:sectPr>
      <w:headerReference r:id="rId8" w:type="default"/>
      <w:headerReference r:id="rId9" w:type="first"/>
      <w:pgSz w:h="16838" w:w="11906" w:orient="portrait"/>
      <w:pgMar w:bottom="1134" w:top="1701" w:left="1701" w:right="1134" w:header="369"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spacing w:after="0" w:before="0" w:line="240" w:lineRule="auto"/>
      <w:rPr/>
    </w:pPr>
    <w:r w:rsidDel="00000000" w:rsidR="00000000" w:rsidRPr="00000000">
      <w:rPr>
        <w:rtl w:val="0"/>
      </w:rPr>
    </w:r>
  </w:p>
  <w:tbl>
    <w:tblPr>
      <w:tblStyle w:val="Table2"/>
      <w:tblW w:w="10543.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00"/>
      <w:gridCol w:w="7143"/>
      <w:gridCol w:w="1700"/>
      <w:tblGridChange w:id="0">
        <w:tblGrid>
          <w:gridCol w:w="1700"/>
          <w:gridCol w:w="7143"/>
          <w:gridCol w:w="1700"/>
        </w:tblGrid>
      </w:tblGridChange>
    </w:tblGrid>
    <w:tr>
      <w:trPr>
        <w:cantSplit w:val="0"/>
        <w:trHeight w:val="1531" w:hRule="atLeast"/>
        <w:tblHeader w:val="0"/>
      </w:trPr>
      <w:tc>
        <w:tcPr>
          <w:vAlign w:val="center"/>
        </w:tcPr>
        <w:p w:rsidR="00000000" w:rsidDel="00000000" w:rsidP="00000000" w:rsidRDefault="00000000" w:rsidRPr="00000000" w14:paraId="00000055">
          <w:pPr>
            <w:spacing w:after="0" w:before="0" w:line="240" w:lineRule="auto"/>
            <w:jc w:val="left"/>
            <w:rPr/>
          </w:pPr>
          <w:r w:rsidDel="00000000" w:rsidR="00000000" w:rsidRPr="00000000">
            <w:rPr/>
            <w:drawing>
              <wp:inline distB="0" distT="0" distL="114300" distR="114300">
                <wp:extent cx="607231" cy="864000"/>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07231" cy="864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6">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sz w:val="28"/>
              <w:szCs w:val="28"/>
              <w:rtl w:val="0"/>
            </w:rPr>
            <w:t xml:space="preserve">SERVIÇO PÚBLICO FEDERAL</w:t>
          </w: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8"/>
              <w:szCs w:val="28"/>
              <w:rtl w:val="0"/>
            </w:rPr>
            <w:t xml:space="preserve">UNIVERSIDADE FEDERAL DA PARAÍBA</w:t>
          </w:r>
          <w:r w:rsidDel="00000000" w:rsidR="00000000" w:rsidRPr="00000000">
            <w:rPr>
              <w:rtl w:val="0"/>
            </w:rPr>
            <w:br w:type="textWrapping"/>
          </w:r>
          <w:r w:rsidDel="00000000" w:rsidR="00000000" w:rsidRPr="00000000">
            <w:rPr>
              <w:rFonts w:ascii="Times New Roman" w:cs="Times New Roman" w:eastAsia="Times New Roman" w:hAnsi="Times New Roman"/>
              <w:b w:val="0"/>
              <w:bCs w:val="0"/>
              <w:sz w:val="24"/>
              <w:szCs w:val="24"/>
              <w:rtl w:val="0"/>
            </w:rPr>
            <w:t xml:space="preserve">CENTRO DE ENERGIAS ALTERNATIVAS E RENOVÁVEIS</w:t>
          </w:r>
          <w:r w:rsidDel="00000000" w:rsidR="00000000" w:rsidRPr="00000000">
            <w:rPr>
              <w:rtl w:val="0"/>
            </w:rPr>
            <w:br w:type="textWrapping"/>
          </w:r>
          <w:r w:rsidDel="00000000" w:rsidR="00000000" w:rsidRPr="00000000">
            <w:rPr>
              <w:rFonts w:ascii="Times New Roman" w:cs="Times New Roman" w:eastAsia="Times New Roman" w:hAnsi="Times New Roman"/>
              <w:b w:val="0"/>
              <w:bCs w:val="0"/>
              <w:sz w:val="24"/>
              <w:szCs w:val="24"/>
              <w:rtl w:val="0"/>
            </w:rPr>
            <w:t xml:space="preserve">PROGRAMA DE PÓS-GRADUAÇÃO EM ENERGIAS RENOVÁVEIS</w:t>
          </w:r>
          <w:r w:rsidDel="00000000" w:rsidR="00000000" w:rsidRPr="00000000">
            <w:rPr>
              <w:rtl w:val="0"/>
            </w:rPr>
          </w:r>
        </w:p>
      </w:tc>
      <w:tc>
        <w:tcPr>
          <w:vAlign w:val="center"/>
        </w:tcPr>
        <w:p w:rsidR="00000000" w:rsidDel="00000000" w:rsidP="00000000" w:rsidRDefault="00000000" w:rsidRPr="00000000" w14:paraId="00000057">
          <w:pPr>
            <w:spacing w:after="0" w:before="0" w:line="240" w:lineRule="auto"/>
            <w:jc w:val="right"/>
            <w:rPr/>
          </w:pPr>
          <w:r w:rsidDel="00000000" w:rsidR="00000000" w:rsidRPr="00000000">
            <w:rPr/>
            <w:drawing>
              <wp:inline distB="0" distT="0" distL="114300" distR="114300">
                <wp:extent cx="888511" cy="864000"/>
                <wp:effectExtent b="0" l="0" r="0" t="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88511" cy="86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spacing w:after="0" w:before="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Esz3o178w8Xidh2LvfSgUY2zNUngfDWvPF3egfFNjA4/edit?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FNP+gG0HU1P69mNo6X1MGUSreg==">CgMxLjAaIwoBMBIeChwIB0IYCg9UaW1lcyBOZXcgUm9tYW4SBUNhcmRvGhQKATESDwoNCAdCCRIHR3VuZ3N1aBoUCgEyEg8KDQgHQgkSB0d1bmdzdWgaFAoBMxIPCg0IB0IJEgdHdW5nc3VoOAByITF2NWg4SVc3WExHZDdMZVhIT2V2d29LTFN2TExzWTlrSQ==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