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0"/>
        </w:rPr>
        <w:t>AI JOURNAL: REGISTRO DE INTERACCIÓN Y CO-CREACIÓN CON IA</w:t>
      </w:r>
    </w:p>
    <w:p>
      <w:r>
        <w:rPr>
          <w:rFonts w:ascii="Calibri" w:hAnsi="Calibri"/>
          <w:i/>
          <w:color w:val="0284C7"/>
          <w:sz w:val="24"/>
        </w:rPr>
        <w:t>Proyecto: Análisis de Calidad del Aire en Bogotá 2025 (Red RMCAB / IBOCA)</w:t>
      </w:r>
    </w:p>
    <w:p/>
    <w:p>
      <w:r>
        <w:rPr>
          <w:b/>
          <w:color w:val="0F172A"/>
          <w:sz w:val="28"/>
        </w:rPr>
        <w:t>1. Declaración de Transparencia y Uso de la IA</w:t>
      </w:r>
    </w:p>
    <w:p>
      <w:r>
        <w:t>El presente documento constituye la bitácora formal de uso de Inteligencia Artificial (AI Journal) para el desarrollo del proyecto de visualización y análisis de datos de calidad del aire en Bogotá (2025). La IA actuó exclusivamente en rol de copiloto técnico y analítico (optimización de código en Python, estructuración de visualizaciones y síntesis de hallazgos), mientras que el diseño conceptual, la validación de resultados y las decisiones de política pública fueron guiados y auditados de manera crítica por el usuario.</w:t>
      </w:r>
    </w:p>
    <w:p/>
    <w:p>
      <w:r>
        <w:rPr>
          <w:b/>
          <w:color w:val="0F172A"/>
          <w:sz w:val="28"/>
        </w:rPr>
        <w:t>2. Registro Cronológico de Interacciones por Entregable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Entregable Afectado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 / Tarea Técnico-Analítica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Asistencia de la IA (Gemini)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Validación y Criterio Humano (Usuario)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Dashboard funcional &amp; Código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Resolución de excepciones de lectura de datos (FileNotFoundError)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Proporcionó código con `google.colab.files` e `io.BytesIO` para carga directa del CSV `datos_calidad_aire_bogota_2025.csv` en Google Colab.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Se probó la ejecución en la libreta interactiva de Colab, verificando la lectura correcta de columnas y marcas temporales.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Documento de decisiones de visualización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Generación automatizada de la Matriz Anual Heatmap (PM2.5)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Escribió el script completo con Pandas y Seaborn para estructurar la matriz Mes vs. Hora y exportarla con `transparent=True`.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Se validó visualmente la escala de color YlOrRd y se ajustó la resolución a 300 DPI para asegurar alta legibilidad en Canva.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Presentación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Interpretación de hallazgos estacionales del Heatmap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Identificó el pico máximo en marzo (8:00 AM - 11:00 AM) y la ventana de menor riesgo (mayo - septiembre) por lavado atmosférico.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Se contrastaron los picos de PM2.5 con la dinámica de la Autopista Sur y se seleccionaron las métricas clave para las diapositivas.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Presentación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Estructuración de contenido ejecutivo para diapositivas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Redactó el texto condensado en tarjetas para la problemática (Carvajal-Sevillana) y el plan de acción (restricciones dinámicas).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Se depuró la extensión del texto en Canva para priorizar la escaneabilidad visual e impacto para la Secretaría de Ambiente.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AI Journal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Consolidación de la bitácora de interacción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Clasificó los prompts del chat filtrando exclusivamente los aportes del proyecto de calidad del aire y formateó la tabla final.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  <w:t>Revisión de exactitud sobre el rol ejercido y firmas de responsabilidad sobre las decisiones finales del informe.</w:t>
            </w:r>
          </w:p>
        </w:tc>
      </w:tr>
    </w:tbl>
    <w:p/>
    <w:p>
      <w:r>
        <w:rPr>
          <w:b/>
          <w:color w:val="0F172A"/>
          <w:sz w:val="28"/>
        </w:rPr>
        <w:t>3. Reflexión de Valor Agregado</w:t>
      </w:r>
    </w:p>
    <w:p>
      <w:r>
        <w:t>El uso iterativo de Inteligencia Artificial permitió agilizar significativamente el flujo de trabajo técnico, reduciendo tiempos en depuración de código de minutos a segundos y facilitando la síntesis analítica. Todas las inferencias y recomendaciones presentadas en los entregables fueron validadas rigurosamente frente a los datos reales de la Red de Monitoreo de Calidad del Aire de Bogotá (2025).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