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Formato de entrega, evidencias y calificación — Proyecto 2</w:t>
      </w:r>
    </w:p>
    <w:p>
      <w:pPr>
        <w:jc w:val="center"/>
      </w:pPr>
      <w:r>
        <w:rPr>
          <w:i/>
        </w:rPr>
        <w:t>Integra entrega, registro de evidencia, valoración por criterio y consolidación de la nota. La nota académica y el logro ABET se interpretan por separado.</w:t>
      </w:r>
    </w:p>
    <w:p>
      <w:pPr>
        <w:pStyle w:val="Heading1"/>
        <w:spacing w:before="120" w:after="60"/>
      </w:pPr>
      <w:r>
        <w:rPr>
          <w:color w:val="1F4E78"/>
        </w:rP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Programa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Ingeniería Mecatrónica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Asignatura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Inteligencia Artificial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2026-2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Corte / momento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Segundo corte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Actividad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Proyecto 2 (Segundo corte): Clasificación de imágenes aéreas para detección de barcos de carga. Contexto mecatrónico: El clasificador binario se integrará al sistema de percepción y visión artificial embarcado en un vehículo aéreo no tripulado (drone / UAV) para el monitoreo automatizado de tráfico e inspección de embarcaciones en zonas portuarias. Especificación técnica y dinámica de prueba: Diseñar e implementar un clasificador binario (barco / no barco) a partir de imágenes aéreas satelitales (80x80 px, RGB), con preprocesamiento, extracción de descriptores visuales y validación cruzada. Para el día de la prueba, se debe implementar una interfaz de usuario (UI) donde se carguen las imágenes de test a una carpeta y la UI permita etiquetarlas, hacer inferencia y realizar la evaluación en vivo, buscando un accuracy superior al 98% en el conjunto de prueba desconocido (penalización de 0.5 por cada 2% debajo de 98%). Referencias y dataset: (1) Inspección portuaria con drones: https://maritime-executive.com/article/rotterdam-tests-drones-for-ship-inspections-and-monitoring-the-port ; (2) Artículo técnico de referencia: https://iopscience.iop.org/article/10.1088/1755-1315/557/1/012014/pdf ; (3) Dataset en Kaggle (Ships in Satellite Imagery): https://www.kaggle.com/datasets/rhammell/ships-in-satellite-imagery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Docente responsable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Versión del instrumento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Código institucional / STUDENT_ID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Grupo o equipo, si aplica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Fecha de entrega y prueba en vivo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Enlace a la interfaz de usuario de presentación de resultados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Ruta o carpeta de imágenes de prueba configurada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Dataset referenciado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2. Uso del formato</w:t>
      </w:r>
    </w:p>
    <w:p>
      <w:pPr>
        <w:pStyle w:val="ListNumber"/>
      </w:pPr>
      <w:r>
        <w:t>La persona participante registra los localizadores de las evidencias requeridas.</w:t>
      </w:r>
    </w:p>
    <w:p>
      <w:pPr>
        <w:pStyle w:val="ListNumber"/>
      </w:pPr>
      <w:r>
        <w:t>Quien evalúa marca una sola banda por criterio y registra un valor exacto entre 0 y 500 dentro del intervalo demostrado.</w:t>
      </w:r>
    </w:p>
    <w:p>
      <w:pPr>
        <w:pStyle w:val="ListNumber"/>
      </w:pPr>
      <w:r>
        <w:t>La entrega exigible sin evidencia se procesa conforme a la regla académica; NA se reserva para población excluida por una regla autorizada.</w:t>
      </w:r>
    </w:p>
    <w:p>
      <w:pPr>
        <w:pStyle w:val="ListNumber"/>
      </w:pPr>
      <w:r>
        <w:t>Nombre del archivo: IA_Proyecto2_&lt;codigo&gt;_&lt;apellido&gt;.docx.</w:t>
      </w:r>
    </w:p>
    <w:p>
      <w:pPr>
        <w:pStyle w:val="ListNumber"/>
      </w:pPr>
      <w:r>
        <w:t>El código institucional debe coincidir en documento, entrega y exportación de notas.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Intervalo / valor guía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Excelente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Bueno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Aceptable / umbral de logro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Parcial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cumple</w:t>
            </w:r>
          </w:p>
        </w:tc>
      </w:tr>
    </w:tbl>
    <w:p>
      <w:pPr>
        <w:pStyle w:val="Heading2"/>
        <w:spacing w:before="120" w:after="60"/>
      </w:pPr>
      <w:r>
        <w:rPr>
          <w:color w:val="1F4E78"/>
        </w:rPr>
        <w:t>2.1. Parámetros de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Regla adoptada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Población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Censo de estudiantes matriculados que deben presentar la actividad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Momento de medición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Segundo corte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Docente responsable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Umbral individual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o superior en cada indicador evaluado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Meta de cohorte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Al menos 70% alcanza N3 o superior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Muestreo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se usa muestra: se evalúa el censo de entregas exigibles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Evidencia faltante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Ausencia en una entrega exigible = 0 académico; retiro oficial o exclusión autorizada = NA / no evaluado para ABET</w:t>
            </w:r>
          </w:p>
        </w:tc>
      </w:tr>
    </w:tbl>
    <w:p>
      <w:pPr>
        <w:pStyle w:val="Heading2"/>
        <w:spacing w:before="120" w:after="60"/>
      </w:pPr>
      <w:r>
        <w:rPr>
          <w:color w:val="1F4E78"/>
        </w:rPr>
        <w:t>2.2. Alineación de criterios</w:t>
      </w:r>
    </w:p>
    <w:p>
      <w:r>
        <w:t>Cada criterio produce una medida distinguible para un único indicador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Student Outcome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Indicador de desempeño literal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Unidad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C1. Metodología y técnicas de optimización de Machine Learning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SO1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RAE-140: Hacer uso de técnicas de aprendizaje automático para optimizar el desempeño de un sistema mecatrónico.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 y E2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C2. Evaluación, validación cruzada e inferencia de resultados en vivo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SO6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RAE-144: Realizar inferencias sobre el desempeño de un algoritmo en la solución de un problema a partir del desarrollo de pruebas y aplicación de métricas apropiadas.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E3 y E4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3. Registro mínimo de evidencias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requerida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Archivo, enlace, página o ubicación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Interfaz de usuario (UI) para el día de la prueba con soporte para carga de imágenes de test desde carpeta, etiquetado e inferencia del clasificador binario.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E2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Demostración y sustento técnico de las técnicas de optimización aplicadas (preprocesamiento de imágenes, descriptores visuales, sintonización de hiperparámetros y arquitectura del clasificador).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E3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Ejecución de la evaluación en vivo el día de la prueba sobre el conjunto de test desconocido de la carpeta y contraste con validación cruzada.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E4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Visualización y análisis en tiempo real de métricas (accuracy en vivo, matriz de confusión, precisión, recall) en la interfaz.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4. Selección del nivel alcanzado</w:t>
      </w:r>
    </w:p>
    <w:p>
      <w:r>
        <w:t>Marque una sola banda por criterio y registre un valor exacto de 0 a 500. NA no es una banda de desempeño ni produce nota.</w:t>
      </w:r>
    </w:p>
    <w:p>
      <w:pPr>
        <w:pStyle w:val="Heading2"/>
        <w:spacing w:before="120" w:after="60"/>
      </w:pPr>
      <w:r>
        <w:rPr>
          <w:color w:val="1F4E78"/>
        </w:rPr>
        <w:t>C1. Metodología y técnicas de optimización de Machine Learning — peso 50%</w:t>
      </w:r>
    </w:p>
    <w:p>
      <w:r>
        <w:rPr>
          <w:b/>
        </w:rPr>
        <w:t xml:space="preserve">SO / indicador: </w:t>
      </w:r>
      <w:r>
        <w:t>SO1 — RAE-140: Hacer uso de técnicas de aprendizaje automático para optimizar el desempeño de un sistema mecatrónico.</w:t>
      </w:r>
    </w:p>
    <w:p>
      <w:r>
        <w:rPr>
          <w:b/>
        </w:rPr>
        <w:t xml:space="preserve">Evidencia: </w:t>
      </w:r>
      <w:r>
        <w:t>E1 y E2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Marque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observable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5"/>
                <w:tag w:val="C1-N5"/>
                <w:id w:val="41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 — 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N4, demuestra una optimización integral y exhaustiva (ej. sintonización fina multivariada, análisis de sensibilidad y balance óptimo entre exactitud y eficiencia computacional para inferencia embarcada en dron), con fundamentación teórica y experimental rigurosa.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4"/>
                <w:tag w:val="C1-N4"/>
                <w:id w:val="41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 — 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N3, demuestra comparativamente el impacto de técnicas avanzadas de optimización (ej. búsqueda sistemática de hiperparámetros, regularización o extracción de descriptores visuales diferenciados), justificando cuantitativamente las decisiones tomadas para optimizar el sistema.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3"/>
                <w:tag w:val="C1-N3"/>
                <w:id w:val="41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— 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Demuestra y sustenta un proceso sistemático de optimización: establece una línea base (baseline), aplica técnicas de preprocesamiento/extracción de patrones visuales en las imágenes y calibra los parámetros del clasificador logrando una mejora demostrable en el desempeño del sistema.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2"/>
                <w:tag w:val="C1-N2"/>
                <w:id w:val="41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 — 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Demuestra técnicas elementales de optimización (ej. ajuste empírico de parámetros o preprocesamiento básico), pero sin un procedimiento sistemático ni comparación estructurada frente a un modelo base (baseline).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1"/>
                <w:tag w:val="C1-N1"/>
                <w:id w:val="41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 — 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demuestra el uso de técnicas de optimización de Machine Learning, o implementa una configuración arbitraria sin justificación metodológica ni mejora observable en el desempeño del clasificador.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A"/>
                <w:tag w:val="C1-NA"/>
                <w:id w:val="41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NA — No evaluado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Aplicar sólo conforme a la regla documentada de población o exclusión.</w:t>
            </w:r>
          </w:p>
        </w:tc>
      </w:tr>
    </w:tbl>
    <w:p>
      <w:r>
        <w:rPr>
          <w:b/>
        </w:rPr>
        <w:t xml:space="preserve">Nivel C1 marcado: </w:t>
      </w:r>
      <w:r>
        <w:t xml:space="preserve">________    </w:t>
      </w:r>
      <w:r>
        <w:rPr>
          <w:b/>
        </w:rPr>
        <w:t xml:space="preserve">Valor exacto (0–500): </w:t>
      </w:r>
      <w:r>
        <w:t>________</w:t>
      </w:r>
    </w:p>
    <w:p>
      <w:r>
        <w:rPr>
          <w:b/>
        </w:rPr>
        <w:t xml:space="preserve">Localizador y observación individual: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color w:val="1F4E78"/>
        </w:rPr>
        <w:t>C2. Evaluación, validación cruzada e inferencia de resultados en vivo — peso 50%</w:t>
      </w:r>
    </w:p>
    <w:p>
      <w:r>
        <w:rPr>
          <w:b/>
        </w:rPr>
        <w:t xml:space="preserve">SO / indicador: </w:t>
      </w:r>
      <w:r>
        <w:t>SO6 — RAE-144: Realizar inferencias sobre el desempeño de un algoritmo en la solución de un problema a partir del desarrollo de pruebas y aplicación de métricas apropiadas.</w:t>
      </w:r>
    </w:p>
    <w:p>
      <w:r>
        <w:rPr>
          <w:b/>
        </w:rPr>
        <w:t xml:space="preserve">Evidencia: </w:t>
      </w:r>
      <w:r>
        <w:t>E3 y E4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Marque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observable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5"/>
                <w:tag w:val="C2-N5"/>
                <w:id w:val="41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 — 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N4, la evaluación en vivo en la interfaz demuestra un accuracy superior al 98% en el set de prueba desconocido, evidenciando alta robustez y generalización.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4"/>
                <w:tag w:val="C2-N4"/>
                <w:id w:val="41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 — 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N3, la evaluación en vivo en la interfaz expone métricas detalladas (precisión, recall, F1, matriz de confusión) y logra un accuracy de al menos 96% en el set de prueba desconocido.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3"/>
                <w:tag w:val="C2-N3"/>
                <w:id w:val="41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— 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Realiza la evaluación en vivo en la interfaz sobre las imágenes de test de la carpeta, alcanzando un accuracy superior al 90% con sustento en validación cruzada.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2"/>
                <w:tag w:val="C2-N2"/>
                <w:id w:val="41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 — 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Presenta una evaluación en vivo superficial o incompleta en la interfaz, sin contrastar validación cruzada o con errores en el cálculo de métricas.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1"/>
                <w:tag w:val="C2-N1"/>
                <w:id w:val="41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 — 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realiza evaluación en vivo ni presenta métricas sobre el conjunto de prueba desconocido.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A"/>
                <w:tag w:val="C2-NA"/>
                <w:id w:val="41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NA — No evaluado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Aplicar sólo conforme a la regla documentada de población o exclusión.</w:t>
            </w:r>
          </w:p>
        </w:tc>
      </w:tr>
    </w:tbl>
    <w:p>
      <w:r>
        <w:rPr>
          <w:b/>
        </w:rPr>
        <w:t xml:space="preserve">Nivel C2 marcado: </w:t>
      </w:r>
      <w:r>
        <w:t xml:space="preserve">________    </w:t>
      </w:r>
      <w:r>
        <w:rPr>
          <w:b/>
        </w:rPr>
        <w:t xml:space="preserve">Valor exacto (0–500): </w:t>
      </w:r>
      <w:r>
        <w:t>________</w:t>
      </w:r>
    </w:p>
    <w:p>
      <w:r>
        <w:rPr>
          <w:b/>
        </w:rPr>
        <w:t xml:space="preserve">Localizador y observación individual: </w:t>
      </w:r>
      <w:r>
        <w:t>________________________________________________________</w:t>
      </w:r>
    </w:p>
    <w:p>
      <w:pPr>
        <w:pStyle w:val="Heading1"/>
        <w:spacing w:before="120" w:after="60"/>
      </w:pPr>
      <w:r>
        <w:rPr>
          <w:color w:val="1F4E78"/>
        </w:rPr>
        <w:t>5. Captura y cálculo</w:t>
      </w:r>
    </w:p>
    <w:p>
      <w:r>
        <w:rPr>
          <w:rFonts w:ascii="Consolas" w:hAnsi="Consolas"/>
          <w:b/>
        </w:rPr>
        <w:t>Aporte del criterio = valor exacto × peso / 100</w:t>
      </w:r>
    </w:p>
    <w:p>
      <w:r>
        <w:rPr>
          <w:rFonts w:ascii="Consolas" w:hAnsi="Consolas"/>
          <w:b/>
        </w:rPr>
        <w:t>Nota de la actividad en captura = suma de aportes / 500</w:t>
      </w:r>
    </w:p>
    <w:p>
      <w:r>
        <w:rPr>
          <w:rFonts w:ascii="Consolas" w:hAnsi="Consolas"/>
          <w:b/>
        </w:rPr>
        <w:t>Nota académica = nota en captura × 5 / 500</w:t>
      </w:r>
    </w:p>
    <w:p>
      <w:pPr>
        <w:pStyle w:val="Heading1"/>
        <w:spacing w:before="120" w:after="60"/>
      </w:pPr>
      <w:r>
        <w:rPr>
          <w:color w:val="1F4E78"/>
        </w:rPr>
        <w:t>6. Consolidado final de calificación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 exacto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Aporte ponderado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C1. Metodología y técnicas de optimización de Machine Learning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C2. Evaluación, validación cruzada e inferencia de resultados en vivo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100%</w:t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________ / 500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 final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de la actividad sobre 500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académica sobre 5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Criterios en N3 o superior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Criterios por debajo de N3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Observaciones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7. Uso posterior en la nota del corte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Código de actividad o componente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PROY2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Peso dentro de Nota completa de la actividad Proyecto 2 (Segundo corte)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producida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de PROY2 sobre 5</w:t>
            </w:r>
          </w:p>
        </w:tc>
      </w:tr>
    </w:tbl>
    <w:p>
      <w:r>
        <w:rPr>
          <w:b/>
        </w:rPr>
        <w:t xml:space="preserve">Fórmula aprobada: </w:t>
      </w:r>
      <w:r>
        <w:t>Nota Actividad = 0,50 C1 + 0,50 C2 (-0.5 por cada 2% debajo de 98% accuracy en test)</w:t>
      </w:r>
    </w:p>
    <w:p>
      <w:r>
        <w:t>Este instrumento entrega la nota de la actividad. El consolidado docente integra todas las fuentes del corte y prepara el registro oficial en Univex.</w:t>
      </w:r>
    </w:p>
    <w:p>
      <w:pPr>
        <w:pStyle w:val="Heading1"/>
        <w:spacing w:before="120" w:after="60"/>
      </w:pPr>
      <w:r>
        <w:rPr>
          <w:color w:val="1F4E78"/>
        </w:rPr>
        <w:t>8. Consolidación ABET — cohorte</w:t>
      </w:r>
    </w:p>
    <w:p>
      <w:r>
        <w:t>La nota académica no se interpreta como un nivel ABET global. Consolidar cada indicador por separado y usar sólo estudiantes evaluables en el denominador.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 evaluable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 ≥ umbral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Logro %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Meta %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Hallazgo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C1 / SO1 — RAE-140: Hacer uso de técnicas de aprendizaje automático para optimizar el desempeño de un sistema mecatrónico. (umbral N3)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C2 / SO6 — RAE-144: Realizar inferencias sobre el desempeño de un algoritmo en la solución de un problema a partir del desarrollo de pruebas y aplicación de métricas apropiadas. (umbral N3)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9. Evaluación y mejora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 de cierre de ciclo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Indicador y hallazgo interpretado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Decisión derivada del hallazgo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Acción de mejora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Fecha prevista de seguimiento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Evidencia de seguimiento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Resultado observado en el segundo ciclo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10.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Nombre de quien evalúa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Versión aplicada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Ubicación del archivo maestro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Revisión o segundo 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Observaciones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Formato de entrega, evidencias, calificación y assessment — conservar conforme a la política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4E78"/>
        <w:sz w:val="16"/>
      </w:rPr>
      <w:t>Ingeniería Mecatrónica  |  Inteligencia Artificial  |  ABET-IA-PROY2-2026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