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rPr>
          <w:rFonts w:ascii="Arial" w:cs="Arial" w:eastAsia="Arial" w:hAnsi="Arial"/>
        </w:rPr>
        <w:t xml:space="preserve">US Clinical Trials of Wnt/β-catenin Inhibitors and CD47–SIRPα Blocking Agents in Cancer</w:t>
      </w:r>
    </w:p>
    <w:p>
      <w:pPr>
        <w:spacing w:after="100" w:before="0"/>
      </w:pPr>
      <w:r>
        <w:rPr>
          <w:rFonts w:ascii="Arial" w:cs="Arial" w:eastAsia="Arial" w:hAnsi="Arial"/>
          <w:b w:val="false"/>
          <w:bCs w:val="false"/>
          <w:i/>
          <w:iCs/>
          <w:sz w:val="18"/>
          <w:szCs w:val="18"/>
        </w:rPr>
        <w:t xml:space="preserve">Compiled 27 October 2026 for Samuel H. Cheshier, MD, PhD (University of Utah / Huntsman Cancer Institute).</w:t>
      </w:r>
    </w:p>
    <w:p>
      <w:pPr>
        <w:spacing w:after="100" w:before="0"/>
      </w:pPr>
      <w:r>
        <w:rPr>
          <w:rFonts w:ascii="Arial" w:cs="Arial" w:eastAsia="Arial" w:hAnsi="Arial"/>
          <w:b/>
          <w:bCs/>
          <w:sz w:val="18"/>
          <w:szCs w:val="18"/>
        </w:rPr>
        <w:t xml:space="preserve">Scope.</w:t>
      </w:r>
      <w:r>
        <w:rPr>
          <w:rFonts w:ascii="Arial" w:cs="Arial" w:eastAsia="Arial" w:hAnsi="Arial"/>
          <w:b w:val="false"/>
          <w:bCs w:val="false"/>
          <w:sz w:val="18"/>
          <w:szCs w:val="18"/>
        </w:rPr>
        <w:t xml:space="preserve"> Interventional cancer trials with at least one US site that test a drug whose main action is to block Wnt/β-catenin signaling (Table 1) or the CD47–SIRPα "don’t eat me" checkpoint (Table 2). Each table lists open and ongoing trials first (section A), then completed or stopped US trials (section B, grey). Section B shows which companies have already run US trials with these drugs, which helps in deciding whom to approach.</w:t>
      </w:r>
    </w:p>
    <w:p>
      <w:pPr>
        <w:spacing w:after="100" w:before="0"/>
      </w:pPr>
      <w:r>
        <w:rPr>
          <w:rFonts w:ascii="Arial" w:cs="Arial" w:eastAsia="Arial" w:hAnsi="Arial"/>
          <w:b/>
          <w:bCs/>
          <w:sz w:val="18"/>
          <w:szCs w:val="18"/>
        </w:rPr>
        <w:t xml:space="preserve">How to read the contact column.</w:t>
      </w:r>
      <w:r>
        <w:rPr>
          <w:rFonts w:ascii="Arial" w:cs="Arial" w:eastAsia="Arial" w:hAnsi="Arial"/>
          <w:b w:val="false"/>
          <w:bCs w:val="false"/>
          <w:sz w:val="18"/>
          <w:szCs w:val="18"/>
        </w:rPr>
        <w:t xml:space="preserve"> It gives the drug company’s own contact as posted on the trial registry record or in company releases. It is not the contact for an individual hospital site unless the row says so. To propose your own trial with a company’s drug, ask for the </w:t>
      </w:r>
      <w:r>
        <w:rPr>
          <w:rFonts w:ascii="Arial" w:cs="Arial" w:eastAsia="Arial" w:hAnsi="Arial"/>
          <w:b/>
          <w:bCs/>
          <w:sz w:val="18"/>
          <w:szCs w:val="18"/>
        </w:rPr>
        <w:t xml:space="preserve">investigator-initiated / investigator-sponsored study (IIS/IST) program</w:t>
      </w:r>
      <w:r>
        <w:rPr>
          <w:rFonts w:ascii="Arial" w:cs="Arial" w:eastAsia="Arial" w:hAnsi="Arial"/>
          <w:b w:val="false"/>
          <w:bCs w:val="false"/>
          <w:sz w:val="18"/>
          <w:szCs w:val="18"/>
        </w:rPr>
        <w:t xml:space="preserve"> or for business development. Three companies have already supported academic-sponsored US trials of their drugs: Iterion (tegavivint), ALX Oncology (evorpacept) and Biosplice (cirtuvivint).</w:t>
      </w:r>
    </w:p>
    <w:p>
      <w:pPr>
        <w:spacing w:after="160" w:before="0"/>
      </w:pPr>
      <w:r>
        <w:rPr>
          <w:rFonts w:ascii="Arial" w:cs="Arial" w:eastAsia="Arial" w:hAnsi="Arial"/>
          <w:b/>
          <w:bCs/>
          <w:sz w:val="18"/>
          <w:szCs w:val="18"/>
        </w:rPr>
        <w:t xml:space="preserve">Data sources and caveats.</w:t>
      </w:r>
      <w:r>
        <w:rPr>
          <w:rFonts w:ascii="Arial" w:cs="Arial" w:eastAsia="Arial" w:hAnsi="Arial"/>
          <w:b w:val="false"/>
          <w:bCs w:val="false"/>
          <w:sz w:val="18"/>
          <w:szCs w:val="18"/>
        </w:rPr>
        <w:t xml:space="preserve"> Compiled from ClinicalTrials.gov records, company press releases and investor reports, and cancer-center trial listings, retrieved through web search on 27 Oct 2026. ClinicalTrials.gov itself could not be queried directly, so registry statuses could not be checked live. *Status is the most recent status found. Rows marked "confirm" had stale or conflicting status information. Check each NCT record before making contact.</w:t>
      </w:r>
    </w:p>
    <w:p>
      <w:pPr>
        <w:pStyle w:val="Heading2"/>
        <w:spacing w:after="60" w:before="160"/>
      </w:pPr>
      <w:r>
        <w:rPr>
          <w:rFonts w:ascii="Arial" w:cs="Arial" w:eastAsia="Arial" w:hAnsi="Arial"/>
        </w:rPr>
        <w:t xml:space="preserve">Table 1. US clinical trials using a Wnt or β-catenin inhibitor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50"/>
        <w:gridCol w:w="1500"/>
        <w:gridCol w:w="2550"/>
        <w:gridCol w:w="1500"/>
        <w:gridCol w:w="650"/>
        <w:gridCol w:w="1350"/>
        <w:gridCol w:w="2700"/>
        <w:gridCol w:w="2500"/>
      </w:tblGrid>
      <w:tr>
        <w:trPr>
          <w:cantSplit/>
          <w:tblHeader/>
        </w:trPr>
        <w:tc>
          <w:tcPr>
            <w:tcW w:type="dxa" w:w="165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Drug (mechanism)</w:t>
            </w:r>
          </w:p>
        </w:tc>
        <w:tc>
          <w:tcPr>
            <w:tcW w:type="dxa" w:w="150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Drug company</w:t>
            </w:r>
          </w:p>
        </w:tc>
        <w:tc>
          <w:tcPr>
            <w:tcW w:type="dxa" w:w="255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Company contact (email / phone)</w:t>
            </w:r>
          </w:p>
        </w:tc>
        <w:tc>
          <w:tcPr>
            <w:tcW w:type="dxa" w:w="150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Trial (NCT ID)</w:t>
            </w:r>
          </w:p>
        </w:tc>
        <w:tc>
          <w:tcPr>
            <w:tcW w:type="dxa" w:w="65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Phase</w:t>
            </w:r>
          </w:p>
        </w:tc>
        <w:tc>
          <w:tcPr>
            <w:tcW w:type="dxa" w:w="135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Status*</w:t>
            </w:r>
          </w:p>
        </w:tc>
        <w:tc>
          <w:tcPr>
            <w:tcW w:type="dxa" w:w="270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Target cancer</w:t>
            </w:r>
          </w:p>
        </w:tc>
        <w:tc>
          <w:tcPr>
            <w:tcW w:type="dxa" w:w="250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Trial sponsor</w:t>
            </w:r>
          </w:p>
        </w:tc>
      </w:tr>
      <w:tr>
        <w:trPr>
          <w:cantSplit/>
        </w:trPr>
        <w:tc>
          <w:tcPr>
            <w:tcW w:type="dxa" w:w="14400"/>
            <w:gridSpan w:val="8"/>
            <w:tcBorders>
              <w:top w:val="single" w:color="A6A6A6" w:sz="4"/>
              <w:left w:val="single" w:color="A6A6A6" w:sz="4"/>
              <w:bottom w:val="single" w:color="A6A6A6" w:sz="4"/>
              <w:right w:val="single" w:color="A6A6A6" w:sz="4"/>
            </w:tcBorders>
            <w:shd w:fill="D9E5F2" w:color="auto" w:val="clear"/>
            <w:tcMar>
              <w:top w:type="dxa" w:w="60"/>
              <w:left w:type="dxa" w:w="90"/>
              <w:bottom w:type="dxa" w:w="60"/>
              <w:right w:type="dxa" w:w="90"/>
            </w:tcMar>
          </w:tcPr>
          <w:p>
            <w:pPr>
              <w:spacing w:after="20" w:before="0"/>
            </w:pPr>
            <w:r>
              <w:rPr>
                <w:rFonts w:ascii="Arial" w:cs="Arial" w:eastAsia="Arial" w:hAnsi="Arial"/>
                <w:b/>
                <w:bCs/>
                <w:sz w:val="16"/>
                <w:szCs w:val="16"/>
              </w:rPr>
              <w:t xml:space="preserve">A. Open or ongoing trials (recruiting, active/not recruiting, or newly registered)</w:t>
            </w:r>
          </w:p>
        </w:tc>
      </w:tr>
      <w:tr>
        <w:trPr>
          <w:cantSplit/>
        </w:trPr>
        <w:tc>
          <w:tcPr>
            <w:tcW w:type="dxa" w:w="165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FOG-001</w:t>
            </w:r>
          </w:p>
          <w:p>
            <w:pPr>
              <w:spacing w:after="20" w:before="0"/>
            </w:pPr>
            <w:r>
              <w:rPr>
                <w:rFonts w:ascii="Arial" w:cs="Arial" w:eastAsia="Arial" w:hAnsi="Arial"/>
                <w:sz w:val="15"/>
                <w:szCs w:val="15"/>
              </w:rPr>
              <w:t xml:space="preserve">Direct β-catenin:TCF4 interaction inhibitor (Helicon peptide)</w:t>
            </w:r>
          </w:p>
        </w:tc>
        <w:tc>
          <w:tcPr>
            <w:tcW w:type="dxa" w:w="150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Parabilis Medicines (formerly FogPharma), Cambridge, MA</w:t>
            </w:r>
          </w:p>
        </w:tc>
        <w:tc>
          <w:tcPr>
            <w:tcW w:type="dxa" w:w="255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Clinical Trial Inquiries</w:t>
            </w:r>
          </w:p>
          <w:p>
            <w:pPr>
              <w:spacing w:after="20" w:before="0"/>
            </w:pPr>
            <w:r>
              <w:rPr>
                <w:rFonts w:ascii="Arial" w:cs="Arial" w:eastAsia="Arial" w:hAnsi="Arial"/>
                <w:sz w:val="15"/>
                <w:szCs w:val="15"/>
              </w:rPr>
              <w:t xml:space="preserve">(857) 259-6305</w:t>
            </w:r>
          </w:p>
          <w:p>
            <w:pPr>
              <w:spacing w:after="20" w:before="0"/>
            </w:pPr>
            <w:r>
              <w:rPr>
                <w:rFonts w:ascii="Arial" w:cs="Arial" w:eastAsia="Arial" w:hAnsi="Arial"/>
                <w:sz w:val="15"/>
                <w:szCs w:val="15"/>
              </w:rPr>
              <w:t xml:space="preserve">clinicaltrials@parabilismed.com</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NCT05919264</w:t>
            </w:r>
          </w:p>
          <w:p>
            <w:pPr>
              <w:spacing w:after="20" w:before="0"/>
            </w:pPr>
            <w:r>
              <w:rPr>
                <w:rFonts w:ascii="Arial" w:cs="Arial" w:eastAsia="Arial" w:hAnsi="Arial"/>
                <w:sz w:val="15"/>
                <w:szCs w:val="15"/>
              </w:rPr>
              <w:t xml:space="preserve">FOG-001 in locally advanced or metastatic solid tumors</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Advanced/metastatic solid tumors, including desmoid tumors (FDA Fast Track, Nov 2025), colorectal cancer, and adamantinomatous craniopharyngioma (tumor shrinkage in 3 of 3 ACP patients, Nov 2025)</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Parabilis Medicines</w:t>
            </w:r>
          </w:p>
          <w:p>
            <w:pPr>
              <w:spacing w:after="20" w:before="0"/>
            </w:pPr>
            <w:r>
              <w:rPr>
                <w:rFonts w:ascii="Arial" w:cs="Arial" w:eastAsia="Arial" w:hAnsi="Arial"/>
                <w:sz w:val="15"/>
                <w:szCs w:val="15"/>
              </w:rPr>
              <w:t xml:space="preserve">33 US sites (e.g., Mayo AZ, UCLA, Stanford, UCSF)</w:t>
            </w:r>
          </w:p>
        </w:tc>
      </w:tr>
      <w:tr>
        <w:trPr>
          <w:cantSplit/>
        </w:trPr>
        <w:tc>
          <w:tcPr>
            <w:tcW w:type="dxa" w:w="165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ST316</w:t>
            </w:r>
          </w:p>
          <w:p>
            <w:pPr>
              <w:spacing w:after="20" w:before="0"/>
            </w:pPr>
            <w:r>
              <w:rPr>
                <w:rFonts w:ascii="Arial" w:cs="Arial" w:eastAsia="Arial" w:hAnsi="Arial"/>
                <w:sz w:val="15"/>
                <w:szCs w:val="15"/>
              </w:rPr>
              <w:t xml:space="preserve">β-catenin/BCL9 interaction antagonist peptide</w:t>
            </w:r>
          </w:p>
        </w:tc>
        <w:tc>
          <w:tcPr>
            <w:tcW w:type="dxa" w:w="150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Sapience Therapeutics, Harrison, NY</w:t>
            </w:r>
          </w:p>
        </w:tc>
        <w:tc>
          <w:tcPr>
            <w:tcW w:type="dxa" w:w="255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info@sapiencetherapeutics.com (company general inbox)</w:t>
            </w:r>
          </w:p>
          <w:p>
            <w:pPr>
              <w:spacing w:after="20" w:before="0"/>
            </w:pPr>
            <w:r>
              <w:rPr>
                <w:rFonts w:ascii="Arial" w:cs="Arial" w:eastAsia="Arial" w:hAnsi="Arial"/>
                <w:sz w:val="15"/>
                <w:szCs w:val="15"/>
              </w:rPr>
              <w:t xml:space="preserve">914-607-6931 (from a third-party directory; verify)</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NCT05848739</w:t>
            </w:r>
          </w:p>
          <w:p>
            <w:pPr>
              <w:spacing w:after="20" w:before="0"/>
            </w:pPr>
            <w:r>
              <w:rPr>
                <w:rFonts w:ascii="Arial" w:cs="Arial" w:eastAsia="Arial" w:hAnsi="Arial"/>
                <w:sz w:val="15"/>
                <w:szCs w:val="15"/>
              </w:rPr>
              <w:t xml:space="preserve">Phase 1-2 of ST316 in advanced solid tumors</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 (July 2026 listing; earlier listed as 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Unresectable/metastatic solid tumors likely to carry Wnt/β-catenin pathway abnormalities; Phase 2 expansion in 2nd-line colorectal cancer with standard therapy</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Sapience Therapeutics</w:t>
            </w:r>
          </w:p>
          <w:p>
            <w:pPr>
              <w:spacing w:after="20" w:before="0"/>
            </w:pPr>
            <w:r>
              <w:rPr>
                <w:rFonts w:ascii="Arial" w:cs="Arial" w:eastAsia="Arial" w:hAnsi="Arial"/>
                <w:sz w:val="15"/>
                <w:szCs w:val="15"/>
              </w:rPr>
              <w:t xml:space="preserve">11 US sites (e.g., UAB, USC Norris, Duke, Ochsner, Sanford)</w:t>
            </w:r>
          </w:p>
        </w:tc>
      </w:tr>
      <w:tr>
        <w:trPr>
          <w:cantSplit/>
        </w:trPr>
        <w:tc>
          <w:tcPr>
            <w:tcW w:type="dxa" w:w="16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Tegavivint (BC2059)</w:t>
            </w:r>
          </w:p>
          <w:p>
            <w:pPr>
              <w:spacing w:after="20" w:before="0"/>
            </w:pPr>
            <w:r>
              <w:rPr>
                <w:rFonts w:ascii="Arial" w:cs="Arial" w:eastAsia="Arial" w:hAnsi="Arial"/>
                <w:sz w:val="15"/>
                <w:szCs w:val="15"/>
              </w:rPr>
              <w:t xml:space="preserve">Binds TBL1 and blocks nuclear β-catenin signaling</w:t>
            </w:r>
          </w:p>
        </w:tc>
        <w:tc>
          <w:tcPr>
            <w:tcW w:type="dxa" w:w="150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Iterion Therapeutics, Houston, TX</w:t>
            </w:r>
          </w:p>
        </w:tc>
        <w:tc>
          <w:tcPr>
            <w:tcW w:type="dxa" w:w="25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Rose Hernandez</w:t>
            </w:r>
          </w:p>
          <w:p>
            <w:pPr>
              <w:spacing w:after="20" w:before="0"/>
            </w:pPr>
            <w:r>
              <w:rPr>
                <w:rFonts w:ascii="Arial" w:cs="Arial" w:eastAsia="Arial" w:hAnsi="Arial"/>
                <w:sz w:val="15"/>
                <w:szCs w:val="15"/>
              </w:rPr>
              <w:t xml:space="preserve">832-721-5208</w:t>
            </w:r>
          </w:p>
          <w:p>
            <w:pPr>
              <w:spacing w:after="20" w:before="0"/>
            </w:pPr>
            <w:r>
              <w:rPr>
                <w:rFonts w:ascii="Arial" w:cs="Arial" w:eastAsia="Arial" w:hAnsi="Arial"/>
                <w:sz w:val="15"/>
                <w:szCs w:val="15"/>
              </w:rPr>
              <w:t xml:space="preserve">rose@iteriontx.com</w:t>
            </w:r>
          </w:p>
          <w:p>
            <w:pPr>
              <w:spacing w:after="20" w:before="0"/>
            </w:pPr>
            <w:r>
              <w:rPr>
                <w:rFonts w:ascii="Arial" w:cs="Arial" w:eastAsia="Arial" w:hAnsi="Arial"/>
                <w:sz w:val="15"/>
                <w:szCs w:val="15"/>
              </w:rPr>
              <w:t xml:space="preserve">Backup: Gilberto Botello, gilberto@iteriontx.com</w:t>
            </w:r>
          </w:p>
          <w:p>
            <w:pPr>
              <w:spacing w:after="20" w:before="0"/>
            </w:pPr>
            <w:r>
              <w:rPr>
                <w:rFonts w:ascii="Arial" w:cs="Arial" w:eastAsia="Arial" w:hAnsi="Arial"/>
                <w:sz w:val="15"/>
                <w:szCs w:val="15"/>
              </w:rPr>
              <w:t xml:space="preserve">(sponsor contacts on NCT05797805)</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NCT05797805</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r>
              <w:rPr>
                <w:rFonts w:ascii="Arial" w:cs="Arial" w:eastAsia="Arial" w:hAnsi="Arial"/>
                <w:sz w:val="15"/>
                <w:szCs w:val="15"/>
              </w:rPr>
              <w:t xml:space="preserve"> (est. completion May 2026; confirm)</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hepatocellular carcinoma</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Iterion Therapeutics</w:t>
            </w:r>
          </w:p>
          <w:p>
            <w:pPr>
              <w:spacing w:after="20" w:before="0"/>
            </w:pPr>
            <w:r>
              <w:rPr>
                <w:rFonts w:ascii="Arial" w:cs="Arial" w:eastAsia="Arial" w:hAnsi="Arial"/>
                <w:sz w:val="15"/>
                <w:szCs w:val="15"/>
              </w:rPr>
              <w:t xml:space="preserve">US &amp; Canada sites (City of Hope, MD Anderson, Fred Hutch, others)</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NCT04851119</w:t>
            </w:r>
          </w:p>
          <w:p>
            <w:pPr>
              <w:spacing w:after="20" w:before="0"/>
            </w:pPr>
            <w:r>
              <w:rPr>
                <w:rFonts w:ascii="Arial" w:cs="Arial" w:eastAsia="Arial" w:hAnsi="Arial"/>
                <w:sz w:val="15"/>
                <w:szCs w:val="15"/>
              </w:rPr>
              <w:t xml:space="preserve">(PEPN2011)</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r>
              <w:rPr>
                <w:rFonts w:ascii="Arial" w:cs="Arial" w:eastAsia="Arial" w:hAnsi="Arial"/>
                <w:sz w:val="15"/>
                <w:szCs w:val="15"/>
              </w:rPr>
              <w:t xml:space="preserve"> (Feb 2026)</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Recurrent/refractory solid tumors, including lymphomas and desmoid tumors; ages 12 months to 30 years</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Children’s Oncology Group (NCI Pediatric Early Phase Clinical Trials Network), supported by Iterion</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NCT07463599</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r>
              <w:rPr>
                <w:rFonts w:ascii="Arial" w:cs="Arial" w:eastAsia="Arial" w:hAnsi="Arial"/>
                <w:sz w:val="15"/>
                <w:szCs w:val="15"/>
              </w:rPr>
              <w:t xml:space="preserve"> (opened Feb 2026)</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Metastatic colorectal carcinoma (alone and with standard therapies)</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HonorHealth Research Institute, Scottsdale, AZ</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NCT07144254</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r>
              <w:rPr>
                <w:rFonts w:ascii="Arial" w:cs="Arial" w:eastAsia="Arial" w:hAnsi="Arial"/>
                <w:sz w:val="15"/>
                <w:szCs w:val="15"/>
              </w:rPr>
              <w:t xml:space="preserve"> (opened Jan 2026)</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Relapsed/refractory osteosarcoma (tegavivint + gemcitabine)</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Emory University (sites include Texas Children’s)</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NCT07878689</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Newly registered (record updated Oct 2026); confirm</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HCC with Wnt-pathway mutations (CTNNB1, AXIN1, CREBBP or APC); tegavivint + zanzalintinib</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UT Southwestern Medical Center (investigator-initiated; David Hsieh, MD)</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NCT05755087</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Ongoing; confirm (est. completion Mar 2028)</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Relapsed/refractory C-MYC-overexpressing large B-cell lymphoma</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Ohio State University Comprehensive Cancer Center (Lapo Alinari, MD); OSU line 800-293-5066</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NCT04780568</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1b</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Ongoing; confirm (est. primary completion end of 2026)</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Metastatic EGFR-mutant NSCLC, first line (with osimertinib)</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Ohio State University Comprehensive Cancer Center; 800-293-5066</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NCT04874480</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Relapsed/refractory leukemias</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M.D. Anderson Cancer Center</w:t>
            </w:r>
          </w:p>
        </w:tc>
      </w:tr>
      <w:tr>
        <w:trPr>
          <w:cantSplit/>
        </w:trPr>
        <w:tc>
          <w:tcPr>
            <w:tcW w:type="dxa" w:w="16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E7386</w:t>
            </w:r>
          </w:p>
          <w:p>
            <w:pPr>
              <w:spacing w:after="20" w:before="0"/>
            </w:pPr>
            <w:r>
              <w:rPr>
                <w:rFonts w:ascii="Arial" w:cs="Arial" w:eastAsia="Arial" w:hAnsi="Arial"/>
                <w:sz w:val="15"/>
                <w:szCs w:val="15"/>
              </w:rPr>
              <w:t xml:space="preserve">Oral CBP/β-catenin interaction inhibitor</w:t>
            </w:r>
          </w:p>
        </w:tc>
        <w:tc>
          <w:tcPr>
            <w:tcW w:type="dxa" w:w="150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Eisai Inc., Nutley, NJ (originated with PRISM BioLab)</w:t>
            </w:r>
          </w:p>
        </w:tc>
        <w:tc>
          <w:tcPr>
            <w:tcW w:type="dxa" w:w="25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Eisai Medical Information</w:t>
            </w:r>
          </w:p>
          <w:p>
            <w:pPr>
              <w:spacing w:after="20" w:before="0"/>
            </w:pPr>
            <w:r>
              <w:rPr>
                <w:rFonts w:ascii="Arial" w:cs="Arial" w:eastAsia="Arial" w:hAnsi="Arial"/>
                <w:sz w:val="15"/>
                <w:szCs w:val="15"/>
              </w:rPr>
              <w:t xml:space="preserve">1-888-274-2378</w:t>
            </w:r>
          </w:p>
          <w:p>
            <w:pPr>
              <w:spacing w:after="20" w:before="0"/>
            </w:pPr>
            <w:r>
              <w:rPr>
                <w:rFonts w:ascii="Arial" w:cs="Arial" w:eastAsia="Arial" w:hAnsi="Arial"/>
                <w:sz w:val="15"/>
                <w:szCs w:val="15"/>
              </w:rPr>
              <w:t xml:space="preserve">esi_oncmedinfo@eisai.com</w:t>
            </w:r>
          </w:p>
          <w:p>
            <w:pPr>
              <w:spacing w:after="20" w:before="0"/>
            </w:pPr>
            <w:r>
              <w:rPr>
                <w:rFonts w:ascii="Arial" w:cs="Arial" w:eastAsia="Arial" w:hAnsi="Arial"/>
                <w:sz w:val="15"/>
                <w:szCs w:val="15"/>
              </w:rPr>
              <w:t xml:space="preserve">(Eisai’s standard US oncology registry contact; not confirmed on the E7386 records)</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NCT03264664</w:t>
            </w:r>
          </w:p>
          <w:p>
            <w:pPr>
              <w:spacing w:after="20" w:before="0"/>
            </w:pPr>
            <w:r>
              <w:rPr>
                <w:rFonts w:ascii="Arial" w:cs="Arial" w:eastAsia="Arial" w:hAnsi="Arial"/>
                <w:sz w:val="15"/>
                <w:szCs w:val="15"/>
              </w:rPr>
              <w:t xml:space="preserve">Study 101 (first-in-human)</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Selected advanced solid tumors</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Eisai Inc.</w:t>
            </w:r>
          </w:p>
          <w:p>
            <w:pPr>
              <w:spacing w:after="20" w:before="0"/>
            </w:pPr>
            <w:r>
              <w:rPr>
                <w:rFonts w:ascii="Arial" w:cs="Arial" w:eastAsia="Arial" w:hAnsi="Arial"/>
                <w:sz w:val="15"/>
                <w:szCs w:val="15"/>
              </w:rPr>
              <w:t xml:space="preserve">US sites in AZ, CA</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NCT04008797</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1b/2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solid tumors, including endometrial cancer (with lenvatinib); global study, confirm US sites</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Eisai Inc.</w:t>
            </w:r>
          </w:p>
        </w:tc>
      </w:tr>
      <w:tr>
        <w:trPr>
          <w:cantSplit/>
        </w:trPr>
        <w:tc>
          <w:tcPr>
            <w:tcW w:type="dxa" w:w="16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Cirtuvivint (SM08502)</w:t>
            </w:r>
          </w:p>
          <w:p>
            <w:pPr>
              <w:spacing w:after="20" w:before="0"/>
            </w:pPr>
            <w:r>
              <w:rPr>
                <w:rFonts w:ascii="Arial" w:cs="Arial" w:eastAsia="Arial" w:hAnsi="Arial"/>
                <w:sz w:val="15"/>
                <w:szCs w:val="15"/>
              </w:rPr>
              <w:t xml:space="preserve">Oral pan-CLK/DYRK inhibitor that suppresses Wnt-pathway gene expression (indirect Wnt inhibitor)</w:t>
            </w:r>
          </w:p>
        </w:tc>
        <w:tc>
          <w:tcPr>
            <w:tcW w:type="dxa" w:w="150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Biosplice Therapeutics, San Diego, CA</w:t>
            </w:r>
          </w:p>
        </w:tc>
        <w:tc>
          <w:tcPr>
            <w:tcW w:type="dxa" w:w="25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Erich Horsley (corporate contact in Biosplice press releases)</w:t>
            </w:r>
          </w:p>
          <w:p>
            <w:pPr>
              <w:spacing w:after="20" w:before="0"/>
            </w:pPr>
            <w:r>
              <w:rPr>
                <w:rFonts w:ascii="Arial" w:cs="Arial" w:eastAsia="Arial" w:hAnsi="Arial"/>
                <w:sz w:val="15"/>
                <w:szCs w:val="15"/>
              </w:rPr>
              <w:t xml:space="preserve">erich.horsley@biosplice.com</w:t>
            </w:r>
          </w:p>
          <w:p>
            <w:pPr>
              <w:spacing w:after="20" w:before="0"/>
            </w:pPr>
            <w:r>
              <w:rPr>
                <w:rFonts w:ascii="Arial" w:cs="Arial" w:eastAsia="Arial" w:hAnsi="Arial"/>
                <w:sz w:val="15"/>
                <w:szCs w:val="15"/>
              </w:rPr>
              <w:t xml:space="preserve">No trial-specific company phone found</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NCT06484062</w:t>
            </w:r>
          </w:p>
          <w:p>
            <w:pPr>
              <w:spacing w:after="20" w:before="0"/>
            </w:pPr>
            <w:r>
              <w:rPr>
                <w:rFonts w:ascii="Arial" w:cs="Arial" w:eastAsia="Arial" w:hAnsi="Arial"/>
                <w:sz w:val="15"/>
                <w:szCs w:val="15"/>
              </w:rPr>
              <w:t xml:space="preserve">(NCI protocol 10674)</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Relapsed/refractory AML and frontline MDS (± ASTX727, oral decitabine/cedazuridine)</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National Cancer Institute (ETCTN; Dana-Farber lead site), under a CRADA with Biosplice</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NCT06856499</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Platinum-resistant BRCA-mutant/HRD ovarian cancer (with olaparib)</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University of Colorado Denver (Bradley Corr, MD); coordinator Kailey Palmen, 303-724-2435, kailey.palmen@cuanschutz.edu</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NCT07155200</w:t>
            </w:r>
          </w:p>
          <w:p>
            <w:pPr>
              <w:spacing w:after="20" w:before="0"/>
            </w:pPr>
            <w:r>
              <w:rPr>
                <w:rFonts w:ascii="Arial" w:cs="Arial" w:eastAsia="Arial" w:hAnsi="Arial"/>
                <w:sz w:val="15"/>
                <w:szCs w:val="15"/>
              </w:rPr>
              <w:t xml:space="preserve">(SLICK)</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r>
              <w:rPr>
                <w:rFonts w:ascii="Arial" w:cs="Arial" w:eastAsia="Arial" w:hAnsi="Arial"/>
                <w:sz w:val="15"/>
                <w:szCs w:val="15"/>
              </w:rPr>
              <w:t xml:space="preserve"> (opened Dec 2025, per aggregator listing)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Small cell lung cancer (with irinotecan)</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Washington University School of Medicine (investigator-initiated)</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NCT05084859</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1b</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Confirm status</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solid tumors (with hormonal therapy or chemotherapy)</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Biosplice Therapeutics</w:t>
            </w:r>
          </w:p>
        </w:tc>
      </w:tr>
      <w:tr>
        <w:trPr>
          <w:cantSplit/>
        </w:trPr>
        <w:tc>
          <w:tcPr>
            <w:tcW w:type="dxa" w:w="165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Pyrvinium pamoate</w:t>
            </w:r>
          </w:p>
          <w:p>
            <w:pPr>
              <w:spacing w:after="20" w:before="0"/>
            </w:pPr>
            <w:r>
              <w:rPr>
                <w:rFonts w:ascii="Arial" w:cs="Arial" w:eastAsia="Arial" w:hAnsi="Arial"/>
                <w:sz w:val="15"/>
                <w:szCs w:val="15"/>
              </w:rPr>
              <w:t xml:space="preserve">Repurposed FDA-approved anthelmintic; Wnt/β-catenin pathway inhibitor</w:t>
            </w:r>
          </w:p>
        </w:tc>
        <w:tc>
          <w:tcPr>
            <w:tcW w:type="dxa" w:w="150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Generic drug; no company sponsor</w:t>
            </w:r>
          </w:p>
        </w:tc>
        <w:tc>
          <w:tcPr>
            <w:tcW w:type="dxa" w:w="255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No company contact. Investigator: Harish Lavu, MD, Thomas Jefferson University</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NCT05055323</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 (July 2025 update)</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Surgically resectable pancreatic ductal adenocarcinoma (pre-operative dosing)</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Thomas Jefferson University, Philadelphia, PA</w:t>
            </w:r>
          </w:p>
        </w:tc>
      </w:tr>
      <w:tr>
        <w:trPr>
          <w:cantSplit/>
        </w:trPr>
        <w:tc>
          <w:tcPr>
            <w:tcW w:type="dxa" w:w="14400"/>
            <w:gridSpan w:val="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20" w:before="0"/>
            </w:pPr>
            <w:r>
              <w:rPr>
                <w:rFonts w:ascii="Arial" w:cs="Arial" w:eastAsia="Arial" w:hAnsi="Arial"/>
                <w:b/>
                <w:bCs/>
                <w:sz w:val="16"/>
                <w:szCs w:val="16"/>
              </w:rPr>
              <w:t xml:space="preserve">B. Completed, terminated or discontinued US trials (for reference: shows which companies have run US trials with these drugs)</w:t>
            </w:r>
          </w:p>
        </w:tc>
      </w:tr>
      <w:tr>
        <w:trPr>
          <w:cantSplit/>
        </w:trPr>
        <w:tc>
          <w:tcPr>
            <w:tcW w:type="dxa" w:w="1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Tegavivint (BC2059)</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Iterion Therapeutics</w:t>
            </w:r>
          </w:p>
        </w:tc>
        <w:tc>
          <w:tcPr>
            <w:tcW w:type="dxa" w:w="25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See Iterion contact above</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NCT03459469</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Completed (May 2022)</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Unresectable desmoid tumors</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Iterion Therapeutics</w:t>
            </w:r>
          </w:p>
        </w:tc>
      </w:tr>
      <w:tr>
        <w:trPr>
          <w:cantSplit/>
        </w:trPr>
        <w:tc>
          <w:tcPr>
            <w:tcW w:type="dxa" w:w="1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E7386</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Eisai Inc.</w:t>
            </w:r>
          </w:p>
        </w:tc>
        <w:tc>
          <w:tcPr>
            <w:tcW w:type="dxa" w:w="25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See Eisai contact above</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NCT05091346</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1b/2</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Completed (registry, verified Oct 2024)</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Previously treated selected solid tumors (with pembrolizumab ± lenvatinib); global, confirm US sites</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Eisai Inc.</w:t>
            </w:r>
          </w:p>
        </w:tc>
      </w:tr>
      <w:tr>
        <w:trPr>
          <w:cantSplit/>
        </w:trPr>
        <w:tc>
          <w:tcPr>
            <w:tcW w:type="dxa" w:w="1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Cirtuvivint (SM08502)</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Biosplice Therapeutics</w:t>
            </w:r>
          </w:p>
        </w:tc>
        <w:tc>
          <w:tcPr>
            <w:tcW w:type="dxa" w:w="25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See Biosplice contact above</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NCT03355066</w:t>
            </w:r>
          </w:p>
          <w:p>
            <w:pPr>
              <w:spacing w:after="20" w:before="0"/>
            </w:pPr>
            <w:r>
              <w:rPr>
                <w:rFonts w:ascii="Arial" w:cs="Arial" w:eastAsia="Arial" w:hAnsi="Arial"/>
                <w:sz w:val="15"/>
                <w:szCs w:val="15"/>
              </w:rPr>
              <w:t xml:space="preserve">(SM08502-ONC-01)</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Completed</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solid tumors (first-in-human)</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Biosplice Therapeutics</w:t>
            </w:r>
          </w:p>
        </w:tc>
      </w:tr>
      <w:tr>
        <w:trPr>
          <w:cantSplit/>
        </w:trPr>
        <w:tc>
          <w:tcPr>
            <w:tcW w:type="dxa" w:w="1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Porcupine inhibitors:</w:t>
            </w:r>
            <w:r>
              <w:rPr>
                <w:rFonts w:ascii="Arial" w:cs="Arial" w:eastAsia="Arial" w:hAnsi="Arial"/>
                <w:sz w:val="15"/>
                <w:szCs w:val="15"/>
              </w:rPr>
              <w:t xml:space="preserve"> WNT974 (LGK974); CGX1321</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Novartis (WNT974); Curegenix (CGX1321)</w:t>
            </w:r>
          </w:p>
        </w:tc>
        <w:tc>
          <w:tcPr>
            <w:tcW w:type="dxa" w:w="25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Programs not in active development; ask the company’s business-development group</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NCT01351103</w:t>
            </w:r>
            <w:r>
              <w:rPr>
                <w:rFonts w:ascii="Arial" w:cs="Arial" w:eastAsia="Arial" w:hAnsi="Arial"/>
                <w:sz w:val="15"/>
                <w:szCs w:val="15"/>
              </w:rPr>
              <w:t xml:space="preserve"> (WNT974)</w:t>
            </w:r>
          </w:p>
          <w:p>
            <w:pPr>
              <w:spacing w:after="20" w:before="0"/>
            </w:pPr>
            <w:r>
              <w:rPr>
                <w:rFonts w:ascii="Arial" w:cs="Arial" w:eastAsia="Arial" w:hAnsi="Arial"/>
                <w:b/>
                <w:bCs/>
                <w:sz w:val="15"/>
                <w:szCs w:val="15"/>
              </w:rPr>
              <w:t xml:space="preserve">NCT02675946</w:t>
            </w:r>
            <w:r>
              <w:rPr>
                <w:rFonts w:ascii="Arial" w:cs="Arial" w:eastAsia="Arial" w:hAnsi="Arial"/>
                <w:sz w:val="15"/>
                <w:szCs w:val="15"/>
              </w:rPr>
              <w:t xml:space="preserve">, </w:t>
            </w:r>
            <w:r>
              <w:rPr>
                <w:rFonts w:ascii="Arial" w:cs="Arial" w:eastAsia="Arial" w:hAnsi="Arial"/>
                <w:b/>
                <w:bCs/>
                <w:sz w:val="15"/>
                <w:szCs w:val="15"/>
              </w:rPr>
              <w:t xml:space="preserve">NCT03507998</w:t>
            </w:r>
            <w:r>
              <w:rPr>
                <w:rFonts w:ascii="Arial" w:cs="Arial" w:eastAsia="Arial" w:hAnsi="Arial"/>
                <w:sz w:val="15"/>
                <w:szCs w:val="15"/>
              </w:rPr>
              <w:t xml:space="preserve"> (CGX1321)</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 / 1b</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Completed or closed</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Wnt-ligand-dependent solid tumors; advanced GI tumors (CGX1321 ± pembrolizumab)</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Novartis; Curegenix</w:t>
            </w:r>
          </w:p>
        </w:tc>
      </w:tr>
    </w:tbl>
    <w:p>
      <w:pPr>
        <w:spacing w:after="60" w:before="0"/>
      </w:pPr>
    </w:p>
    <w:p>
      <w:pPr>
        <w:spacing w:after="40" w:before="0"/>
      </w:pPr>
      <w:r>
        <w:rPr>
          <w:rFonts w:ascii="Arial" w:cs="Arial" w:eastAsia="Arial" w:hAnsi="Arial"/>
          <w:b/>
          <w:bCs/>
          <w:sz w:val="17"/>
          <w:szCs w:val="17"/>
        </w:rPr>
        <w:t xml:space="preserve">Notes to Table 1</w:t>
      </w:r>
    </w:p>
    <w:p>
      <w:pPr>
        <w:pStyle w:val="ListParagraph"/>
        <w:numPr>
          <w:ilvl w:val="0"/>
          <w:numId w:val="2"/>
        </w:numPr>
        <w:spacing w:after="50" w:before="0"/>
      </w:pPr>
      <w:r>
        <w:rPr>
          <w:rFonts w:ascii="Arial" w:cs="Arial" w:eastAsia="Arial" w:hAnsi="Arial"/>
          <w:b/>
          <w:bCs/>
          <w:sz w:val="17"/>
          <w:szCs w:val="17"/>
        </w:rPr>
        <w:t xml:space="preserve">Left out (no US sites found):</w:t>
      </w:r>
      <w:r>
        <w:rPr>
          <w:rFonts w:ascii="Arial" w:cs="Arial" w:eastAsia="Arial" w:hAnsi="Arial"/>
          <w:b w:val="false"/>
          <w:bCs w:val="false"/>
          <w:sz w:val="17"/>
          <w:szCs w:val="17"/>
        </w:rPr>
        <w:t xml:space="preserve"> zamaporvint/RXC004 (Redx Pharma; PORCUPINE and PORCUPINE2 sites were in the UK and Australia, and PORCUPINE2 has finished enrolling), ETC-159 (Singapore), cirtuvivint CIRTUSARC trial NCT07032285 (Spain), and E7386 NCT03833700 (Japan).</w:t>
      </w:r>
    </w:p>
    <w:p>
      <w:pPr>
        <w:pStyle w:val="ListParagraph"/>
        <w:numPr>
          <w:ilvl w:val="0"/>
          <w:numId w:val="2"/>
        </w:numPr>
        <w:spacing w:after="50" w:before="0"/>
      </w:pPr>
      <w:r>
        <w:rPr>
          <w:rFonts w:ascii="Arial" w:cs="Arial" w:eastAsia="Arial" w:hAnsi="Arial"/>
          <w:b/>
          <w:bCs/>
          <w:sz w:val="17"/>
          <w:szCs w:val="17"/>
        </w:rPr>
        <w:t xml:space="preserve">Left out because the mechanism does not fit:</w:t>
      </w:r>
      <w:r>
        <w:rPr>
          <w:rFonts w:ascii="Arial" w:cs="Arial" w:eastAsia="Arial" w:hAnsi="Arial"/>
          <w:b w:val="false"/>
          <w:bCs w:val="false"/>
          <w:sz w:val="17"/>
          <w:szCs w:val="17"/>
        </w:rPr>
        <w:t xml:space="preserve"> DKN-01 (Leap Therapeutics) neutralizes DKK1, which is itself a Wnt antagonist. Foxy-5 is a Wnt5a agonist peptide.</w:t>
      </w:r>
    </w:p>
    <w:p>
      <w:pPr>
        <w:pStyle w:val="ListParagraph"/>
        <w:numPr>
          <w:ilvl w:val="0"/>
          <w:numId w:val="2"/>
        </w:numPr>
        <w:spacing w:after="50" w:before="0"/>
      </w:pPr>
      <w:r>
        <w:rPr>
          <w:rFonts w:ascii="Arial" w:cs="Arial" w:eastAsia="Arial" w:hAnsi="Arial"/>
          <w:b/>
          <w:bCs/>
          <w:sz w:val="17"/>
          <w:szCs w:val="17"/>
        </w:rPr>
        <w:t xml:space="preserve">Older antibody programs not listed row by row:</w:t>
      </w:r>
      <w:r>
        <w:rPr>
          <w:rFonts w:ascii="Arial" w:cs="Arial" w:eastAsia="Arial" w:hAnsi="Arial"/>
          <w:b w:val="false"/>
          <w:bCs w:val="false"/>
          <w:sz w:val="17"/>
          <w:szCs w:val="17"/>
        </w:rPr>
        <w:t xml:space="preserve"> vantictumab, ipafricept and rosmantuzumab (OncoMed, now Mereo BioPharma), PRI-724 (PRISM/Eisai) and CWP232291 (JW Pharmaceutical) had Phase 1/1b US trials between about 2011 and 2019. All are closed and none is in active development.</w:t>
      </w:r>
    </w:p>
    <w:p>
      <w:pPr>
        <w:pStyle w:val="ListParagraph"/>
        <w:numPr>
          <w:ilvl w:val="0"/>
          <w:numId w:val="2"/>
        </w:numPr>
        <w:spacing w:after="50" w:before="0"/>
      </w:pPr>
      <w:r>
        <w:rPr>
          <w:rFonts w:ascii="Arial" w:cs="Arial" w:eastAsia="Arial" w:hAnsi="Arial"/>
          <w:b w:val="false"/>
          <w:bCs w:val="false"/>
          <w:sz w:val="17"/>
          <w:szCs w:val="17"/>
        </w:rPr>
        <w:t xml:space="preserve">Cirtuvivint is a CLK/DYRK kinase inhibitor that reduces Wnt-pathway signaling. It is included because its developer and trial records describe it as a Wnt-pathway inhibitor. It does not act directly on β-catenin.</w:t>
      </w:r>
    </w:p>
    <w:p>
      <w:r>
        <w:br w:type="page"/>
      </w:r>
    </w:p>
    <w:p>
      <w:pPr>
        <w:pStyle w:val="Heading2"/>
        <w:spacing w:after="60" w:before="160"/>
      </w:pPr>
      <w:r>
        <w:rPr>
          <w:rFonts w:ascii="Arial" w:cs="Arial" w:eastAsia="Arial" w:hAnsi="Arial"/>
        </w:rPr>
        <w:t xml:space="preserve">Table 2. US clinical trials using a CD47–SIRPα blocking agent to treat cancer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50"/>
        <w:gridCol w:w="1500"/>
        <w:gridCol w:w="2550"/>
        <w:gridCol w:w="1500"/>
        <w:gridCol w:w="650"/>
        <w:gridCol w:w="1350"/>
        <w:gridCol w:w="2700"/>
        <w:gridCol w:w="2500"/>
      </w:tblGrid>
      <w:tr>
        <w:trPr>
          <w:cantSplit/>
          <w:tblHeader/>
        </w:trPr>
        <w:tc>
          <w:tcPr>
            <w:tcW w:type="dxa" w:w="165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Drug (mechanism)</w:t>
            </w:r>
          </w:p>
        </w:tc>
        <w:tc>
          <w:tcPr>
            <w:tcW w:type="dxa" w:w="150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Drug company</w:t>
            </w:r>
          </w:p>
        </w:tc>
        <w:tc>
          <w:tcPr>
            <w:tcW w:type="dxa" w:w="255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Company contact (email / phone)</w:t>
            </w:r>
          </w:p>
        </w:tc>
        <w:tc>
          <w:tcPr>
            <w:tcW w:type="dxa" w:w="150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Trial (NCT ID)</w:t>
            </w:r>
          </w:p>
        </w:tc>
        <w:tc>
          <w:tcPr>
            <w:tcW w:type="dxa" w:w="65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Phase</w:t>
            </w:r>
          </w:p>
        </w:tc>
        <w:tc>
          <w:tcPr>
            <w:tcW w:type="dxa" w:w="135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Status*</w:t>
            </w:r>
          </w:p>
        </w:tc>
        <w:tc>
          <w:tcPr>
            <w:tcW w:type="dxa" w:w="270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Target cancer</w:t>
            </w:r>
          </w:p>
        </w:tc>
        <w:tc>
          <w:tcPr>
            <w:tcW w:type="dxa" w:w="2500"/>
            <w:tcBorders>
              <w:top w:val="single" w:color="A6A6A6" w:sz="4"/>
              <w:left w:val="single" w:color="A6A6A6" w:sz="4"/>
              <w:bottom w:val="single" w:color="A6A6A6" w:sz="4"/>
              <w:right w:val="single" w:color="A6A6A6" w:sz="4"/>
            </w:tcBorders>
            <w:shd w:fill="1F3A5F" w:color="auto" w:val="clear"/>
            <w:tcMar>
              <w:top w:type="dxa" w:w="50"/>
              <w:left w:type="dxa" w:w="70"/>
              <w:bottom w:type="dxa" w:w="50"/>
              <w:right w:type="dxa" w:w="70"/>
            </w:tcMar>
            <w:vAlign w:val="top"/>
          </w:tcPr>
          <w:p>
            <w:pPr>
              <w:spacing w:after="20" w:before="0"/>
            </w:pPr>
            <w:r>
              <w:rPr>
                <w:rFonts w:ascii="Arial" w:cs="Arial" w:eastAsia="Arial" w:hAnsi="Arial"/>
                <w:b/>
                <w:bCs/>
                <w:color w:val="FFFFFF"/>
                <w:sz w:val="16"/>
                <w:szCs w:val="16"/>
              </w:rPr>
              <w:t xml:space="preserve">Trial sponsor</w:t>
            </w:r>
          </w:p>
        </w:tc>
      </w:tr>
      <w:tr>
        <w:trPr>
          <w:cantSplit/>
        </w:trPr>
        <w:tc>
          <w:tcPr>
            <w:tcW w:type="dxa" w:w="14400"/>
            <w:gridSpan w:val="8"/>
            <w:tcBorders>
              <w:top w:val="single" w:color="A6A6A6" w:sz="4"/>
              <w:left w:val="single" w:color="A6A6A6" w:sz="4"/>
              <w:bottom w:val="single" w:color="A6A6A6" w:sz="4"/>
              <w:right w:val="single" w:color="A6A6A6" w:sz="4"/>
            </w:tcBorders>
            <w:shd w:fill="D9E5F2" w:color="auto" w:val="clear"/>
            <w:tcMar>
              <w:top w:type="dxa" w:w="60"/>
              <w:left w:type="dxa" w:w="90"/>
              <w:bottom w:type="dxa" w:w="60"/>
              <w:right w:type="dxa" w:w="90"/>
            </w:tcMar>
          </w:tcPr>
          <w:p>
            <w:pPr>
              <w:spacing w:after="20" w:before="0"/>
            </w:pPr>
            <w:r>
              <w:rPr>
                <w:rFonts w:ascii="Arial" w:cs="Arial" w:eastAsia="Arial" w:hAnsi="Arial"/>
                <w:b/>
                <w:bCs/>
                <w:sz w:val="16"/>
                <w:szCs w:val="16"/>
              </w:rPr>
              <w:t xml:space="preserve">A. Open or ongoing trials (recruiting, active/not recruiting, or newly registered)</w:t>
            </w:r>
          </w:p>
        </w:tc>
      </w:tr>
      <w:tr>
        <w:trPr>
          <w:cantSplit/>
        </w:trPr>
        <w:tc>
          <w:tcPr>
            <w:tcW w:type="dxa" w:w="16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Evorpacept (ALX148)</w:t>
            </w:r>
          </w:p>
          <w:p>
            <w:pPr>
              <w:spacing w:after="20" w:before="0"/>
            </w:pPr>
            <w:r>
              <w:rPr>
                <w:rFonts w:ascii="Arial" w:cs="Arial" w:eastAsia="Arial" w:hAnsi="Arial"/>
                <w:sz w:val="15"/>
                <w:szCs w:val="15"/>
              </w:rPr>
              <w:t xml:space="preserve">High-affinity SIRPα-Fc fusion with inactive Fc; blocks CD47</w:t>
            </w:r>
          </w:p>
        </w:tc>
        <w:tc>
          <w:tcPr>
            <w:tcW w:type="dxa" w:w="150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ALX Oncology, South San Francisco, CA</w:t>
            </w:r>
          </w:p>
        </w:tc>
        <w:tc>
          <w:tcPr>
            <w:tcW w:type="dxa" w:w="25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Cheng Quah, MD</w:t>
            </w:r>
          </w:p>
          <w:p>
            <w:pPr>
              <w:spacing w:after="20" w:before="0"/>
            </w:pPr>
            <w:r>
              <w:rPr>
                <w:rFonts w:ascii="Arial" w:cs="Arial" w:eastAsia="Arial" w:hAnsi="Arial"/>
                <w:sz w:val="15"/>
                <w:szCs w:val="15"/>
              </w:rPr>
              <w:t xml:space="preserve">650-466-7125</w:t>
            </w:r>
          </w:p>
          <w:p>
            <w:pPr>
              <w:spacing w:after="20" w:before="0"/>
            </w:pPr>
            <w:r>
              <w:rPr>
                <w:rFonts w:ascii="Arial" w:cs="Arial" w:eastAsia="Arial" w:hAnsi="Arial"/>
                <w:sz w:val="15"/>
                <w:szCs w:val="15"/>
              </w:rPr>
              <w:t xml:space="preserve">info@alxoncology.com</w:t>
            </w:r>
          </w:p>
          <w:p>
            <w:pPr>
              <w:spacing w:after="20" w:before="0"/>
            </w:pPr>
            <w:r>
              <w:rPr>
                <w:rFonts w:ascii="Arial" w:cs="Arial" w:eastAsia="Arial" w:hAnsi="Arial"/>
                <w:sz w:val="15"/>
                <w:szCs w:val="15"/>
              </w:rPr>
              <w:t xml:space="preserve">(sponsor contact on NCT07007559)</w:t>
            </w:r>
          </w:p>
          <w:p>
            <w:pPr>
              <w:spacing w:after="20" w:before="0"/>
            </w:pPr>
            <w:r>
              <w:rPr>
                <w:rFonts w:ascii="Arial" w:cs="Arial" w:eastAsia="Arial" w:hAnsi="Arial"/>
                <w:sz w:val="15"/>
                <w:szCs w:val="15"/>
              </w:rPr>
              <w:t xml:space="preserve">Medical information: medinfo@alxoncology.com</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NCT07007559</w:t>
            </w:r>
          </w:p>
          <w:p>
            <w:pPr>
              <w:spacing w:after="20" w:before="0"/>
            </w:pPr>
            <w:r>
              <w:rPr>
                <w:rFonts w:ascii="Arial" w:cs="Arial" w:eastAsia="Arial" w:hAnsi="Arial"/>
                <w:sz w:val="15"/>
                <w:szCs w:val="15"/>
              </w:rPr>
              <w:t xml:space="preserve">ASPEN-09-03</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r>
              <w:rPr>
                <w:rFonts w:ascii="Arial" w:cs="Arial" w:eastAsia="Arial" w:hAnsi="Arial"/>
                <w:sz w:val="15"/>
                <w:szCs w:val="15"/>
              </w:rPr>
              <w:t xml:space="preserve"> (started Dec 2025)</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HER2+ metastatic breast cancer after trastuzumab deruxtecan (with trastuzumab + chemotherapy)</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ALX Oncology</w:t>
            </w:r>
          </w:p>
          <w:p>
            <w:pPr>
              <w:spacing w:after="20" w:before="0"/>
            </w:pPr>
            <w:r>
              <w:rPr>
                <w:rFonts w:ascii="Arial" w:cs="Arial" w:eastAsia="Arial" w:hAnsi="Arial"/>
                <w:sz w:val="15"/>
                <w:szCs w:val="15"/>
              </w:rPr>
              <w:t xml:space="preserve">~60 sites (e.g., Mayo, Moffitt, UCSD, UCI)</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NCT05787639</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HPV+ oropharyngeal cancer; neoadjuvant immunoradiotherapy (with pembrolizumab)</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University of California, San Diego</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NCT05025800</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B-cell non-Hodgkin lymphoma (with rituximab + lenalidomide)</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M.D. Anderson Cancer Center</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NCT04675294</w:t>
            </w:r>
          </w:p>
          <w:p>
            <w:pPr>
              <w:spacing w:after="20" w:before="0"/>
            </w:pPr>
            <w:r>
              <w:rPr>
                <w:rFonts w:ascii="Arial" w:cs="Arial" w:eastAsia="Arial" w:hAnsi="Arial"/>
                <w:sz w:val="15"/>
                <w:szCs w:val="15"/>
              </w:rPr>
              <w:t xml:space="preserve">ASPEN-03</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head &amp; neck squamous cell carcinoma (with pembrolizumab)</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ALX Oncology (Merck collaborator)</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NCT04675333</w:t>
            </w:r>
          </w:p>
          <w:p>
            <w:pPr>
              <w:spacing w:after="20" w:before="0"/>
            </w:pPr>
            <w:r>
              <w:rPr>
                <w:rFonts w:ascii="Arial" w:cs="Arial" w:eastAsia="Arial" w:hAnsi="Arial"/>
                <w:sz w:val="15"/>
                <w:szCs w:val="15"/>
              </w:rPr>
              <w:t xml:space="preserve">ASPEN-04</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head &amp; neck squamous cell carcinoma (with pembrolizumab + chemotherapy)</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ALX Oncology</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NCT05002127</w:t>
            </w:r>
          </w:p>
          <w:p>
            <w:pPr>
              <w:spacing w:after="20" w:before="0"/>
            </w:pPr>
            <w:r>
              <w:rPr>
                <w:rFonts w:ascii="Arial" w:cs="Arial" w:eastAsia="Arial" w:hAnsi="Arial"/>
                <w:sz w:val="15"/>
                <w:szCs w:val="15"/>
              </w:rPr>
              <w:t xml:space="preserve">ASPEN-06</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2/3</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 (sponsor will not run the Phase 3 part)</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HER2+ gastric/gastroesophageal junction cancer</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ALX Oncology</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NCT05467670</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Confirm status</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Ovarian cancer (investigator-sponsored trial)</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UPMC (Haider Mahdi, MD), with ALX support</w:t>
            </w:r>
          </w:p>
        </w:tc>
      </w:tr>
      <w:tr>
        <w:trPr>
          <w:cantSplit/>
        </w:trPr>
        <w:tc>
          <w:tcPr>
            <w:tcW w:type="dxa" w:w="16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BI 770371</w:t>
            </w:r>
          </w:p>
          <w:p>
            <w:pPr>
              <w:spacing w:after="20" w:before="0"/>
            </w:pPr>
            <w:r>
              <w:rPr>
                <w:rFonts w:ascii="Arial" w:cs="Arial" w:eastAsia="Arial" w:hAnsi="Arial"/>
                <w:sz w:val="15"/>
                <w:szCs w:val="15"/>
              </w:rPr>
              <w:t xml:space="preserve">Anti-SIRPα monoclonal antibody</w:t>
            </w:r>
          </w:p>
        </w:tc>
        <w:tc>
          <w:tcPr>
            <w:tcW w:type="dxa" w:w="150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Boehringer Ingelheim (US HQ Ridgefield, CT)</w:t>
            </w:r>
          </w:p>
        </w:tc>
        <w:tc>
          <w:tcPr>
            <w:tcW w:type="dxa" w:w="25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Boehringer Ingelheim Call Center</w:t>
            </w:r>
          </w:p>
          <w:p>
            <w:pPr>
              <w:spacing w:after="20" w:before="0"/>
            </w:pPr>
            <w:r>
              <w:rPr>
                <w:rFonts w:ascii="Arial" w:cs="Arial" w:eastAsia="Arial" w:hAnsi="Arial"/>
                <w:sz w:val="15"/>
                <w:szCs w:val="15"/>
              </w:rPr>
              <w:t xml:space="preserve">1-800-243-0127</w:t>
            </w:r>
          </w:p>
          <w:p>
            <w:pPr>
              <w:spacing w:after="20" w:before="0"/>
            </w:pPr>
            <w:r>
              <w:rPr>
                <w:rFonts w:ascii="Arial" w:cs="Arial" w:eastAsia="Arial" w:hAnsi="Arial"/>
                <w:sz w:val="15"/>
                <w:szCs w:val="15"/>
              </w:rPr>
              <w:t xml:space="preserve">clintriage.rdg@boehringer-ingelheim.com</w:t>
            </w:r>
          </w:p>
          <w:p>
            <w:pPr>
              <w:spacing w:after="20" w:before="0"/>
            </w:pPr>
            <w:r>
              <w:rPr>
                <w:rFonts w:ascii="Arial" w:cs="Arial" w:eastAsia="Arial" w:hAnsi="Arial"/>
                <w:sz w:val="15"/>
                <w:szCs w:val="15"/>
              </w:rPr>
              <w:t xml:space="preserve">US trial support: unitedstates@bitrialsupport.com, 833-602-2368</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NCT05327946</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solid tumors (± ezabenlimab, anti-PD-1)</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Boehringer Ingelheim</w:t>
            </w:r>
          </w:p>
          <w:p>
            <w:pPr>
              <w:spacing w:after="20" w:before="0"/>
            </w:pPr>
            <w:r>
              <w:rPr>
                <w:rFonts w:ascii="Arial" w:cs="Arial" w:eastAsia="Arial" w:hAnsi="Arial"/>
                <w:sz w:val="15"/>
                <w:szCs w:val="15"/>
              </w:rPr>
              <w:t xml:space="preserve">US sites: Sarasota FL, Hackensack NJ</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NCT06806852</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1b</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Recruiting per one listing, active per another; confirm</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Recurrent/metastatic head &amp; neck SCC (with pembrolizumab ± cetuximab vs pembrolizumab)</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Boehringer Ingelheim</w:t>
            </w:r>
          </w:p>
          <w:p>
            <w:pPr>
              <w:spacing w:after="20" w:before="0"/>
            </w:pPr>
            <w:r>
              <w:rPr>
                <w:rFonts w:ascii="Arial" w:cs="Arial" w:eastAsia="Arial" w:hAnsi="Arial"/>
                <w:sz w:val="15"/>
                <w:szCs w:val="15"/>
              </w:rPr>
              <w:t xml:space="preserve">US sites: Louisville KY, Minneapolis MN, Columbus OH</w:t>
            </w:r>
          </w:p>
        </w:tc>
      </w:tr>
      <w:tr>
        <w:trPr>
          <w:cantSplit/>
        </w:trPr>
        <w:tc>
          <w:tcPr>
            <w:tcW w:type="dxa" w:w="16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HCB101</w:t>
            </w:r>
          </w:p>
          <w:p>
            <w:pPr>
              <w:spacing w:after="20" w:before="0"/>
            </w:pPr>
            <w:r>
              <w:rPr>
                <w:rFonts w:ascii="Arial" w:cs="Arial" w:eastAsia="Arial" w:hAnsi="Arial"/>
                <w:sz w:val="15"/>
                <w:szCs w:val="15"/>
              </w:rPr>
              <w:t xml:space="preserve">Engineered SIRPα-Fc fusion (CD47 blocker)</w:t>
            </w:r>
          </w:p>
          <w:p>
            <w:pPr>
              <w:spacing w:after="20" w:before="0"/>
            </w:pPr>
          </w:p>
          <w:p>
            <w:pPr>
              <w:spacing w:after="20" w:before="0"/>
            </w:pPr>
            <w:r>
              <w:rPr>
                <w:rFonts w:ascii="Arial" w:cs="Arial" w:eastAsia="Arial" w:hAnsi="Arial"/>
                <w:b/>
                <w:bCs/>
                <w:sz w:val="15"/>
                <w:szCs w:val="15"/>
              </w:rPr>
              <w:t xml:space="preserve">HCB301</w:t>
            </w:r>
          </w:p>
          <w:p>
            <w:pPr>
              <w:spacing w:after="20" w:before="0"/>
            </w:pPr>
            <w:r>
              <w:rPr>
                <w:rFonts w:ascii="Arial" w:cs="Arial" w:eastAsia="Arial" w:hAnsi="Arial"/>
                <w:sz w:val="15"/>
                <w:szCs w:val="15"/>
              </w:rPr>
              <w:t xml:space="preserve">SIRPα + anti-PD-L1 + TGF-β trap (trispecific)</w:t>
            </w:r>
          </w:p>
          <w:p>
            <w:pPr>
              <w:spacing w:after="20" w:before="0"/>
            </w:pPr>
          </w:p>
          <w:p>
            <w:pPr>
              <w:spacing w:after="20" w:before="0"/>
            </w:pPr>
            <w:r>
              <w:rPr>
                <w:rFonts w:ascii="Arial" w:cs="Arial" w:eastAsia="Arial" w:hAnsi="Arial"/>
                <w:b/>
                <w:bCs/>
                <w:sz w:val="15"/>
                <w:szCs w:val="15"/>
              </w:rPr>
              <w:t xml:space="preserve">HCB303</w:t>
            </w:r>
          </w:p>
          <w:p>
            <w:pPr>
              <w:spacing w:after="20" w:before="0"/>
            </w:pPr>
            <w:r>
              <w:rPr>
                <w:rFonts w:ascii="Arial" w:cs="Arial" w:eastAsia="Arial" w:hAnsi="Arial"/>
                <w:sz w:val="15"/>
                <w:szCs w:val="15"/>
              </w:rPr>
              <w:t xml:space="preserve">SIRPα/CD47 + PD-L1 + TIGIT trap (trispecific)</w:t>
            </w:r>
          </w:p>
        </w:tc>
        <w:tc>
          <w:tcPr>
            <w:tcW w:type="dxa" w:w="150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HanchorBio Inc. (Taipei; SF Bay Area). Trials sponsored by affiliate FBD Biologics Ltd.</w:t>
            </w:r>
          </w:p>
        </w:tc>
        <w:tc>
          <w:tcPr>
            <w:tcW w:type="dxa" w:w="25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Trial mailbox: hcb301-101@hanchorbio.com (on NCT06487624)</w:t>
            </w:r>
          </w:p>
          <w:p>
            <w:pPr>
              <w:spacing w:after="20" w:before="0"/>
            </w:pPr>
            <w:r>
              <w:rPr>
                <w:rFonts w:ascii="Arial" w:cs="Arial" w:eastAsia="Arial" w:hAnsi="Arial"/>
                <w:sz w:val="15"/>
                <w:szCs w:val="15"/>
              </w:rPr>
              <w:t xml:space="preserve">Investor/press: IRPR@hanchorbio.com</w:t>
            </w:r>
          </w:p>
          <w:p>
            <w:pPr>
              <w:spacing w:after="20" w:before="0"/>
            </w:pPr>
            <w:r>
              <w:rPr>
                <w:rFonts w:ascii="Arial" w:cs="Arial" w:eastAsia="Arial" w:hAnsi="Arial"/>
                <w:sz w:val="15"/>
                <w:szCs w:val="15"/>
              </w:rPr>
              <w:t xml:space="preserve">No corporate phone found</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NCT05892718</w:t>
            </w:r>
          </w:p>
          <w:p>
            <w:pPr>
              <w:spacing w:after="20" w:before="0"/>
            </w:pPr>
            <w:r>
              <w:rPr>
                <w:rFonts w:ascii="Arial" w:cs="Arial" w:eastAsia="Arial" w:hAnsi="Arial"/>
                <w:sz w:val="15"/>
                <w:szCs w:val="15"/>
              </w:rPr>
              <w:t xml:space="preserve">(HCB101)</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r>
              <w:rPr>
                <w:rFonts w:ascii="Arial" w:cs="Arial" w:eastAsia="Arial" w:hAnsi="Arial"/>
                <w:sz w:val="15"/>
                <w:szCs w:val="15"/>
              </w:rPr>
              <w:t xml:space="preserve"> (verified Feb 2026)</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solid tumors; relapsed/refractory non-Hodgkin lymphoma</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FBD Biologics Ltd.</w:t>
            </w:r>
          </w:p>
          <w:p>
            <w:pPr>
              <w:spacing w:after="20" w:before="0"/>
            </w:pPr>
            <w:r>
              <w:rPr>
                <w:rFonts w:ascii="Arial" w:cs="Arial" w:eastAsia="Arial" w:hAnsi="Arial"/>
                <w:sz w:val="15"/>
                <w:szCs w:val="15"/>
              </w:rPr>
              <w:t xml:space="preserve">US sites: Port St. Lucie FL; Huntersville NC; Greenville SC; UT Southwestern, Dallas TX (Shannon Garcia, 214-648-4118)</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NCT06487624</w:t>
            </w:r>
          </w:p>
          <w:p>
            <w:pPr>
              <w:spacing w:after="20" w:before="0"/>
            </w:pPr>
            <w:r>
              <w:rPr>
                <w:rFonts w:ascii="Arial" w:cs="Arial" w:eastAsia="Arial" w:hAnsi="Arial"/>
                <w:sz w:val="15"/>
                <w:szCs w:val="15"/>
              </w:rPr>
              <w:t xml:space="preserve">(HCB301)</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solid tumors; relapsed/refractory classical Hodgkin lymphoma</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FBD Biologics Ltd. (US and Taiwan)</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NCT07859228</w:t>
            </w:r>
          </w:p>
          <w:p>
            <w:pPr>
              <w:spacing w:after="20" w:before="0"/>
            </w:pPr>
            <w:r>
              <w:rPr>
                <w:rFonts w:ascii="Arial" w:cs="Arial" w:eastAsia="Arial" w:hAnsi="Arial"/>
                <w:sz w:val="15"/>
                <w:szCs w:val="15"/>
              </w:rPr>
              <w:t xml:space="preserve">(HCB303)</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Not yet open (US IND cleared Oct 2026)</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relapsed or refractory solid tumors</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FBD Biologics Ltd. (HanchorBio collaborator)</w:t>
            </w:r>
          </w:p>
        </w:tc>
      </w:tr>
      <w:tr>
        <w:trPr>
          <w:cantSplit/>
        </w:trPr>
        <w:tc>
          <w:tcPr>
            <w:tcW w:type="dxa" w:w="16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DSP107</w:t>
            </w:r>
          </w:p>
          <w:p>
            <w:pPr>
              <w:spacing w:after="20" w:before="0"/>
            </w:pPr>
            <w:r>
              <w:rPr>
                <w:rFonts w:ascii="Arial" w:cs="Arial" w:eastAsia="Arial" w:hAnsi="Arial"/>
                <w:sz w:val="15"/>
                <w:szCs w:val="15"/>
              </w:rPr>
              <w:t xml:space="preserve">Bifunctional SIRPα-4-1BBL fusion (blocks CD47; co-stimulates T cells via 4-1BB)</w:t>
            </w:r>
          </w:p>
        </w:tc>
        <w:tc>
          <w:tcPr>
            <w:tcW w:type="dxa" w:w="150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KAHR Bio (Kahr Medical), Jerusalem, Israel</w:t>
            </w:r>
          </w:p>
        </w:tc>
        <w:tc>
          <w:tcPr>
            <w:tcW w:type="dxa" w:w="25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Adam Foley-Comer, MD</w:t>
            </w:r>
          </w:p>
          <w:p>
            <w:pPr>
              <w:spacing w:after="20" w:before="0"/>
            </w:pPr>
            <w:r>
              <w:rPr>
                <w:rFonts w:ascii="Arial" w:cs="Arial" w:eastAsia="Arial" w:hAnsi="Arial"/>
                <w:sz w:val="15"/>
                <w:szCs w:val="15"/>
              </w:rPr>
              <w:t xml:space="preserve">+972-54-749-1753</w:t>
            </w:r>
          </w:p>
          <w:p>
            <w:pPr>
              <w:spacing w:after="20" w:before="0"/>
            </w:pPr>
            <w:r>
              <w:rPr>
                <w:rFonts w:ascii="Arial" w:cs="Arial" w:eastAsia="Arial" w:hAnsi="Arial"/>
                <w:sz w:val="15"/>
                <w:szCs w:val="15"/>
              </w:rPr>
              <w:t xml:space="preserve">adam@kahrbio.com</w:t>
            </w:r>
          </w:p>
          <w:p>
            <w:pPr>
              <w:spacing w:after="20" w:before="0"/>
            </w:pPr>
            <w:r>
              <w:rPr>
                <w:rFonts w:ascii="Arial" w:cs="Arial" w:eastAsia="Arial" w:hAnsi="Arial"/>
                <w:sz w:val="15"/>
                <w:szCs w:val="15"/>
              </w:rPr>
              <w:t xml:space="preserve">(sponsor contact on NCT07235293)</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NCT07235293</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2 (randomized; company calls it 2b)</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r>
              <w:rPr>
                <w:rFonts w:ascii="Arial" w:cs="Arial" w:eastAsia="Arial" w:hAnsi="Arial"/>
                <w:sz w:val="15"/>
                <w:szCs w:val="15"/>
              </w:rPr>
              <w:t xml:space="preserve"> (started Jan 2026)</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Chemo-refractory microsatellite-stable metastatic colorectal cancer (DSP107 + atezolizumab vs fruquintinib)</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Kahr Medical</w:t>
            </w:r>
          </w:p>
          <w:p>
            <w:pPr>
              <w:spacing w:after="20" w:before="0"/>
            </w:pPr>
            <w:r>
              <w:rPr>
                <w:rFonts w:ascii="Arial" w:cs="Arial" w:eastAsia="Arial" w:hAnsi="Arial"/>
                <w:sz w:val="15"/>
                <w:szCs w:val="15"/>
              </w:rPr>
              <w:t xml:space="preserve">US sites: Aurora &amp; Highlands Ranch CO, Mayo FL, Duke NC, UPMC PA, MD Anderson TX; plus Australia</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NCT04440735</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solid tumors; NSCLC and MSS colorectal expansions (± atezolizumab)</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Kahr Medical</w:t>
            </w:r>
          </w:p>
          <w:p>
            <w:pPr>
              <w:spacing w:after="20" w:before="0"/>
            </w:pPr>
            <w:r>
              <w:rPr>
                <w:rFonts w:ascii="Arial" w:cs="Arial" w:eastAsia="Arial" w:hAnsi="Arial"/>
                <w:sz w:val="15"/>
                <w:szCs w:val="15"/>
              </w:rPr>
              <w:t xml:space="preserve">US sites incl. UCSD, U Colorado, UPMC, Jefferson</w:t>
            </w:r>
          </w:p>
        </w:tc>
      </w:tr>
      <w:tr>
        <w:trPr>
          <w:cantSplit/>
        </w:trPr>
        <w:tc>
          <w:tcPr>
            <w:tcW w:type="dxa" w:w="16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Ligufalimab (AK117)</w:t>
            </w:r>
          </w:p>
          <w:p>
            <w:pPr>
              <w:spacing w:after="20" w:before="0"/>
            </w:pPr>
            <w:r>
              <w:rPr>
                <w:rFonts w:ascii="Arial" w:cs="Arial" w:eastAsia="Arial" w:hAnsi="Arial"/>
                <w:sz w:val="15"/>
                <w:szCs w:val="15"/>
              </w:rPr>
              <w:t xml:space="preserve">Anti-CD47 monoclonal antibody designed to spare red blood cells</w:t>
            </w:r>
          </w:p>
        </w:tc>
        <w:tc>
          <w:tcPr>
            <w:tcW w:type="dxa" w:w="150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Akeso Inc., Zhongshan, China (US ivonescimab partner: Summit Therapeutics)</w:t>
            </w:r>
          </w:p>
        </w:tc>
        <w:tc>
          <w:tcPr>
            <w:tcW w:type="dxa" w:w="2550"/>
            <w:vMerge w:val="restart"/>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clinicaltrials@akesobio.com</w:t>
            </w:r>
          </w:p>
          <w:p>
            <w:pPr>
              <w:spacing w:after="20" w:before="0"/>
            </w:pPr>
            <w:r>
              <w:rPr>
                <w:rFonts w:ascii="Arial" w:cs="Arial" w:eastAsia="Arial" w:hAnsi="Arial"/>
                <w:sz w:val="15"/>
                <w:szCs w:val="15"/>
              </w:rPr>
              <w:t xml:space="preserve">+86-760-8987-3999</w:t>
            </w:r>
          </w:p>
          <w:p>
            <w:pPr>
              <w:spacing w:after="20" w:before="0"/>
            </w:pPr>
            <w:r>
              <w:rPr>
                <w:rFonts w:ascii="Arial" w:cs="Arial" w:eastAsia="Arial" w:hAnsi="Arial"/>
                <w:sz w:val="15"/>
                <w:szCs w:val="15"/>
              </w:rPr>
              <w:t xml:space="preserve">(Akeso’s registry contact; no US-specific line found)</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NCT06196203</w:t>
            </w:r>
          </w:p>
          <w:p>
            <w:pPr>
              <w:spacing w:after="20" w:before="0"/>
            </w:pPr>
            <w:r>
              <w:rPr>
                <w:rFonts w:ascii="Arial" w:cs="Arial" w:eastAsia="Arial" w:hAnsi="Arial"/>
                <w:sz w:val="15"/>
                <w:szCs w:val="15"/>
              </w:rPr>
              <w:t xml:space="preserve">AK117-205</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2 (randomized, placebo-controlled)</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Recruiting</w:t>
            </w:r>
            <w:r>
              <w:rPr>
                <w:rFonts w:ascii="Arial" w:cs="Arial" w:eastAsia="Arial" w:hAnsi="Arial"/>
                <w:sz w:val="15"/>
                <w:szCs w:val="15"/>
              </w:rPr>
              <w:t xml:space="preserve"> per registry (last verified Feb 2025); confirm</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Newly diagnosed higher-risk myelodysplastic syndrome (with azacitidine)</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Akeso</w:t>
            </w:r>
          </w:p>
          <w:p>
            <w:pPr>
              <w:spacing w:after="20" w:before="0"/>
            </w:pPr>
            <w:r>
              <w:rPr>
                <w:rFonts w:ascii="Arial" w:cs="Arial" w:eastAsia="Arial" w:hAnsi="Arial"/>
                <w:sz w:val="15"/>
                <w:szCs w:val="15"/>
              </w:rPr>
              <w:t xml:space="preserve">US sites in ~12 states (e.g., UCLA; US Oncology/Maryland Oncology 877-664-7724) plus China</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NCT05382442</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2</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Active, not recruiting</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Metastatic colorectal cancer (ivonescimab/AK112 ± AK117)</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Akeso (Summit Therapeutics collaborator); US sites in CA, VA</w:t>
            </w:r>
          </w:p>
        </w:tc>
      </w:tr>
      <w:tr>
        <w:trPr>
          <w:cantSplit/>
        </w:trPr>
        <w:tc>
          <w:tcPr>
            <w:tcW w:type="dxa" w:w="165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SIRPant-M</w:t>
            </w:r>
          </w:p>
          <w:p>
            <w:pPr>
              <w:spacing w:after="20" w:before="0"/>
            </w:pPr>
            <w:r>
              <w:rPr>
                <w:rFonts w:ascii="Arial" w:cs="Arial" w:eastAsia="Arial" w:hAnsi="Arial"/>
                <w:sz w:val="15"/>
                <w:szCs w:val="15"/>
              </w:rPr>
              <w:t xml:space="preserve">Autologous SIRPα-low macrophages (cell therapy that removes the macrophage side of the checkpoint)</w:t>
            </w:r>
          </w:p>
        </w:tc>
        <w:tc>
          <w:tcPr>
            <w:tcW w:type="dxa" w:w="150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SIRPant Immunotherapeutics, Inc.</w:t>
            </w:r>
          </w:p>
        </w:tc>
        <w:tc>
          <w:tcPr>
            <w:tcW w:type="dxa" w:w="2550"/>
            <w:tcBorders>
              <w:top w:val="single" w:color="A6A6A6" w:sz="4"/>
              <w:left w:val="single" w:color="A6A6A6" w:sz="4"/>
              <w:bottom w:val="single" w:color="A6A6A6" w:sz="4"/>
              <w:right w:val="single" w:color="A6A6A6" w:sz="4"/>
            </w:tcBorders>
            <w:shd w:fill="EAF1F8"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Jelle Kijlstra, MD, MBA</w:t>
            </w:r>
          </w:p>
          <w:p>
            <w:pPr>
              <w:spacing w:after="20" w:before="0"/>
            </w:pPr>
            <w:r>
              <w:rPr>
                <w:rFonts w:ascii="Arial" w:cs="Arial" w:eastAsia="Arial" w:hAnsi="Arial"/>
                <w:sz w:val="15"/>
                <w:szCs w:val="15"/>
              </w:rPr>
              <w:t xml:space="preserve">206-909-1125</w:t>
            </w:r>
          </w:p>
          <w:p>
            <w:pPr>
              <w:spacing w:after="20" w:before="0"/>
            </w:pPr>
            <w:r>
              <w:rPr>
                <w:rFonts w:ascii="Arial" w:cs="Arial" w:eastAsia="Arial" w:hAnsi="Arial"/>
                <w:sz w:val="15"/>
                <w:szCs w:val="15"/>
              </w:rPr>
              <w:t xml:space="preserve">jkijlstra@bobcatbio.com</w:t>
            </w:r>
          </w:p>
          <w:p>
            <w:pPr>
              <w:spacing w:after="20" w:before="0"/>
            </w:pPr>
            <w:r>
              <w:rPr>
                <w:rFonts w:ascii="Arial" w:cs="Arial" w:eastAsia="Arial" w:hAnsi="Arial"/>
                <w:sz w:val="15"/>
                <w:szCs w:val="15"/>
              </w:rPr>
              <w:t xml:space="preserve">(sponsor contact on NCT05967416)</w:t>
            </w:r>
          </w:p>
        </w:tc>
        <w:tc>
          <w:tcPr>
            <w:tcW w:type="dxa" w:w="1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NCT05967416</w:t>
            </w:r>
          </w:p>
        </w:tc>
        <w:tc>
          <w:tcPr>
            <w:tcW w:type="dxa" w:w="6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Listed as recruiting, but record not updated since Dec 2024; confirm</w:t>
            </w:r>
          </w:p>
        </w:tc>
        <w:tc>
          <w:tcPr>
            <w:tcW w:type="dxa" w:w="27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Relapsed/refractory non-Hodgkin lymphoma (intratumoral injection ± low-dose focal radiotherapy)</w:t>
            </w:r>
          </w:p>
        </w:tc>
        <w:tc>
          <w:tcPr>
            <w:tcW w:type="dxa" w:w="2500"/>
            <w:tcBorders>
              <w:top w:val="single" w:color="A6A6A6" w:sz="4"/>
              <w:left w:val="single" w:color="A6A6A6" w:sz="4"/>
              <w:bottom w:val="single" w:color="A6A6A6" w:sz="4"/>
              <w:right w:val="single" w:color="A6A6A6" w:sz="4"/>
            </w:tcBorders>
            <w:tcMar>
              <w:top w:type="dxa" w:w="50"/>
              <w:left w:type="dxa" w:w="70"/>
              <w:bottom w:type="dxa" w:w="50"/>
              <w:right w:type="dxa" w:w="70"/>
            </w:tcMar>
            <w:vAlign w:val="top"/>
          </w:tcPr>
          <w:p>
            <w:pPr>
              <w:spacing w:after="20" w:before="0"/>
            </w:pPr>
            <w:r>
              <w:rPr>
                <w:rFonts w:ascii="Arial" w:cs="Arial" w:eastAsia="Arial" w:hAnsi="Arial"/>
                <w:sz w:val="15"/>
                <w:szCs w:val="15"/>
              </w:rPr>
              <w:t xml:space="preserve">SIRPant Immunotherapeutics</w:t>
            </w:r>
          </w:p>
          <w:p>
            <w:pPr>
              <w:spacing w:after="20" w:before="0"/>
            </w:pPr>
            <w:r>
              <w:rPr>
                <w:rFonts w:ascii="Arial" w:cs="Arial" w:eastAsia="Arial" w:hAnsi="Arial"/>
                <w:sz w:val="15"/>
                <w:szCs w:val="15"/>
              </w:rPr>
              <w:t xml:space="preserve">Sites: City of Hope, Hackensack UMC, MD Anderson</w:t>
            </w:r>
          </w:p>
        </w:tc>
      </w:tr>
      <w:tr>
        <w:trPr>
          <w:cantSplit/>
        </w:trPr>
        <w:tc>
          <w:tcPr>
            <w:tcW w:type="dxa" w:w="14400"/>
            <w:gridSpan w:val="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20" w:before="0"/>
            </w:pPr>
            <w:r>
              <w:rPr>
                <w:rFonts w:ascii="Arial" w:cs="Arial" w:eastAsia="Arial" w:hAnsi="Arial"/>
                <w:b/>
                <w:bCs/>
                <w:sz w:val="16"/>
                <w:szCs w:val="16"/>
              </w:rPr>
              <w:t xml:space="preserve">B. Completed, terminated or discontinued US trials (for reference: shows which companies have run US trials with these drugs)</w:t>
            </w:r>
          </w:p>
        </w:tc>
      </w:tr>
      <w:tr>
        <w:trPr>
          <w:cantSplit/>
        </w:trPr>
        <w:tc>
          <w:tcPr>
            <w:tcW w:type="dxa" w:w="1650"/>
            <w:vMerge w:val="restart"/>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Magrolimab (Hu5F9-G4)</w:t>
            </w:r>
          </w:p>
          <w:p>
            <w:pPr>
              <w:spacing w:after="20" w:before="0"/>
            </w:pPr>
            <w:r>
              <w:rPr>
                <w:rFonts w:ascii="Arial" w:cs="Arial" w:eastAsia="Arial" w:hAnsi="Arial"/>
                <w:sz w:val="15"/>
                <w:szCs w:val="15"/>
              </w:rPr>
              <w:t xml:space="preserve">Anti-CD47 monoclonal antibody</w:t>
            </w:r>
          </w:p>
        </w:tc>
        <w:tc>
          <w:tcPr>
            <w:tcW w:type="dxa" w:w="1500"/>
            <w:vMerge w:val="restart"/>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Gilead Sciences (acquired Forty Seven Inc., 2020). Program discontinued 2024</w:t>
            </w:r>
          </w:p>
        </w:tc>
        <w:tc>
          <w:tcPr>
            <w:tcW w:type="dxa" w:w="2550"/>
            <w:vMerge w:val="restart"/>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Gilead Clinical Study Information Center</w:t>
            </w:r>
          </w:p>
          <w:p>
            <w:pPr>
              <w:spacing w:after="20" w:before="0"/>
            </w:pPr>
            <w:r>
              <w:rPr>
                <w:rFonts w:ascii="Arial" w:cs="Arial" w:eastAsia="Arial" w:hAnsi="Arial"/>
                <w:sz w:val="15"/>
                <w:szCs w:val="15"/>
              </w:rPr>
              <w:t xml:space="preserve">1-833-445-3230</w:t>
            </w:r>
          </w:p>
          <w:p>
            <w:pPr>
              <w:spacing w:after="20" w:before="0"/>
            </w:pPr>
            <w:r>
              <w:rPr>
                <w:rFonts w:ascii="Arial" w:cs="Arial" w:eastAsia="Arial" w:hAnsi="Arial"/>
                <w:sz w:val="15"/>
                <w:szCs w:val="15"/>
              </w:rPr>
              <w:t xml:space="preserve">GileadClinicalTrials@gilead.com</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NCT05169944</w:t>
            </w:r>
          </w:p>
          <w:p>
            <w:pPr>
              <w:spacing w:after="20" w:before="0"/>
            </w:pPr>
            <w:r>
              <w:rPr>
                <w:rFonts w:ascii="Arial" w:cs="Arial" w:eastAsia="Arial" w:hAnsi="Arial"/>
                <w:sz w:val="15"/>
                <w:szCs w:val="15"/>
              </w:rPr>
              <w:t xml:space="preserve">(PNOC025)</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Completed (primary completion Sept 2024)</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Recurrent/progressive malignant brain tumors in children (3-17 y) and adults; DIPG/diffuse midline glioma excluded</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UCSF / Pacific Pediatric Neuro-Oncology Consortium (Sabine Mueller, MD, PhD)</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NCT02216409</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Completed (2018)</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solid tumors (first-in-human; Stanford and Chicago)</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Forty Seven Inc. (now Gilead)</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NCT04313881</w:t>
            </w:r>
            <w:r>
              <w:rPr>
                <w:rFonts w:ascii="Arial" w:cs="Arial" w:eastAsia="Arial" w:hAnsi="Arial"/>
                <w:sz w:val="15"/>
                <w:szCs w:val="15"/>
              </w:rPr>
              <w:t xml:space="preserve"> (ENHANCE)</w:t>
            </w:r>
          </w:p>
          <w:p>
            <w:pPr>
              <w:spacing w:after="20" w:before="0"/>
            </w:pPr>
            <w:r>
              <w:rPr>
                <w:rFonts w:ascii="Arial" w:cs="Arial" w:eastAsia="Arial" w:hAnsi="Arial"/>
                <w:b/>
                <w:bCs/>
                <w:sz w:val="15"/>
                <w:szCs w:val="15"/>
              </w:rPr>
              <w:t xml:space="preserve">NCT04778397</w:t>
            </w:r>
            <w:r>
              <w:rPr>
                <w:rFonts w:ascii="Arial" w:cs="Arial" w:eastAsia="Arial" w:hAnsi="Arial"/>
                <w:sz w:val="15"/>
                <w:szCs w:val="15"/>
              </w:rPr>
              <w:t xml:space="preserve"> (ENHANCE-2)</w:t>
            </w:r>
          </w:p>
          <w:p>
            <w:pPr>
              <w:spacing w:after="20" w:before="0"/>
            </w:pPr>
            <w:r>
              <w:rPr>
                <w:rFonts w:ascii="Arial" w:cs="Arial" w:eastAsia="Arial" w:hAnsi="Arial"/>
                <w:b/>
                <w:bCs/>
                <w:sz w:val="15"/>
                <w:szCs w:val="15"/>
              </w:rPr>
              <w:t xml:space="preserve">NCT05079230</w:t>
            </w:r>
            <w:r>
              <w:rPr>
                <w:rFonts w:ascii="Arial" w:cs="Arial" w:eastAsia="Arial" w:hAnsi="Arial"/>
                <w:sz w:val="15"/>
                <w:szCs w:val="15"/>
              </w:rPr>
              <w:t xml:space="preserve"> (ENHANCE-3)</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3</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Terminated (2023-2024)</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Higher-risk MDS; TP53-mutant AML; unfit AML</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Gilead Sciences</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NCT04958785</w:t>
            </w:r>
          </w:p>
          <w:p>
            <w:pPr>
              <w:spacing w:after="20" w:before="0"/>
            </w:pPr>
            <w:r>
              <w:rPr>
                <w:rFonts w:ascii="Arial" w:cs="Arial" w:eastAsia="Arial" w:hAnsi="Arial"/>
                <w:b/>
                <w:bCs/>
                <w:sz w:val="15"/>
                <w:szCs w:val="15"/>
              </w:rPr>
              <w:t xml:space="preserve">NCT04541017</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2; early phase</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Closed</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Triple-negative breast cancer; relapsed/refractory T-cell lymphoma (with mogamulizumab)</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Gilead Sciences; National Cancer Institute</w:t>
            </w:r>
          </w:p>
        </w:tc>
      </w:tr>
      <w:tr>
        <w:trPr>
          <w:cantSplit/>
        </w:trPr>
        <w:tc>
          <w:tcPr>
            <w:tcW w:type="dxa" w:w="1650"/>
            <w:vMerge w:val="restart"/>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Evorpacept (ALX148)</w:t>
            </w:r>
          </w:p>
        </w:tc>
        <w:tc>
          <w:tcPr>
            <w:tcW w:type="dxa" w:w="1500"/>
            <w:vMerge w:val="restart"/>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ALX Oncology</w:t>
            </w:r>
          </w:p>
        </w:tc>
        <w:tc>
          <w:tcPr>
            <w:tcW w:type="dxa" w:w="2550"/>
            <w:vMerge w:val="restart"/>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See ALX contact above</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NCT05027139</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1b/2</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Completed (Sept 2025)</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HER2-expressing cancers incl. HER2+ and HER2-low breast cancer (with zanidatamab)</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Jazz Pharmaceuticals</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NCT05524545</w:t>
            </w:r>
          </w:p>
          <w:p>
            <w:pPr>
              <w:spacing w:after="20" w:before="0"/>
            </w:pPr>
            <w:r>
              <w:rPr>
                <w:rFonts w:ascii="Arial" w:cs="Arial" w:eastAsia="Arial" w:hAnsi="Arial"/>
                <w:sz w:val="15"/>
                <w:szCs w:val="15"/>
              </w:rPr>
              <w:t xml:space="preserve">ASPEN-07</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Completed</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Urothelial carcinoma (with enfortumab vedotin)</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ALX Oncology</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NCT05167409</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2</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Closed early (immune-related adverse events)</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Refractory MSS metastatic colorectal cancer (with cetuximab + pembrolizumab)</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University of Colorado Denver (Wells Messersmith, MD)</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NCT04417517</w:t>
            </w:r>
            <w:r>
              <w:rPr>
                <w:rFonts w:ascii="Arial" w:cs="Arial" w:eastAsia="Arial" w:hAnsi="Arial"/>
                <w:sz w:val="15"/>
                <w:szCs w:val="15"/>
              </w:rPr>
              <w:t xml:space="preserve"> (ASPEN-02)</w:t>
            </w:r>
          </w:p>
          <w:p>
            <w:pPr>
              <w:spacing w:after="20" w:before="0"/>
            </w:pPr>
            <w:r>
              <w:rPr>
                <w:rFonts w:ascii="Arial" w:cs="Arial" w:eastAsia="Arial" w:hAnsi="Arial"/>
                <w:b/>
                <w:bCs/>
                <w:sz w:val="15"/>
                <w:szCs w:val="15"/>
              </w:rPr>
              <w:t xml:space="preserve">NCT04755244</w:t>
            </w:r>
            <w:r>
              <w:rPr>
                <w:rFonts w:ascii="Arial" w:cs="Arial" w:eastAsia="Arial" w:hAnsi="Arial"/>
                <w:sz w:val="15"/>
                <w:szCs w:val="15"/>
              </w:rPr>
              <w:t xml:space="preserve"> (ASPEN-05)</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1/2</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Terminated</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MDS (with azacitidine); AML (with venetoclax + azacitidine)</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ALX Oncology</w:t>
            </w:r>
          </w:p>
        </w:tc>
      </w:tr>
      <w:tr>
        <w:trPr>
          <w:cantSplit/>
        </w:trPr>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NCT03013218</w:t>
            </w:r>
          </w:p>
          <w:p>
            <w:pPr>
              <w:spacing w:after="20" w:before="0"/>
            </w:pPr>
            <w:r>
              <w:rPr>
                <w:rFonts w:ascii="Arial" w:cs="Arial" w:eastAsia="Arial" w:hAnsi="Arial"/>
                <w:sz w:val="15"/>
                <w:szCs w:val="15"/>
              </w:rPr>
              <w:t xml:space="preserve">ASPEN-01</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Completed</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solid tumors and lymphoma</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ALX Oncology</w:t>
            </w:r>
          </w:p>
        </w:tc>
      </w:tr>
      <w:tr>
        <w:trPr>
          <w:cantSplit/>
        </w:trPr>
        <w:tc>
          <w:tcPr>
            <w:tcW w:type="dxa" w:w="1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DSP107</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KAHR Bio</w:t>
            </w:r>
          </w:p>
        </w:tc>
        <w:tc>
          <w:tcPr>
            <w:tcW w:type="dxa" w:w="25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See KAHR contact above</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NCT04937166</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1b</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Terminated (Oct 2025)</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AML / MDS (with azacitidine ± venetoclax)</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Kahr Medical</w:t>
            </w:r>
          </w:p>
        </w:tc>
      </w:tr>
      <w:tr>
        <w:trPr>
          <w:cantSplit/>
        </w:trPr>
        <w:tc>
          <w:tcPr>
            <w:tcW w:type="dxa" w:w="1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SL-172154</w:t>
            </w:r>
          </w:p>
          <w:p>
            <w:pPr>
              <w:spacing w:after="20" w:before="0"/>
            </w:pPr>
            <w:r>
              <w:rPr>
                <w:rFonts w:ascii="Arial" w:cs="Arial" w:eastAsia="Arial" w:hAnsi="Arial"/>
                <w:sz w:val="15"/>
                <w:szCs w:val="15"/>
              </w:rPr>
              <w:t xml:space="preserve">SIRPα-Fc-CD40L bifunctional fusion</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Shattuck Labs, Austin, TX. Program discontinued</w:t>
            </w:r>
          </w:p>
        </w:tc>
        <w:tc>
          <w:tcPr>
            <w:tcW w:type="dxa" w:w="25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Company has moved to other programs; ask business development</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NCT04406623</w:t>
            </w:r>
          </w:p>
          <w:p>
            <w:pPr>
              <w:spacing w:after="20" w:before="0"/>
            </w:pPr>
            <w:r>
              <w:rPr>
                <w:rFonts w:ascii="Arial" w:cs="Arial" w:eastAsia="Arial" w:hAnsi="Arial"/>
                <w:b/>
                <w:bCs/>
                <w:sz w:val="15"/>
                <w:szCs w:val="15"/>
              </w:rPr>
              <w:t xml:space="preserve">NCT05483933</w:t>
            </w:r>
          </w:p>
          <w:p>
            <w:pPr>
              <w:spacing w:after="20" w:before="0"/>
            </w:pPr>
            <w:r>
              <w:rPr>
                <w:rFonts w:ascii="Arial" w:cs="Arial" w:eastAsia="Arial" w:hAnsi="Arial"/>
                <w:b/>
                <w:bCs/>
                <w:sz w:val="15"/>
                <w:szCs w:val="15"/>
              </w:rPr>
              <w:t xml:space="preserve">NCT05275439</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 / 1b</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Completed</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Platinum-resistant ovarian cancer (alone and in combinations); higher-risk MDS / AML</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Shattuck Labs</w:t>
            </w:r>
          </w:p>
        </w:tc>
      </w:tr>
      <w:tr>
        <w:trPr>
          <w:cantSplit/>
        </w:trPr>
        <w:tc>
          <w:tcPr>
            <w:tcW w:type="dxa" w:w="1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CC-95251</w:t>
            </w:r>
          </w:p>
          <w:p>
            <w:pPr>
              <w:spacing w:after="20" w:before="0"/>
            </w:pPr>
            <w:r>
              <w:rPr>
                <w:rFonts w:ascii="Arial" w:cs="Arial" w:eastAsia="Arial" w:hAnsi="Arial"/>
                <w:sz w:val="15"/>
                <w:szCs w:val="15"/>
              </w:rPr>
              <w:t xml:space="preserve">Anti-SIRPα monoclonal antibody</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Bristol Myers Squibb (from Celgene)</w:t>
            </w:r>
          </w:p>
        </w:tc>
        <w:tc>
          <w:tcPr>
            <w:tcW w:type="dxa" w:w="25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Use BMS’s contact on the NCT03783403 record</w:t>
            </w:r>
          </w:p>
        </w:tc>
        <w:tc>
          <w:tcPr>
            <w:tcW w:type="dxa" w:w="1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b/>
                <w:bCs/>
                <w:sz w:val="15"/>
                <w:szCs w:val="15"/>
              </w:rPr>
              <w:t xml:space="preserve">NCT03783403</w:t>
            </w:r>
          </w:p>
        </w:tc>
        <w:tc>
          <w:tcPr>
            <w:tcW w:type="dxa" w:w="6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1</w:t>
            </w:r>
          </w:p>
        </w:tc>
        <w:tc>
          <w:tcPr>
            <w:tcW w:type="dxa" w:w="135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Confirm status (not reported as active)</w:t>
            </w:r>
          </w:p>
        </w:tc>
        <w:tc>
          <w:tcPr>
            <w:tcW w:type="dxa" w:w="27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Advanced solid and hematologic cancers (± cetuximab or rituximab)</w:t>
            </w:r>
          </w:p>
        </w:tc>
        <w:tc>
          <w:tcPr>
            <w:tcW w:type="dxa" w:w="2500"/>
            <w:tcBorders>
              <w:top w:val="single" w:color="A6A6A6" w:sz="4"/>
              <w:left w:val="single" w:color="A6A6A6" w:sz="4"/>
              <w:bottom w:val="single" w:color="A6A6A6" w:sz="4"/>
              <w:right w:val="single" w:color="A6A6A6" w:sz="4"/>
            </w:tcBorders>
            <w:shd w:fill="EFEFEF" w:color="auto" w:val="clear"/>
            <w:tcMar>
              <w:top w:type="dxa" w:w="50"/>
              <w:left w:type="dxa" w:w="70"/>
              <w:bottom w:type="dxa" w:w="50"/>
              <w:right w:type="dxa" w:w="70"/>
            </w:tcMar>
            <w:vAlign w:val="top"/>
          </w:tcPr>
          <w:p>
            <w:pPr>
              <w:spacing w:after="20" w:before="0"/>
            </w:pPr>
            <w:r>
              <w:rPr>
                <w:rFonts w:ascii="Arial" w:cs="Arial" w:eastAsia="Arial" w:hAnsi="Arial"/>
                <w:sz w:val="15"/>
                <w:szCs w:val="15"/>
              </w:rPr>
              <w:t xml:space="preserve">Celgene / Bristol Myers Squibb</w:t>
            </w:r>
          </w:p>
        </w:tc>
      </w:tr>
    </w:tbl>
    <w:p>
      <w:pPr>
        <w:spacing w:after="60" w:before="0"/>
      </w:pPr>
    </w:p>
    <w:p>
      <w:pPr>
        <w:spacing w:after="40" w:before="0"/>
      </w:pPr>
      <w:r>
        <w:rPr>
          <w:rFonts w:ascii="Arial" w:cs="Arial" w:eastAsia="Arial" w:hAnsi="Arial"/>
          <w:b/>
          <w:bCs/>
          <w:sz w:val="17"/>
          <w:szCs w:val="17"/>
        </w:rPr>
        <w:t xml:space="preserve">Notes to Table 2</w:t>
      </w:r>
    </w:p>
    <w:p>
      <w:pPr>
        <w:pStyle w:val="ListParagraph"/>
        <w:numPr>
          <w:ilvl w:val="0"/>
          <w:numId w:val="2"/>
        </w:numPr>
        <w:spacing w:after="50" w:before="0"/>
      </w:pPr>
      <w:r>
        <w:rPr>
          <w:rFonts w:ascii="Arial" w:cs="Arial" w:eastAsia="Arial" w:hAnsi="Arial"/>
          <w:b/>
          <w:bCs/>
          <w:sz w:val="17"/>
          <w:szCs w:val="17"/>
        </w:rPr>
        <w:t xml:space="preserve">Other CD47/SIRPα agents with closed US trials, not listed row by row:</w:t>
      </w:r>
      <w:r>
        <w:rPr>
          <w:rFonts w:ascii="Arial" w:cs="Arial" w:eastAsia="Arial" w:hAnsi="Arial"/>
          <w:b w:val="false"/>
          <w:bCs w:val="false"/>
          <w:sz w:val="17"/>
          <w:szCs w:val="17"/>
        </w:rPr>
        <w:t xml:space="preserve"> maplirpacept (TTI-622) and ontorpacept (TTI-621) from Pfizer/Trillium; lemzoparlimab (I-Mab; AbbVie trial NCT04912063); CC-90002 (Celgene/BMS); AO-176 (Arch Oncology); SRF231 (Surface Oncology); GS-0189 (Gilead); TG-1801 (TG Therapeutics); IBI188 (Innovent); ZL-1201 (Zai Lab); PF-07257876 (Pfizer). All were discontinued or deprioritized, and their US trials are closed.</w:t>
      </w:r>
    </w:p>
    <w:p>
      <w:pPr>
        <w:pStyle w:val="ListParagraph"/>
        <w:numPr>
          <w:ilvl w:val="0"/>
          <w:numId w:val="2"/>
        </w:numPr>
        <w:spacing w:after="50" w:before="0"/>
      </w:pPr>
      <w:r>
        <w:rPr>
          <w:rFonts w:ascii="Arial" w:cs="Arial" w:eastAsia="Arial" w:hAnsi="Arial"/>
          <w:b/>
          <w:bCs/>
          <w:sz w:val="17"/>
          <w:szCs w:val="17"/>
        </w:rPr>
        <w:t xml:space="preserve">Left out (no US sites confirmed):</w:t>
      </w:r>
      <w:r>
        <w:rPr>
          <w:rFonts w:ascii="Arial" w:cs="Arial" w:eastAsia="Arial" w:hAnsi="Arial"/>
          <w:b w:val="false"/>
          <w:bCs w:val="false"/>
          <w:sz w:val="17"/>
          <w:szCs w:val="17"/>
        </w:rPr>
        <w:t xml:space="preserve"> other ligufalimab (AK117) trials, including NCT06387420 and NCT04980885 (AML) and the China-based combination studies; HCB101 combination trials NCT06771622, NCT07136545, NCT07680569 and NCT07204574; BYON4228 (Byondis, NCT05737628); IMM01 (ImmuneOnco, China); and a CD47 siRNA study (West China Hospital, NCT07583914).</w:t>
      </w:r>
    </w:p>
    <w:p>
      <w:pPr>
        <w:pStyle w:val="ListParagraph"/>
        <w:numPr>
          <w:ilvl w:val="0"/>
          <w:numId w:val="2"/>
        </w:numPr>
        <w:spacing w:after="50" w:before="0"/>
      </w:pPr>
      <w:r>
        <w:rPr>
          <w:rFonts w:ascii="Arial" w:cs="Arial" w:eastAsia="Arial" w:hAnsi="Arial"/>
          <w:b/>
          <w:bCs/>
          <w:sz w:val="17"/>
          <w:szCs w:val="17"/>
        </w:rPr>
        <w:t xml:space="preserve">RRx-001 (EpicentRx)</w:t>
      </w:r>
      <w:r>
        <w:rPr>
          <w:rFonts w:ascii="Arial" w:cs="Arial" w:eastAsia="Arial" w:hAnsi="Arial"/>
          <w:b w:val="false"/>
          <w:bCs w:val="false"/>
          <w:sz w:val="17"/>
          <w:szCs w:val="17"/>
        </w:rPr>
        <w:t xml:space="preserve"> is described in the literature as a small molecule that lowers CD47 and SIRPα expression. No current US cancer trial of it was found, so it is not listed.</w:t>
      </w:r>
    </w:p>
    <w:p>
      <w:pPr>
        <w:pStyle w:val="ListParagraph"/>
        <w:numPr>
          <w:ilvl w:val="0"/>
          <w:numId w:val="2"/>
        </w:numPr>
        <w:spacing w:after="50" w:before="0"/>
      </w:pPr>
      <w:r>
        <w:rPr>
          <w:rFonts w:ascii="Arial" w:cs="Arial" w:eastAsia="Arial" w:hAnsi="Arial"/>
          <w:b w:val="false"/>
          <w:bCs w:val="false"/>
          <w:sz w:val="17"/>
          <w:szCs w:val="17"/>
        </w:rPr>
        <w:t xml:space="preserve">SIRPant-M is included because it targets the macrophage (SIRPα) side of the CD47-SIRPα checkpoint, which matches the frozen-macrophage SLiCE proposal. It is a cell therapy, not a blocking antibody or fusion protein.</w:t>
      </w:r>
    </w:p>
    <w:p>
      <w:pPr>
        <w:pStyle w:val="Heading2"/>
        <w:spacing w:after="60" w:before="160"/>
      </w:pPr>
      <w:r>
        <w:rPr>
          <w:rFonts w:ascii="Arial" w:cs="Arial" w:eastAsia="Arial" w:hAnsi="Arial"/>
        </w:rPr>
        <w:t xml:space="preserve">Trials most relevant to a pediatric brain-tumor / macrophage program</w:t>
      </w:r>
    </w:p>
    <w:p>
      <w:pPr>
        <w:pStyle w:val="ListParagraph"/>
        <w:numPr>
          <w:ilvl w:val="0"/>
          <w:numId w:val="2"/>
        </w:numPr>
        <w:spacing w:after="50" w:before="0"/>
      </w:pPr>
      <w:r>
        <w:rPr>
          <w:rFonts w:ascii="Arial" w:cs="Arial" w:eastAsia="Arial" w:hAnsi="Arial"/>
          <w:b/>
          <w:bCs/>
          <w:sz w:val="17"/>
          <w:szCs w:val="17"/>
        </w:rPr>
        <w:t xml:space="preserve">Pediatric / CNS precedent:</w:t>
      </w:r>
      <w:r>
        <w:rPr>
          <w:rFonts w:ascii="Arial" w:cs="Arial" w:eastAsia="Arial" w:hAnsi="Arial"/>
          <w:b w:val="false"/>
          <w:bCs w:val="false"/>
          <w:sz w:val="17"/>
          <w:szCs w:val="17"/>
        </w:rPr>
        <w:t xml:space="preserve"> magrolimab PNOC025 (NCT05169944, UCSF/PNOC; children and adults with malignant brain tumors) is the only US CD47 trial found that enrolled brain-tumor patients. It is completed, and Gilead has dropped magrolimab, so a new pediatric CNS CD47 study would need a different partner.</w:t>
      </w:r>
    </w:p>
    <w:p>
      <w:pPr>
        <w:pStyle w:val="ListParagraph"/>
        <w:numPr>
          <w:ilvl w:val="0"/>
          <w:numId w:val="2"/>
        </w:numPr>
        <w:spacing w:after="50" w:before="0"/>
      </w:pPr>
      <w:r>
        <w:rPr>
          <w:rFonts w:ascii="Arial" w:cs="Arial" w:eastAsia="Arial" w:hAnsi="Arial"/>
          <w:b/>
          <w:bCs/>
          <w:sz w:val="17"/>
          <w:szCs w:val="17"/>
        </w:rPr>
        <w:t xml:space="preserve">Open pediatric Wnt trial:</w:t>
      </w:r>
      <w:r>
        <w:rPr>
          <w:rFonts w:ascii="Arial" w:cs="Arial" w:eastAsia="Arial" w:hAnsi="Arial"/>
          <w:b w:val="false"/>
          <w:bCs w:val="false"/>
          <w:sz w:val="17"/>
          <w:szCs w:val="17"/>
        </w:rPr>
        <w:t xml:space="preserve"> tegavivint PEPN2011 (NCT04851119; ages 12 months to 30 years) is recruiting through COG. Iterion has also supported several academic-sponsored trials (Emory, HonorHealth, Ohio State, UT Southwestern, MD Anderson), which suggests it is open to investigator-initiated proposals.</w:t>
      </w:r>
    </w:p>
    <w:p>
      <w:pPr>
        <w:pStyle w:val="ListParagraph"/>
        <w:numPr>
          <w:ilvl w:val="0"/>
          <w:numId w:val="2"/>
        </w:numPr>
        <w:spacing w:after="50" w:before="0"/>
      </w:pPr>
      <w:r>
        <w:rPr>
          <w:rFonts w:ascii="Arial" w:cs="Arial" w:eastAsia="Arial" w:hAnsi="Arial"/>
          <w:b/>
          <w:bCs/>
          <w:sz w:val="17"/>
          <w:szCs w:val="17"/>
        </w:rPr>
        <w:t xml:space="preserve">Craniopharyngioma signal:</w:t>
      </w:r>
      <w:r>
        <w:rPr>
          <w:rFonts w:ascii="Arial" w:cs="Arial" w:eastAsia="Arial" w:hAnsi="Arial"/>
          <w:b w:val="false"/>
          <w:bCs w:val="false"/>
          <w:sz w:val="17"/>
          <w:szCs w:val="17"/>
        </w:rPr>
        <w:t xml:space="preserve"> FOG-001 (Parabilis) reported tumor shrinkage in 3 of 3 adamantinomatous craniopharyngioma patients. ACP is a CTNNB1-driven pediatric brain tumor, so this is a natural lead for a pediatric neuro-oncology collaboration.</w:t>
      </w:r>
    </w:p>
    <w:p>
      <w:pPr>
        <w:pStyle w:val="ListParagraph"/>
        <w:numPr>
          <w:ilvl w:val="0"/>
          <w:numId w:val="2"/>
        </w:numPr>
        <w:spacing w:after="50" w:before="0"/>
      </w:pPr>
      <w:r>
        <w:rPr>
          <w:rFonts w:ascii="Arial" w:cs="Arial" w:eastAsia="Arial" w:hAnsi="Arial"/>
          <w:b/>
          <w:bCs/>
          <w:sz w:val="17"/>
          <w:szCs w:val="17"/>
        </w:rPr>
        <w:t xml:space="preserve">CD47 companies with active US programs and a record of investigator-sponsored trials:</w:t>
      </w:r>
      <w:r>
        <w:rPr>
          <w:rFonts w:ascii="Arial" w:cs="Arial" w:eastAsia="Arial" w:hAnsi="Arial"/>
          <w:b w:val="false"/>
          <w:bCs w:val="false"/>
          <w:sz w:val="17"/>
          <w:szCs w:val="17"/>
        </w:rPr>
        <w:t xml:space="preserve"> ALX Oncology (evorpacept; UCSD, MD Anderson, UPMC and U Colorado ISTs), plus Boehringer Ingelheim (BI 770371), HanchorBio (HCB101/301/303), KAHR (DSP107) and Akeso (ligufalimab), which are still running US trials.</w:t>
      </w:r>
    </w:p>
    <w:p>
      <w:pPr>
        <w:pStyle w:val="ListParagraph"/>
        <w:numPr>
          <w:ilvl w:val="0"/>
          <w:numId w:val="2"/>
        </w:numPr>
        <w:spacing w:after="50" w:before="0"/>
      </w:pPr>
      <w:r>
        <w:rPr>
          <w:rFonts w:ascii="Arial" w:cs="Arial" w:eastAsia="Arial" w:hAnsi="Arial"/>
          <w:b/>
          <w:bCs/>
          <w:sz w:val="17"/>
          <w:szCs w:val="17"/>
        </w:rPr>
        <w:t xml:space="preserve">Macrophage-directed cell therapy:</w:t>
      </w:r>
      <w:r>
        <w:rPr>
          <w:rFonts w:ascii="Arial" w:cs="Arial" w:eastAsia="Arial" w:hAnsi="Arial"/>
          <w:b w:val="false"/>
          <w:bCs w:val="false"/>
          <w:sz w:val="17"/>
          <w:szCs w:val="17"/>
        </w:rPr>
        <w:t xml:space="preserve"> SIRPant-M (SIRPant Immunotherapeutics) is the closest clinical analogue to engineered or checkpoint-released macrophages.</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4"/>
        <w:szCs w:val="14"/>
      </w:rPr>
      <w:t xml:space="preserve">US clinical trials: Wnt/β-catenin and CD47–SIRPα agents · compiled 27 Oct 2026 · page </w:t>
    </w:r>
    <w:r>
      <w:rPr>
        <w:rFonts w:ascii="Arial" w:cs="Arial" w:eastAsia="Arial" w:hAnsi="Arial"/>
        <w:color w:val="7F7F7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30"/>
      <w:szCs w:val="30"/>
    </w:rPr>
  </w:style>
  <w:style w:type="paragraph" w:styleId="Heading2">
    <w:name w:val="Heading 2"/>
    <w:basedOn w:val="Normal"/>
    <w:next w:val="Normal"/>
    <w:qFormat/>
    <w:pPr>
      <w:outlineLvl w:val="1"/>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Clinical Trials: Wnt/β-catenin Inhibitors and CD47–SIRPα Blocking Agents</dc:title>
  <dc:creator>Prepared for Samuel H. Cheshier</dc:creator>
  <cp:lastModifiedBy>Un-named</cp:lastModifiedBy>
  <cp:revision>1</cp:revision>
  <dcterms:created xsi:type="dcterms:W3CDTF">2026-10-27T18:32:40.225Z</dcterms:created>
  <dcterms:modified xsi:type="dcterms:W3CDTF">2026-10-27T18:32:40.227Z</dcterms:modified>
</cp:coreProperties>
</file>

<file path=docProps/custom.xml><?xml version="1.0" encoding="utf-8"?>
<Properties xmlns="http://schemas.openxmlformats.org/officeDocument/2006/custom-properties" xmlns:vt="http://schemas.openxmlformats.org/officeDocument/2006/docPropsVTypes"/>
</file>