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ekhw2zanyb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4: Prática de termos e conceitos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Reduz ou elimina a intervenção humana: </w:t>
      </w:r>
      <w:r w:rsidDel="00000000" w:rsidR="00000000" w:rsidRPr="00000000">
        <w:rPr>
          <w:b w:val="1"/>
          <w:rtl w:val="0"/>
        </w:rPr>
        <w:t xml:space="preserve">automação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Inteligência demonstrada por máquinas: </w:t>
      </w:r>
      <w:r w:rsidDel="00000000" w:rsidR="00000000" w:rsidRPr="00000000">
        <w:rPr>
          <w:b w:val="1"/>
          <w:rtl w:val="0"/>
        </w:rPr>
        <w:t xml:space="preserve">inteligência artificial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Inteligência demonstrada por coisas vivas: </w:t>
      </w:r>
      <w:r w:rsidDel="00000000" w:rsidR="00000000" w:rsidRPr="00000000">
        <w:rPr>
          <w:b w:val="1"/>
          <w:rtl w:val="0"/>
        </w:rPr>
        <w:t xml:space="preserve">inteligência natural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aos computadores aprenderem com o ambiente: </w:t>
      </w:r>
      <w:r w:rsidDel="00000000" w:rsidR="00000000" w:rsidRPr="00000000">
        <w:rPr>
          <w:b w:val="1"/>
          <w:rtl w:val="0"/>
        </w:rPr>
        <w:t xml:space="preserve">aprendizado de máquina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uma pessoa use a fala para se comunicar com um computador:</w:t>
      </w:r>
      <w:r w:rsidDel="00000000" w:rsidR="00000000" w:rsidRPr="00000000">
        <w:rPr>
          <w:b w:val="1"/>
          <w:rtl w:val="0"/>
        </w:rPr>
        <w:t xml:space="preserve"> reconhecimento de fala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corresponder padrões faciais para acionar uma ação: </w:t>
      </w:r>
      <w:r w:rsidDel="00000000" w:rsidR="00000000" w:rsidRPr="00000000">
        <w:rPr>
          <w:b w:val="1"/>
          <w:rtl w:val="0"/>
        </w:rPr>
        <w:t xml:space="preserve">reconhecimento facial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converter desenhos em diagramas digitais: </w:t>
      </w:r>
      <w:r w:rsidDel="00000000" w:rsidR="00000000" w:rsidRPr="00000000">
        <w:rPr>
          <w:b w:val="1"/>
          <w:rtl w:val="0"/>
        </w:rPr>
        <w:t xml:space="preserve">reconhecimento de forma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Sugere os produtos com base nos padrões de compras: </w:t>
      </w:r>
      <w:r w:rsidDel="00000000" w:rsidR="00000000" w:rsidRPr="00000000">
        <w:rPr>
          <w:b w:val="1"/>
          <w:rtl w:val="0"/>
        </w:rPr>
        <w:t xml:space="preserve">recomendação de produto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padrões para evitar fraudes de compra:</w:t>
      </w:r>
      <w:r w:rsidDel="00000000" w:rsidR="00000000" w:rsidRPr="00000000">
        <w:rPr>
          <w:b w:val="1"/>
          <w:rtl w:val="0"/>
        </w:rPr>
        <w:t xml:space="preserve"> detecção de fraude de cartão de crédito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AI e ML para funções de rede de controle: </w:t>
      </w:r>
      <w:r w:rsidDel="00000000" w:rsidR="00000000" w:rsidRPr="00000000">
        <w:rPr>
          <w:b w:val="1"/>
          <w:rtl w:val="0"/>
        </w:rPr>
        <w:t xml:space="preserve">redes baseadas em intenção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 IBN fornecendo verificação de ponta a ponta: </w:t>
      </w:r>
      <w:r w:rsidDel="00000000" w:rsidR="00000000" w:rsidRPr="00000000">
        <w:rPr>
          <w:b w:val="1"/>
          <w:rtl w:val="0"/>
        </w:rPr>
        <w:t xml:space="preserve">garantia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 IBN fornecendo intenção de negócios: </w:t>
      </w:r>
      <w:r w:rsidDel="00000000" w:rsidR="00000000" w:rsidRPr="00000000">
        <w:rPr>
          <w:b w:val="1"/>
          <w:rtl w:val="0"/>
        </w:rPr>
        <w:t xml:space="preserve">tradução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 IBN que provisiona dispositivos: </w:t>
      </w:r>
      <w:r w:rsidDel="00000000" w:rsidR="00000000" w:rsidRPr="00000000">
        <w:rPr>
          <w:b w:val="1"/>
          <w:rtl w:val="0"/>
        </w:rPr>
        <w:t xml:space="preserve">ativação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Arquitetura IBN aberta da Cisco:</w:t>
      </w:r>
      <w:r w:rsidDel="00000000" w:rsidR="00000000" w:rsidRPr="00000000">
        <w:rPr>
          <w:b w:val="1"/>
          <w:rtl w:val="0"/>
        </w:rPr>
        <w:t xml:space="preserve"> Cisco DNA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