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DED" w:rsidRDefault="00B82DED" w:rsidP="00B82DED">
      <w:r>
        <w:rPr>
          <w:b/>
        </w:rPr>
        <w:t xml:space="preserve">The Little Book and the Seventh Angel: </w:t>
      </w:r>
      <w:r>
        <w:t>“</w:t>
      </w:r>
      <w:r w:rsidRPr="00A2241A">
        <w:t>But in the days of the voice of the seventh angel, when he shall begin to sound, the mystery of God should be finished, as he hath declared to his servants the prophets.</w:t>
      </w:r>
      <w:r>
        <w:t xml:space="preserve"> </w:t>
      </w:r>
      <w:r w:rsidRPr="00A2241A">
        <w:t xml:space="preserve">And the voice which I heard from heaven </w:t>
      </w:r>
      <w:proofErr w:type="spellStart"/>
      <w:r w:rsidRPr="00A2241A">
        <w:t>spake</w:t>
      </w:r>
      <w:proofErr w:type="spellEnd"/>
      <w:r w:rsidRPr="00A2241A">
        <w:t xml:space="preserve"> unto me again, and said, Go </w:t>
      </w:r>
      <w:r w:rsidRPr="00A2241A">
        <w:rPr>
          <w:i/>
          <w:iCs/>
        </w:rPr>
        <w:t>and</w:t>
      </w:r>
      <w:r w:rsidRPr="00A2241A">
        <w:t xml:space="preserve"> take the little book which is open in the hand of the angel which </w:t>
      </w:r>
      <w:proofErr w:type="spellStart"/>
      <w:r w:rsidRPr="00A2241A">
        <w:t>standeth</w:t>
      </w:r>
      <w:proofErr w:type="spellEnd"/>
      <w:r w:rsidRPr="00A2241A">
        <w:t xml:space="preserve"> upon the sea and upon the earth.</w:t>
      </w:r>
      <w:r>
        <w:t xml:space="preserve"> </w:t>
      </w:r>
      <w:r w:rsidRPr="00A2241A">
        <w:t xml:space="preserve">And I went unto the angel, and said unto him, Give me the little book. And he said unto me, Take </w:t>
      </w:r>
      <w:r w:rsidRPr="00A2241A">
        <w:rPr>
          <w:i/>
          <w:iCs/>
        </w:rPr>
        <w:t>it,</w:t>
      </w:r>
      <w:r w:rsidRPr="00A2241A">
        <w:t xml:space="preserve"> and eat it up; and it shall make thy belly bitter, but it shall be in thy mouth sweet as honey.</w:t>
      </w:r>
      <w:r>
        <w:t xml:space="preserve"> </w:t>
      </w:r>
      <w:r w:rsidRPr="00A2241A">
        <w:t>And I took the little book out of the angel</w:t>
      </w:r>
      <w:r w:rsidRPr="00A2241A">
        <w:t>’</w:t>
      </w:r>
      <w:r w:rsidRPr="00A2241A">
        <w:t>s hand, and ate it up; and it was in my mouth sweet as honey: and as soon as I had eaten it, my belly was bitter.</w:t>
      </w:r>
      <w:r>
        <w:t xml:space="preserve"> </w:t>
      </w:r>
      <w:r w:rsidRPr="00A2241A">
        <w:t xml:space="preserve">And he said unto me, Thou must prophesy again before many peoples, and </w:t>
      </w:r>
      <w:r>
        <w:t>nations, and tongues, and kings</w:t>
      </w:r>
      <w:r>
        <w:t>”</w:t>
      </w:r>
      <w:r>
        <w:t xml:space="preserve"> </w:t>
      </w:r>
      <w:r w:rsidRPr="00A2241A">
        <w:t>(Revelation 10:7</w:t>
      </w:r>
      <w:r w:rsidRPr="00A2241A">
        <w:t>–</w:t>
      </w:r>
      <w:r w:rsidRPr="00A2241A">
        <w:t>11)</w:t>
      </w:r>
      <w:r>
        <w:t>. John the Revelator</w:t>
      </w:r>
      <w:r>
        <w:t>’</w:t>
      </w:r>
      <w:r>
        <w:t xml:space="preserve">s mission was to prophesy. To him it was like eating the Little Book. Prophecy is sweet to the taste when all things begin to come together, but when it hits the Mormon belly it becomes bitter. This is what the Mormon must go through before they can understand prophecy. When they do, it will be the days of the seventh angel. OOOO Consider the following: </w:t>
      </w:r>
      <w:r w:rsidRPr="006B4151">
        <w:t> </w:t>
      </w:r>
      <w:r w:rsidRPr="006B4151">
        <w:t>When Dr. Quinn began publishing some of his more critical research</w:t>
      </w:r>
      <w:r>
        <w:t xml:space="preserve"> about the early Mormon Church</w:t>
      </w:r>
      <w:r>
        <w:t>—</w:t>
      </w:r>
      <w:r>
        <w:t>es</w:t>
      </w:r>
      <w:r w:rsidRPr="006B4151">
        <w:t>pecially that regarding how the church secretly sanctioned the practice of polygamy after the Manifesto</w:t>
      </w:r>
      <w:r>
        <w:t xml:space="preserve">. </w:t>
      </w:r>
      <w:r w:rsidRPr="006B4151">
        <w:t>Quinn wrote the following:</w:t>
      </w:r>
      <w:r>
        <w:t xml:space="preserve"> </w:t>
      </w:r>
      <w:r w:rsidRPr="006B4151">
        <w:t>"In June 1986 the staff of the church historical department announced it was necessary to sign a form which Elder Packer declared gave the right of pre-publication censorship for any archival research completed before signing the form. I and several others refused to sign the form and have not returned to do research at LDS church archives since 1986."</w:t>
      </w:r>
      <w:r>
        <w:t xml:space="preserve"> </w:t>
      </w:r>
      <w:r w:rsidRPr="004F5187">
        <w:t>Th</w:t>
      </w:r>
      <w:r>
        <w:t>is</w:t>
      </w:r>
      <w:r w:rsidRPr="004F5187">
        <w:t xml:space="preserve"> establishes secrecy in the Church to hide past mistakes agreeable with prophecy. </w:t>
      </w:r>
      <w:r>
        <w:t xml:space="preserve"> OOOO Then consider this from the Doctrine Covenants. </w:t>
      </w:r>
      <w:r>
        <w:rPr>
          <w:b/>
          <w:i/>
        </w:rPr>
        <w:t xml:space="preserve">Question: </w:t>
      </w:r>
      <w:r w:rsidRPr="006B4151">
        <w:t xml:space="preserve"> </w:t>
      </w:r>
      <w:r>
        <w:t>“</w:t>
      </w:r>
      <w:r w:rsidRPr="006B4151">
        <w:t xml:space="preserve">What are we to understand by the little </w:t>
      </w:r>
      <w:r>
        <w:t xml:space="preserve">book </w:t>
      </w:r>
      <w:r w:rsidRPr="006B4151">
        <w:t>which was eaten by John, as mentioned in the 10th chapter of Revelation?</w:t>
      </w:r>
      <w:r>
        <w:t xml:space="preserve"> </w:t>
      </w:r>
      <w:r>
        <w:rPr>
          <w:b/>
          <w:i/>
        </w:rPr>
        <w:t>Answer of the Lord</w:t>
      </w:r>
      <w:r>
        <w:rPr>
          <w:i/>
        </w:rPr>
        <w:t>:</w:t>
      </w:r>
      <w:r>
        <w:t xml:space="preserve"> </w:t>
      </w:r>
      <w:r w:rsidRPr="006B4151">
        <w:t>We are to understand that it was a mission, and an ordinance, for him to gather the tribes of Israel; behold, this is Elias, who, as it is written, must come and restore all things</w:t>
      </w:r>
      <w:r>
        <w:t>”</w:t>
      </w:r>
      <w:r>
        <w:t xml:space="preserve"> </w:t>
      </w:r>
      <w:r w:rsidRPr="006B4151">
        <w:t>(Doctrine and Covenants 77:14)</w:t>
      </w:r>
      <w:r>
        <w:t xml:space="preserve">. This tells us that the little book was a mission for John to gather the tribes of Israel. </w:t>
      </w:r>
      <w:r>
        <w:lastRenderedPageBreak/>
        <w:t xml:space="preserve">The last statement regarding Elias does not make sense. Either Joseph failed to record correctly or the revelation received some tampering. </w:t>
      </w:r>
      <w:r w:rsidRPr="004F5187">
        <w:t xml:space="preserve">When Elias did come later in Sec. 110, he restored the Gospel of Abraham </w:t>
      </w:r>
      <w:r>
        <w:t>while</w:t>
      </w:r>
      <w:r w:rsidRPr="004F5187">
        <w:t xml:space="preserve"> Moses gave the Keys of the gathering of Israel. This </w:t>
      </w:r>
      <w:r>
        <w:t>shoes</w:t>
      </w:r>
      <w:r w:rsidRPr="004F5187">
        <w:t xml:space="preserve"> a contradiction of above. </w:t>
      </w:r>
      <w:r>
        <w:t>If the mission of John</w:t>
      </w:r>
      <w:r>
        <w:t>’</w:t>
      </w:r>
      <w:r>
        <w:t xml:space="preserve">s Prophecy expressed a mission to gather Israel in such a way to gather those who will understand when prophecy receives understanding by a remnant of Israel, then it make sense. If the Lord said anything like this, the Church would certainly delete or change it because that would not be acceptable to them because the church does the gathering and not the understanding of prophecy. OOOO </w:t>
      </w:r>
      <w:r w:rsidRPr="00F578F5">
        <w:rPr>
          <w:b/>
        </w:rPr>
        <w:t>1 Nephi 14</w:t>
      </w:r>
      <w:r>
        <w:t xml:space="preserve">: </w:t>
      </w:r>
      <w:r>
        <w:t>“</w:t>
      </w:r>
      <w:r w:rsidRPr="00F578F5">
        <w:t>And it shall come to pass, that if the Gentiles shall hearken unto the Lamb of God in that day that he shall manifest himself unto them in word, and also in power, in very deed, unto the taking away of their stumbling blocks</w:t>
      </w:r>
      <w:r w:rsidRPr="00F578F5">
        <w:t>—</w:t>
      </w:r>
      <w:r w:rsidRPr="00F578F5">
        <w:t>And harden not their hearts against the Lamb of God, they shall be numbered among the seed of thy father; yea, they shall be numbered among the house of Israel; and they shall be a blessed people upon the promised land forever; they shall be no more brought down into captivity; and the house of Israel shall no more be confounded.</w:t>
      </w:r>
      <w:r>
        <w:t xml:space="preserve"> </w:t>
      </w:r>
      <w:r w:rsidRPr="00F578F5">
        <w:t xml:space="preserve">And that great pit, which hath been </w:t>
      </w:r>
      <w:proofErr w:type="spellStart"/>
      <w:r w:rsidRPr="00F578F5">
        <w:t>digged</w:t>
      </w:r>
      <w:proofErr w:type="spellEnd"/>
      <w:r w:rsidRPr="00F578F5">
        <w:t xml:space="preserve"> for them by that great and abominable church, which was founded by the devil and his children, that he might lead away the souls of men down to hell</w:t>
      </w:r>
      <w:r w:rsidRPr="00F578F5">
        <w:t>—</w:t>
      </w:r>
      <w:r w:rsidRPr="00F578F5">
        <w:t xml:space="preserve">yea, that great pit which hath been </w:t>
      </w:r>
      <w:proofErr w:type="spellStart"/>
      <w:r w:rsidRPr="00F578F5">
        <w:t>digged</w:t>
      </w:r>
      <w:proofErr w:type="spellEnd"/>
      <w:r w:rsidRPr="00F578F5">
        <w:t xml:space="preserve"> for the destruction of men shall be filled by those who </w:t>
      </w:r>
      <w:proofErr w:type="spellStart"/>
      <w:r w:rsidRPr="00F578F5">
        <w:t>digged</w:t>
      </w:r>
      <w:proofErr w:type="spellEnd"/>
      <w:r w:rsidRPr="00F578F5">
        <w:t xml:space="preserve"> it, unto their utter destruction, </w:t>
      </w:r>
      <w:proofErr w:type="spellStart"/>
      <w:r w:rsidRPr="00F578F5">
        <w:t>saith</w:t>
      </w:r>
      <w:proofErr w:type="spellEnd"/>
      <w:r w:rsidRPr="00F578F5">
        <w:t xml:space="preserve"> the Lamb of God; not the destruction of the soul, save it be the casting of it into that hell which hath no end.</w:t>
      </w:r>
      <w:r>
        <w:t xml:space="preserve"> </w:t>
      </w:r>
      <w:r w:rsidRPr="00F578F5">
        <w:t>For behold, this is according to the captivity of the devil, and also according to the justice of God, upon all those who will work wickedness and abomination before him.</w:t>
      </w:r>
      <w:r>
        <w:t xml:space="preserve"> </w:t>
      </w:r>
      <w:r w:rsidRPr="00F578F5">
        <w:t xml:space="preserve">And it came to pass that the angel </w:t>
      </w:r>
      <w:proofErr w:type="spellStart"/>
      <w:r w:rsidRPr="00F578F5">
        <w:t>spake</w:t>
      </w:r>
      <w:proofErr w:type="spellEnd"/>
      <w:r w:rsidRPr="00F578F5">
        <w:t xml:space="preserve"> unto me, Nephi, saying: Thou hast beheld that if the Gentiles repent it shall be well with them; and thou also </w:t>
      </w:r>
      <w:proofErr w:type="spellStart"/>
      <w:r w:rsidRPr="00F578F5">
        <w:t>knowest</w:t>
      </w:r>
      <w:proofErr w:type="spellEnd"/>
      <w:r w:rsidRPr="00F578F5">
        <w:t xml:space="preserve"> concerning the covenants of the Lord unto the house of Israel; and thou also hast heard that whoso </w:t>
      </w:r>
      <w:proofErr w:type="spellStart"/>
      <w:r w:rsidRPr="00F578F5">
        <w:t>repenteth</w:t>
      </w:r>
      <w:proofErr w:type="spellEnd"/>
      <w:r w:rsidRPr="00F578F5">
        <w:t xml:space="preserve"> not must perish.</w:t>
      </w:r>
      <w:r>
        <w:t xml:space="preserve"> </w:t>
      </w:r>
      <w:r w:rsidRPr="00F578F5">
        <w:t xml:space="preserve">Therefore, </w:t>
      </w:r>
      <w:proofErr w:type="spellStart"/>
      <w:proofErr w:type="gramStart"/>
      <w:r w:rsidRPr="00F578F5">
        <w:t>wo</w:t>
      </w:r>
      <w:proofErr w:type="spellEnd"/>
      <w:proofErr w:type="gramEnd"/>
      <w:r w:rsidRPr="00F578F5">
        <w:t xml:space="preserve"> be unto the Gentiles if it so be that they harden their hearts against the Lamb of God.</w:t>
      </w:r>
      <w:r>
        <w:t xml:space="preserve"> </w:t>
      </w:r>
      <w:r w:rsidRPr="00F578F5">
        <w:t xml:space="preserve">For the time cometh, </w:t>
      </w:r>
      <w:proofErr w:type="spellStart"/>
      <w:r w:rsidRPr="00F578F5">
        <w:t>saith</w:t>
      </w:r>
      <w:proofErr w:type="spellEnd"/>
      <w:r w:rsidRPr="00F578F5">
        <w:t xml:space="preserve"> the Lamb of God, that I will work a great and a marvelous work among the children of men; a work which shall be everlasting, either on the one hand or on the other</w:t>
      </w:r>
      <w:r w:rsidRPr="00F578F5">
        <w:t>—</w:t>
      </w:r>
      <w:r w:rsidRPr="00F578F5">
        <w:t>either to the convincing of them unto peace and life eternal, or unto the deliverance of them to the hardness of their hearts and the blindness of their minds unto their being brought down into captivity, and also into destruction, both temporally and spiritually, according to the captivity of the devil, of which I have spoken.</w:t>
      </w:r>
      <w:r>
        <w:t xml:space="preserve"> </w:t>
      </w:r>
      <w:r w:rsidRPr="00F578F5">
        <w:t xml:space="preserve">And it came to pass that when the angel had spoken these words, he said unto me: </w:t>
      </w:r>
      <w:proofErr w:type="spellStart"/>
      <w:r w:rsidRPr="00F578F5">
        <w:t>Rememberest</w:t>
      </w:r>
      <w:proofErr w:type="spellEnd"/>
      <w:r w:rsidRPr="00F578F5">
        <w:t xml:space="preserve"> thou the covenants of the Father unto the house of Israel? I said unto him, Yea.</w:t>
      </w:r>
      <w:r>
        <w:t xml:space="preserve"> </w:t>
      </w:r>
      <w:r w:rsidRPr="00F578F5">
        <w:t>And it came to pass that he said unto me: Look, and behold that great and abominable church, which is the mother of abominati</w:t>
      </w:r>
      <w:r>
        <w:t>ons, whose founder is the devil</w:t>
      </w:r>
      <w:r>
        <w:t>”</w:t>
      </w:r>
      <w:r>
        <w:t xml:space="preserve"> </w:t>
      </w:r>
      <w:r w:rsidRPr="00F578F5">
        <w:t>(1 Nephi 14:1</w:t>
      </w:r>
      <w:r w:rsidRPr="00F578F5">
        <w:t>–</w:t>
      </w:r>
      <w:r w:rsidRPr="00F578F5">
        <w:t>9)</w:t>
      </w:r>
      <w:r>
        <w:t xml:space="preserve">. This prophecy from the Book of Mormon establishes when the day will come that the Lord will manifest himself to the Gentiles. Done through Joseph Smith, if the Gentiles do not harden their hearts, the Lord will number them among the house of Israel. Nephi also talks of the </w:t>
      </w:r>
      <w:r w:rsidRPr="0049385F">
        <w:rPr>
          <w:b/>
        </w:rPr>
        <w:t>great pit</w:t>
      </w:r>
      <w:r>
        <w:rPr>
          <w:b/>
        </w:rPr>
        <w:t>,</w:t>
      </w:r>
      <w:r>
        <w:t xml:space="preserve"> which was dug for the Gentiles by the Great an abominable Church. He says it will be filled by those who dug it, </w:t>
      </w:r>
      <w:r>
        <w:t>“</w:t>
      </w:r>
      <w:r>
        <w:t xml:space="preserve">unto </w:t>
      </w:r>
      <w:proofErr w:type="gramStart"/>
      <w:r>
        <w:t>their</w:t>
      </w:r>
      <w:proofErr w:type="gramEnd"/>
      <w:r>
        <w:t xml:space="preserve"> utter destruction, </w:t>
      </w:r>
      <w:proofErr w:type="spellStart"/>
      <w:r>
        <w:t>saith</w:t>
      </w:r>
      <w:proofErr w:type="spellEnd"/>
      <w:r>
        <w:t xml:space="preserve"> the Lamb of God.</w:t>
      </w:r>
      <w:r>
        <w:t>”</w:t>
      </w:r>
      <w:r>
        <w:t xml:space="preserve"> The Lord is to </w:t>
      </w:r>
      <w:r>
        <w:t>“</w:t>
      </w:r>
      <w:r>
        <w:t>work a great and a marvelous work among the children of men.</w:t>
      </w:r>
      <w:r>
        <w:t>”</w:t>
      </w:r>
      <w:r>
        <w:t xml:space="preserve"> This will bring them everlasting salvation or everlasting destruction. The choice is ours. Is the great pit the same pit spoken of in Revelation? OOOO </w:t>
      </w:r>
      <w:r w:rsidRPr="0049385F">
        <w:rPr>
          <w:b/>
        </w:rPr>
        <w:t xml:space="preserve">D &amp; C 45: </w:t>
      </w:r>
      <w:r w:rsidRPr="0049385F">
        <w:t>“</w:t>
      </w:r>
      <w:r w:rsidRPr="0049385F">
        <w:t>And when the light shall begin to break forth, it shall be with them like unto a parable which I will show you</w:t>
      </w:r>
      <w:r w:rsidRPr="0049385F">
        <w:t>—</w:t>
      </w:r>
      <w:r w:rsidRPr="0049385F">
        <w:t>Ye look and behold the fig trees, and ye see them with your eyes, and ye say when they begin to shoot forth, and their leaves are yet tender, that summer is now nigh at hand;</w:t>
      </w:r>
      <w:r>
        <w:t xml:space="preserve"> </w:t>
      </w:r>
      <w:r w:rsidRPr="0049385F">
        <w:t>Even so it shall be in that day when they shall see all these things, then shall they know that the hour is nigh.</w:t>
      </w:r>
      <w:r>
        <w:t xml:space="preserve"> </w:t>
      </w:r>
      <w:r w:rsidRPr="0049385F">
        <w:t xml:space="preserve">And it shall come to pass that he that </w:t>
      </w:r>
      <w:proofErr w:type="spellStart"/>
      <w:r w:rsidRPr="0049385F">
        <w:t>feareth</w:t>
      </w:r>
      <w:proofErr w:type="spellEnd"/>
      <w:r w:rsidRPr="0049385F">
        <w:t xml:space="preserve"> me shall be looking forth for the great day of the Lord to come, even for the signs of the coming of the Son of Man.</w:t>
      </w:r>
      <w:r>
        <w:t xml:space="preserve"> </w:t>
      </w:r>
      <w:r w:rsidRPr="0049385F">
        <w:t>And they shall see signs and wonders, for they shall be shown forth in the heavens above, and in the earth beneath.</w:t>
      </w:r>
      <w:r>
        <w:t xml:space="preserve"> </w:t>
      </w:r>
      <w:r w:rsidRPr="0049385F">
        <w:t>And they shall behold blood</w:t>
      </w:r>
      <w:r>
        <w:t>, and fire, and vapors of smoke</w:t>
      </w:r>
      <w:r>
        <w:t>”</w:t>
      </w:r>
      <w:r>
        <w:t xml:space="preserve"> </w:t>
      </w:r>
      <w:r w:rsidRPr="0049385F">
        <w:t>(Doctrine and Covenants 45:36</w:t>
      </w:r>
      <w:r w:rsidRPr="0049385F">
        <w:t>–</w:t>
      </w:r>
      <w:r w:rsidRPr="0049385F">
        <w:t>41)</w:t>
      </w:r>
      <w:r>
        <w:t xml:space="preserve">. Is this light to break forth the marvelous work among the Gentiles? The Lord repeats the concept in </w:t>
      </w:r>
      <w:r>
        <w:t>“</w:t>
      </w:r>
      <w:r w:rsidRPr="000529E7">
        <w:t xml:space="preserve">And when the times of the Gentiles is come in, a light shall break forth among them that sit in darkness, and it shall be the </w:t>
      </w:r>
      <w:proofErr w:type="spellStart"/>
      <w:r w:rsidRPr="000529E7">
        <w:t>fulness</w:t>
      </w:r>
      <w:proofErr w:type="spellEnd"/>
      <w:r w:rsidRPr="000529E7">
        <w:t xml:space="preserve"> of my gospel;</w:t>
      </w:r>
      <w:r>
        <w:t xml:space="preserve"> </w:t>
      </w:r>
      <w:r w:rsidRPr="000529E7">
        <w:t>But they receive it not; for they perceive not the light, and they turn their hearts from me because of the precepts of men.</w:t>
      </w:r>
      <w:r>
        <w:t xml:space="preserve"> </w:t>
      </w:r>
      <w:r w:rsidRPr="000529E7">
        <w:t xml:space="preserve"> And in that generation shall the times of the Gentiles </w:t>
      </w:r>
      <w:proofErr w:type="gramStart"/>
      <w:r w:rsidRPr="000529E7">
        <w:t>be</w:t>
      </w:r>
      <w:proofErr w:type="gramEnd"/>
      <w:r w:rsidRPr="000529E7">
        <w:t xml:space="preserve"> fulfilled.</w:t>
      </w:r>
      <w:r>
        <w:t xml:space="preserve"> </w:t>
      </w:r>
      <w:r w:rsidRPr="000529E7">
        <w:t>And there shall be men standing in that generation, that shall not pass until they shall see an overflowing scourge; for a desolatin</w:t>
      </w:r>
      <w:r>
        <w:t>g sickness shall cover the land</w:t>
      </w:r>
      <w:r>
        <w:t>”</w:t>
      </w:r>
      <w:r>
        <w:t xml:space="preserve"> </w:t>
      </w:r>
      <w:r w:rsidRPr="000529E7">
        <w:t>(Doctrine and Covenants 45:28</w:t>
      </w:r>
      <w:r w:rsidRPr="000529E7">
        <w:t>–</w:t>
      </w:r>
      <w:r w:rsidRPr="000529E7">
        <w:t>31)</w:t>
      </w:r>
      <w:r>
        <w:t xml:space="preserve">. If the light is the fullness of the Gospel given to Joseph Smith, </w:t>
      </w:r>
      <w:r>
        <w:t>“</w:t>
      </w:r>
      <w:r>
        <w:t>But they receive it not.</w:t>
      </w:r>
      <w:r>
        <w:t>”</w:t>
      </w:r>
      <w:r>
        <w:t xml:space="preserve"> This comes directly after and must refer to those given the lite of the gospel. If this light is the Law of Consecration given Joseph Smith then the Mormons as the Gentiles spoken of rejected this order after the order of the Sun of God. This is the theme from the beginning, but the Church will not accept it. Have they dug a pit for themselves described by Nephi and Revelations? OOOO </w:t>
      </w:r>
      <w:r w:rsidRPr="00E20D52">
        <w:rPr>
          <w:b/>
        </w:rPr>
        <w:t xml:space="preserve">The </w:t>
      </w:r>
      <w:r>
        <w:rPr>
          <w:b/>
        </w:rPr>
        <w:t>Holy City trampled Under</w:t>
      </w:r>
      <w:r w:rsidRPr="00E20D52">
        <w:rPr>
          <w:b/>
        </w:rPr>
        <w:t xml:space="preserve"> Foot</w:t>
      </w:r>
      <w:r>
        <w:rPr>
          <w:b/>
        </w:rPr>
        <w:t xml:space="preserve">: </w:t>
      </w:r>
      <w:r>
        <w:t>“</w:t>
      </w:r>
      <w:r w:rsidRPr="00E20D52">
        <w:t>And there was given me a reed like unto a rod: and the angel stood, saying, Rise, and measure the temple of God, and the altar, and them that worship therein.</w:t>
      </w:r>
      <w:r>
        <w:t xml:space="preserve"> </w:t>
      </w:r>
      <w:r w:rsidRPr="00E20D52">
        <w:t xml:space="preserve">But the court which is without the temple leave out, and measure it not; for it is given unto the Gentiles: and the holy city shall they tread under foot forty </w:t>
      </w:r>
      <w:r w:rsidRPr="00E20D52">
        <w:rPr>
          <w:i/>
          <w:iCs/>
        </w:rPr>
        <w:t>and</w:t>
      </w:r>
      <w:r>
        <w:t xml:space="preserve"> two months</w:t>
      </w:r>
      <w:r>
        <w:t>”</w:t>
      </w:r>
      <w:r>
        <w:t xml:space="preserve"> </w:t>
      </w:r>
      <w:r w:rsidRPr="00E20D52">
        <w:t>(Revelation 11:1</w:t>
      </w:r>
      <w:r w:rsidRPr="00E20D52">
        <w:t>–</w:t>
      </w:r>
      <w:r w:rsidRPr="00E20D52">
        <w:t>2)</w:t>
      </w:r>
      <w:r>
        <w:t xml:space="preserve">. How can the Gentiles trample the Holy City under foot for forty-two months? If the Gentiles referred to </w:t>
      </w:r>
      <w:proofErr w:type="gramStart"/>
      <w:r>
        <w:t>are</w:t>
      </w:r>
      <w:proofErr w:type="gramEnd"/>
      <w:r>
        <w:t xml:space="preserve"> the Mormons then the Holy City is the New Jerusalem established by Joseph Smith. This was the order of Enoch, yet the Mormons trample this order under foot claiming the Lord does not commanded them to live it because of the changes of Brigham Young and the pit in which he dug for them. Isaiah says the same thing: </w:t>
      </w:r>
      <w:r>
        <w:t>“</w:t>
      </w:r>
      <w:r w:rsidRPr="00AC48B4">
        <w:t>In that time shall the present be brought unto the Lord of hosts of a people scattered and peeled, and from a people terrible from their beginning hitherto; a nation meted out and trodden under foot, whose land the rivers have spoiled, to the place of the name of the Lord</w:t>
      </w:r>
      <w:r>
        <w:t xml:space="preserve"> of hosts, the mount Zion</w:t>
      </w:r>
      <w:r>
        <w:t>”</w:t>
      </w:r>
      <w:r>
        <w:t xml:space="preserve"> </w:t>
      </w:r>
      <w:r w:rsidRPr="00AC48B4">
        <w:t>(Isaiah 18:7)</w:t>
      </w:r>
      <w:r>
        <w:t xml:space="preserve">. </w:t>
      </w:r>
      <w:proofErr w:type="spellStart"/>
      <w:r>
        <w:t>Jeramiah</w:t>
      </w:r>
      <w:proofErr w:type="spellEnd"/>
      <w:r>
        <w:t xml:space="preserve"> likewise: </w:t>
      </w:r>
      <w:r>
        <w:t>“</w:t>
      </w:r>
      <w:r w:rsidRPr="00AC48B4">
        <w:t>Many pastors have destroyed my vineyard, they have trodden my portion under foot, they have made my pleasant portion a desolate wilderness.</w:t>
      </w:r>
      <w:r>
        <w:t xml:space="preserve"> </w:t>
      </w:r>
      <w:r w:rsidRPr="00AC48B4">
        <w:t xml:space="preserve">They have made it desolate, </w:t>
      </w:r>
      <w:r w:rsidRPr="00AC48B4">
        <w:rPr>
          <w:i/>
          <w:iCs/>
        </w:rPr>
        <w:t>and being</w:t>
      </w:r>
      <w:r w:rsidRPr="00AC48B4">
        <w:t xml:space="preserve"> desolate it </w:t>
      </w:r>
      <w:proofErr w:type="spellStart"/>
      <w:r w:rsidRPr="00AC48B4">
        <w:t>mourneth</w:t>
      </w:r>
      <w:proofErr w:type="spellEnd"/>
      <w:r w:rsidRPr="00AC48B4">
        <w:t xml:space="preserve"> unto me; the whole land is made desolate, because no man </w:t>
      </w:r>
      <w:proofErr w:type="spellStart"/>
      <w:r w:rsidRPr="00AC48B4">
        <w:t>layeth</w:t>
      </w:r>
      <w:proofErr w:type="spellEnd"/>
      <w:r w:rsidRPr="00AC48B4">
        <w:t xml:space="preserve"> </w:t>
      </w:r>
      <w:r w:rsidRPr="00AC48B4">
        <w:rPr>
          <w:i/>
          <w:iCs/>
        </w:rPr>
        <w:t>it</w:t>
      </w:r>
      <w:r>
        <w:t xml:space="preserve"> to heart</w:t>
      </w:r>
      <w:r>
        <w:t>”</w:t>
      </w:r>
      <w:r>
        <w:t xml:space="preserve"> </w:t>
      </w:r>
      <w:r w:rsidRPr="00AC48B4">
        <w:t>(Jeremiah 12:10</w:t>
      </w:r>
      <w:r w:rsidRPr="00AC48B4">
        <w:t>–</w:t>
      </w:r>
      <w:r w:rsidRPr="00AC48B4">
        <w:t>11)</w:t>
      </w:r>
      <w:r>
        <w:t xml:space="preserve">. Do the Mormons expect the use of Pastors to apply to former religions and not to their own leaders in the beginning? Daniel finalizes in: </w:t>
      </w:r>
      <w:r>
        <w:t>“</w:t>
      </w:r>
      <w:r w:rsidRPr="009C5F31">
        <w:t xml:space="preserve">Then I heard one saint speaking, and another saint said unto that certain </w:t>
      </w:r>
      <w:r w:rsidRPr="009C5F31">
        <w:rPr>
          <w:i/>
          <w:iCs/>
        </w:rPr>
        <w:t>saint</w:t>
      </w:r>
      <w:r w:rsidRPr="009C5F31">
        <w:t xml:space="preserve"> which </w:t>
      </w:r>
      <w:proofErr w:type="spellStart"/>
      <w:r w:rsidRPr="009C5F31">
        <w:t>spake</w:t>
      </w:r>
      <w:proofErr w:type="spellEnd"/>
      <w:r w:rsidRPr="009C5F31">
        <w:t xml:space="preserve">, How long </w:t>
      </w:r>
      <w:r w:rsidRPr="009C5F31">
        <w:rPr>
          <w:i/>
          <w:iCs/>
        </w:rPr>
        <w:t>shall be</w:t>
      </w:r>
      <w:r w:rsidRPr="009C5F31">
        <w:t xml:space="preserve"> the vision </w:t>
      </w:r>
      <w:r w:rsidRPr="009C5F31">
        <w:rPr>
          <w:i/>
          <w:iCs/>
        </w:rPr>
        <w:t>concerning</w:t>
      </w:r>
      <w:r w:rsidRPr="009C5F31">
        <w:t xml:space="preserve"> the daily </w:t>
      </w:r>
      <w:r w:rsidRPr="009C5F31">
        <w:rPr>
          <w:i/>
          <w:iCs/>
        </w:rPr>
        <w:t>sacrifice,</w:t>
      </w:r>
      <w:r w:rsidRPr="009C5F31">
        <w:t xml:space="preserve"> and the transgression of desolation, to give both the sanctuary and the host to be trodden under foot?</w:t>
      </w:r>
      <w:r>
        <w:t xml:space="preserve"> </w:t>
      </w:r>
      <w:r w:rsidRPr="009C5F31">
        <w:t xml:space="preserve">And he said unto me, Unto two thousand and three hundred days; then </w:t>
      </w:r>
      <w:r>
        <w:t>shall the sanctuary be cleansed</w:t>
      </w:r>
      <w:r>
        <w:t>”</w:t>
      </w:r>
      <w:r>
        <w:t xml:space="preserve"> </w:t>
      </w:r>
      <w:r w:rsidRPr="009C5F31">
        <w:t>(Daniel 8:13</w:t>
      </w:r>
      <w:r w:rsidRPr="009C5F31">
        <w:t>–</w:t>
      </w:r>
      <w:r w:rsidRPr="009C5F31">
        <w:t>14)</w:t>
      </w:r>
      <w:r>
        <w:t>. The sanctuary agrees with the Holy City and the daily sacrifice is the Law of Consecration. The host are the Mormons who trodden under foot. The use of 2300 days ties the event to the latter part of Christianity. So much prophecy points to the Restoration and the Mormons that the world cannot neglect this. The Mormons cannot accept this conclusion because they cannot understand why the Lord would confirm his covenant for only one week (thirty years) and the holy people destroy the sanctuary in the mist of that week. If you measure from about 1830 to 1860 would indicate an end of the confirmation of the covenant where by then no one would understand the pit that has been dug for them; nor would they understand that he Law of Consecration was not communism as last practiced under Bingham Young</w:t>
      </w:r>
      <w:r>
        <w:t>’</w:t>
      </w:r>
      <w:r>
        <w:t>s United Order.</w:t>
      </w:r>
    </w:p>
    <w:p w:rsidR="00B82DED" w:rsidRPr="00376210" w:rsidRDefault="00B82DED" w:rsidP="00B82DED">
      <w:r>
        <w:t xml:space="preserve">he background image is from The Great Pyramid by Davidson and </w:t>
      </w:r>
      <w:proofErr w:type="spellStart"/>
      <w:r>
        <w:t>Aldersmith</w:t>
      </w:r>
      <w:proofErr w:type="spellEnd"/>
      <w:r>
        <w:t xml:space="preserve"> 1920. The timeline axis by the surveyors puts the great step at the year 1844 and the center of the Granite Leaf at the year 2001.75. Based on these; I have overlaid dates more fitting rather than using Davidson speculation for events past 1920. Only the start of World War I agree. The actual Egyptian terms used to describe general features are as follows: </w:t>
      </w:r>
      <w:r w:rsidRPr="00461694">
        <w:rPr>
          <w:b/>
          <w:i/>
        </w:rPr>
        <w:t>Hall of Truth</w:t>
      </w:r>
      <w:r w:rsidRPr="00461694">
        <w:rPr>
          <w:i/>
        </w:rPr>
        <w:t xml:space="preserve"> </w:t>
      </w:r>
      <w:r w:rsidRPr="00866B2F">
        <w:rPr>
          <w:b/>
          <w:i/>
        </w:rPr>
        <w:t>and Light</w:t>
      </w:r>
      <w:r w:rsidRPr="00461694">
        <w:rPr>
          <w:i/>
        </w:rPr>
        <w:t xml:space="preserve">, </w:t>
      </w:r>
      <w:r w:rsidRPr="00461694">
        <w:rPr>
          <w:b/>
          <w:i/>
        </w:rPr>
        <w:t>Truce in Chaos</w:t>
      </w:r>
      <w:r w:rsidRPr="00461694">
        <w:rPr>
          <w:i/>
        </w:rPr>
        <w:t xml:space="preserve">, </w:t>
      </w:r>
      <w:r w:rsidRPr="00461694">
        <w:rPr>
          <w:b/>
          <w:i/>
        </w:rPr>
        <w:t>Final Tribulation</w:t>
      </w:r>
      <w:r>
        <w:t xml:space="preserve">, and </w:t>
      </w:r>
      <w:r w:rsidRPr="00461694">
        <w:rPr>
          <w:b/>
          <w:i/>
        </w:rPr>
        <w:t>Kings Chamber</w:t>
      </w:r>
      <w:r>
        <w:t xml:space="preserve"> with the </w:t>
      </w:r>
      <w:r w:rsidRPr="00461694">
        <w:rPr>
          <w:b/>
          <w:i/>
        </w:rPr>
        <w:t>Open Tomb</w:t>
      </w:r>
      <w:r>
        <w:t xml:space="preserve">. Called the </w:t>
      </w:r>
      <w:r w:rsidRPr="00461694">
        <w:rPr>
          <w:b/>
          <w:i/>
        </w:rPr>
        <w:t>Great Step</w:t>
      </w:r>
      <w:r>
        <w:t xml:space="preserve"> by the Egyptians, sits at 1844 in direct line to the missing Pyramid Apex or as the Masons referred to as Gods all-seeing eye as indicated on the dollar bill. In Christian terms, we have the </w:t>
      </w:r>
      <w:r w:rsidRPr="00866B2F">
        <w:rPr>
          <w:b/>
        </w:rPr>
        <w:t>chief cornerstone</w:t>
      </w:r>
      <w:r>
        <w:t xml:space="preserve"> or the missing apex and the </w:t>
      </w:r>
      <w:r>
        <w:rPr>
          <w:b/>
        </w:rPr>
        <w:t xml:space="preserve">great step </w:t>
      </w:r>
      <w:r>
        <w:t xml:space="preserve">the rock of stumbling or rock of offence. OOOO </w:t>
      </w:r>
      <w:r>
        <w:t>“</w:t>
      </w:r>
      <w:r w:rsidRPr="00866B2F">
        <w:t xml:space="preserve">Jesus </w:t>
      </w:r>
      <w:proofErr w:type="spellStart"/>
      <w:r w:rsidRPr="00866B2F">
        <w:t>saith</w:t>
      </w:r>
      <w:proofErr w:type="spellEnd"/>
      <w:r w:rsidRPr="00866B2F">
        <w:t xml:space="preserve"> unto them, Did ye never read in the scriptures, The stone which the builders rejected, the same is become the head of the corner: this is the Lord</w:t>
      </w:r>
      <w:r w:rsidRPr="00866B2F">
        <w:t>’</w:t>
      </w:r>
      <w:r w:rsidRPr="00866B2F">
        <w:t xml:space="preserve">s doing, and it is </w:t>
      </w:r>
      <w:proofErr w:type="spellStart"/>
      <w:r w:rsidRPr="00866B2F">
        <w:t>marvellous</w:t>
      </w:r>
      <w:proofErr w:type="spellEnd"/>
      <w:r w:rsidRPr="00866B2F">
        <w:t xml:space="preserve"> in our eyes?</w:t>
      </w:r>
      <w:r>
        <w:t xml:space="preserve"> </w:t>
      </w:r>
      <w:r w:rsidRPr="00866B2F">
        <w:t xml:space="preserve"> Therefore say I unto you, The kingdom of God shall be taken from you, and given to a nation br</w:t>
      </w:r>
      <w:r>
        <w:t>inging forth the fruits thereof</w:t>
      </w:r>
      <w:r>
        <w:t>”</w:t>
      </w:r>
      <w:r>
        <w:t xml:space="preserve"> </w:t>
      </w:r>
      <w:r w:rsidRPr="00866B2F">
        <w:t>(Matthew 21:42</w:t>
      </w:r>
      <w:r w:rsidRPr="00866B2F">
        <w:t>–</w:t>
      </w:r>
      <w:r w:rsidRPr="00866B2F">
        <w:t>43)</w:t>
      </w:r>
      <w:r>
        <w:t xml:space="preserve">. OOOO </w:t>
      </w:r>
      <w:r>
        <w:t>“</w:t>
      </w:r>
      <w:r w:rsidRPr="00FF2EA6">
        <w:t xml:space="preserve">Unto you therefore which believe </w:t>
      </w:r>
      <w:r w:rsidRPr="00FF2EA6">
        <w:rPr>
          <w:i/>
          <w:iCs/>
        </w:rPr>
        <w:t>he is</w:t>
      </w:r>
      <w:r w:rsidRPr="00FF2EA6">
        <w:t xml:space="preserve"> precious: but unto them which be disobedient, the stone which the builders disallowed, the same is made the head of the corner,</w:t>
      </w:r>
      <w:r>
        <w:t xml:space="preserve"> </w:t>
      </w:r>
      <w:r w:rsidRPr="00FF2EA6">
        <w:t xml:space="preserve">And a stone of stumbling, and a rock of offence, </w:t>
      </w:r>
      <w:r w:rsidRPr="00FF2EA6">
        <w:rPr>
          <w:i/>
          <w:iCs/>
        </w:rPr>
        <w:t>even to them</w:t>
      </w:r>
      <w:r w:rsidRPr="00FF2EA6">
        <w:t xml:space="preserve"> which stumble at the word, being disobedient: whe</w:t>
      </w:r>
      <w:r>
        <w:t>reunto also they were appointed</w:t>
      </w:r>
      <w:r>
        <w:t>”</w:t>
      </w:r>
      <w:r w:rsidRPr="00FF2EA6">
        <w:t>(1 Peter 2:7</w:t>
      </w:r>
      <w:r w:rsidRPr="00FF2EA6">
        <w:t>–</w:t>
      </w:r>
      <w:r w:rsidRPr="00FF2EA6">
        <w:t>8)</w:t>
      </w:r>
      <w:r>
        <w:t>. OOOO The stone of stumbling and the center of the rejection of the apex are in perfect alignment to the pyramid inch dating of 1844</w:t>
      </w:r>
      <w:r>
        <w:t>—</w:t>
      </w:r>
      <w:r>
        <w:t>the time of the time of Brigham Young and the holy peoples destruction of the sanctuary</w:t>
      </w:r>
      <w:r>
        <w:t>—</w:t>
      </w:r>
      <w:r>
        <w:t>the Law of Tithing after the order of Enoch. As you can now see, s the Egyptian Prophecy in stone served as a fixed source and timeline of many prophecies. One would have to have knowledge of the Great Pyramid, the Old and New Testament, the Book of Mormon, and the Revelations of Joseph Smith to put it all together. Not only this they must have knowledge of Christian history through 2012, including the Mormons. Prophecy cut in stone, built to reach the concept of heaven and hidden from man to such an extent that students of the bible never consider the Great Pyramid as the Tower of Babel. When you take scripture literally, you form superstitious concepts and pass them onto every generation, whether scientific or not. If you correct superstition. If you follow the path of Noah from a flood of the Mississippi to the Gaza strip. If you follow the path of the Jaredites from the Great Pyramid to the Gulf of Mexico. In addition, if you understand that the Greeks sought mathematical knowledge from the Egyptian priests after being circumcised into the orders of learning, you will see a grander picture than what the archeologist teaches, for they read the superstitions of the times not realizing they were created by the priests and prophets to cover the truth. OOOO Understanding the final tribulation appropriate to study the last plagues of Revelation 15-16, causes difficulty because first, this tribulation lies in the future and second, the pyramid structure does not always relate to spiritual events. The first low ascending passage times perfectly to Israel under the yoke of the Law and the Grand Gallery represent Christianity having the Truth and Light, but not fully understanding it. The Great step times perfectly, but the lower passages into the Kings Chamber seem more secular than religious. I followed Davison</w:t>
      </w:r>
      <w:r>
        <w:t>’</w:t>
      </w:r>
      <w:r>
        <w:t xml:space="preserve">s association of World War I to the end, but perhaps they have spiritual significance such as the desolations the Lord promised for disobedience. I have not considered any other explanation. The triple </w:t>
      </w:r>
      <w:proofErr w:type="spellStart"/>
      <w:r>
        <w:t>vail</w:t>
      </w:r>
      <w:proofErr w:type="spellEnd"/>
      <w:r>
        <w:t xml:space="preserve"> times well with the </w:t>
      </w:r>
      <w:r w:rsidRPr="0027742B">
        <w:rPr>
          <w:i/>
        </w:rPr>
        <w:t>End of Time</w:t>
      </w:r>
      <w:r>
        <w:t xml:space="preserve"> or Apocalypse of Understanding, the Final Redemption as the second </w:t>
      </w:r>
      <w:proofErr w:type="spellStart"/>
      <w:r>
        <w:t>vail</w:t>
      </w:r>
      <w:proofErr w:type="spellEnd"/>
      <w:r>
        <w:t xml:space="preserve"> we must pass, and the third could relate to some preparation for the Final Tribulation. OOOO </w:t>
      </w:r>
      <w:r>
        <w:t>“</w:t>
      </w:r>
      <w:r w:rsidRPr="00376210">
        <w:t xml:space="preserve">And I saw another sign in heaven, great and </w:t>
      </w:r>
      <w:proofErr w:type="spellStart"/>
      <w:r w:rsidRPr="00376210">
        <w:t>marvellous</w:t>
      </w:r>
      <w:proofErr w:type="spellEnd"/>
      <w:r w:rsidRPr="00376210">
        <w:t>, seven angels having the seven last plagues; for in them is filled up the wrath of God.</w:t>
      </w:r>
      <w:r>
        <w:t xml:space="preserve"> </w:t>
      </w:r>
      <w:r w:rsidRPr="00376210">
        <w:t xml:space="preserve">And I saw as it were a sea of glass mingled with fire: and them that had gotten the victory over the beast, and over his image, and over his mark, </w:t>
      </w:r>
      <w:r w:rsidRPr="00376210">
        <w:rPr>
          <w:i/>
          <w:iCs/>
        </w:rPr>
        <w:t>and</w:t>
      </w:r>
      <w:r w:rsidRPr="00376210">
        <w:t xml:space="preserve"> over the number of his name, stand on the sea of glass, having the harps of God.</w:t>
      </w:r>
      <w:r>
        <w:t xml:space="preserve"> </w:t>
      </w:r>
      <w:r w:rsidRPr="00376210">
        <w:t xml:space="preserve">And they sing the song of Moses the servant of God, and the song of the Lamb, saying, Great and </w:t>
      </w:r>
      <w:proofErr w:type="spellStart"/>
      <w:r w:rsidRPr="00376210">
        <w:t>marvellous</w:t>
      </w:r>
      <w:proofErr w:type="spellEnd"/>
      <w:r w:rsidRPr="00376210">
        <w:t xml:space="preserve"> </w:t>
      </w:r>
      <w:r w:rsidRPr="00376210">
        <w:rPr>
          <w:i/>
          <w:iCs/>
        </w:rPr>
        <w:t>are</w:t>
      </w:r>
      <w:r w:rsidRPr="00376210">
        <w:t xml:space="preserve"> thy works, Lord God Almighty; just and true </w:t>
      </w:r>
      <w:r w:rsidRPr="00376210">
        <w:rPr>
          <w:i/>
          <w:iCs/>
        </w:rPr>
        <w:t>are</w:t>
      </w:r>
      <w:r w:rsidRPr="00376210">
        <w:t xml:space="preserve"> thy ways, thou King of saints.</w:t>
      </w:r>
      <w:r>
        <w:t xml:space="preserve"> </w:t>
      </w:r>
      <w:r w:rsidRPr="00376210">
        <w:t xml:space="preserve"> Who shall not fear thee, O Lord, and glorify thy name? for </w:t>
      </w:r>
      <w:r w:rsidRPr="00376210">
        <w:rPr>
          <w:i/>
          <w:iCs/>
        </w:rPr>
        <w:t>thou</w:t>
      </w:r>
      <w:r w:rsidRPr="00376210">
        <w:t xml:space="preserve"> only </w:t>
      </w:r>
      <w:r w:rsidRPr="00376210">
        <w:rPr>
          <w:i/>
          <w:iCs/>
        </w:rPr>
        <w:t>art</w:t>
      </w:r>
      <w:r w:rsidRPr="00376210">
        <w:t xml:space="preserve"> holy: for all nations shall come and worship before thee; for thy judgments are made manifest.</w:t>
      </w:r>
      <w:r>
        <w:t xml:space="preserve"> </w:t>
      </w:r>
      <w:r w:rsidRPr="00376210">
        <w:t>And after that I looked, and, behold, the temple of the tabernacle of the testimony in heaven was opened:</w:t>
      </w:r>
      <w:r>
        <w:t xml:space="preserve"> </w:t>
      </w:r>
      <w:r w:rsidRPr="00376210">
        <w:t>And the seven angels came out of the temple, having the seven plagues, clothed in pure and white linen, and having their bre</w:t>
      </w:r>
      <w:r>
        <w:t>asts girded with golden girdles</w:t>
      </w:r>
      <w:r>
        <w:t>”</w:t>
      </w:r>
      <w:r>
        <w:t xml:space="preserve"> </w:t>
      </w:r>
      <w:r w:rsidRPr="00376210">
        <w:t>(Revelation 15:1</w:t>
      </w:r>
      <w:r w:rsidRPr="00376210">
        <w:t>–</w:t>
      </w:r>
      <w:r>
        <w:t>6</w:t>
      </w:r>
      <w:r w:rsidRPr="00376210">
        <w:t>)</w:t>
      </w:r>
      <w:r>
        <w:t xml:space="preserve">. This could describe the third </w:t>
      </w:r>
      <w:proofErr w:type="spellStart"/>
      <w:r>
        <w:t>vail</w:t>
      </w:r>
      <w:proofErr w:type="spellEnd"/>
      <w:r>
        <w:t xml:space="preserve"> or the state of the saints who live the Order of Enoch. According to Joseph Smith, the Lord said of the sea of glass, </w:t>
      </w:r>
      <w:r>
        <w:t>“</w:t>
      </w:r>
      <w:r w:rsidRPr="00376210">
        <w:t>It is the earth, in its sanctifi</w:t>
      </w:r>
      <w:r>
        <w:t>ed, immortal, and eternal state</w:t>
      </w:r>
      <w:r>
        <w:t>”</w:t>
      </w:r>
      <w:r>
        <w:t xml:space="preserve"> </w:t>
      </w:r>
      <w:r w:rsidRPr="00376210">
        <w:t>(Doctrine and Covenants 77:1)</w:t>
      </w:r>
      <w:r>
        <w:t xml:space="preserve">. Earth must be referred to as the people of Israel as they live the Laws of Heaven, because throughout scripture the earth is use to describe the state of the saints in the Kingdom of God and not the earth itself. The Lord does this to hide the true meaning. For the sea of glass, meant clear knowledge of the Lord and fire meant the light and spirit of truth. Essentially, after the redemption the saints had overcome the beast or false doctrine of Tithing. The saints now stand on this correct principle. The Lord was hiding this event from Joseph Smith. They sang the song of Moses and the Lamb. This indicated how God overcame by using the Law of Moses and the final Law of Christ or Order of Enoch. They now could see the judgments that mortal life brings when the Law of Christ suffers rejection. Then they saw the tabernacle of the testimony open to their understanding. They could see the seven angels with the seven last plaques coming so they could prepare to endure them. If you have this knowledge, your family will survive. If not death you will not want to experience will come upon you and your family. These articles are specific for those that truly want to establish the waste places of Zion. OOOO </w:t>
      </w:r>
      <w:r>
        <w:t>“</w:t>
      </w:r>
      <w:r w:rsidRPr="00376210">
        <w:t xml:space="preserve">And one of the four beasts gave unto the seven angels seven golden vials full of the wrath of God, who </w:t>
      </w:r>
      <w:proofErr w:type="spellStart"/>
      <w:r w:rsidRPr="00376210">
        <w:t>liveth</w:t>
      </w:r>
      <w:proofErr w:type="spellEnd"/>
      <w:r w:rsidRPr="00376210">
        <w:t xml:space="preserve"> for ever and ever.</w:t>
      </w:r>
      <w:r>
        <w:t xml:space="preserve"> </w:t>
      </w:r>
      <w:r w:rsidRPr="00376210">
        <w:t xml:space="preserve">And the temple was filled with smoke from the glory of God, and from his power; and no man was able to enter into the temple, till the seven plagues of </w:t>
      </w:r>
      <w:r>
        <w:t>the seven angels were fulfilled</w:t>
      </w:r>
      <w:r>
        <w:t>”</w:t>
      </w:r>
      <w:r>
        <w:t xml:space="preserve"> </w:t>
      </w:r>
      <w:r w:rsidRPr="00376210">
        <w:t>(Revelation 15:</w:t>
      </w:r>
      <w:r>
        <w:t>7</w:t>
      </w:r>
      <w:r w:rsidRPr="00376210">
        <w:t>–</w:t>
      </w:r>
      <w:r w:rsidRPr="00376210">
        <w:t>8)</w:t>
      </w:r>
      <w:r>
        <w:t>. Will those outside the Order of Enoch be unwilling to see or kept out. I prefer the former, but it is up to you to know for yourselves and understand for you family. OOO The seven last angels with the seven last plagues fallow the similar method of telling the same picture in different allegories. They use similar concepts that the first seven angels used. This suggests great turmoil between the four kingdoms of Christianity and the Stone Kingdom. I can only speculate for these times have not yet come. We must overcome them to bind the powers of Satan who governs the secular world as much as the four Christian Kingdoms.</w:t>
      </w:r>
    </w:p>
    <w:p w:rsidR="00B82DED" w:rsidRPr="00AC48B4" w:rsidRDefault="00B82DED" w:rsidP="00B82DED"/>
    <w:p w:rsidR="00B830D0" w:rsidRDefault="00B830D0">
      <w:bookmarkStart w:id="0" w:name="_GoBack"/>
      <w:bookmarkEnd w:id="0"/>
    </w:p>
    <w:sectPr w:rsidR="00B830D0" w:rsidSect="00BF0BA7">
      <w:pgSz w:w="8400" w:h="11900"/>
      <w:pgMar w:top="720" w:right="720" w:bottom="720" w:left="720" w:header="720"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listo MT">
    <w:panose1 w:val="02040603050505030304"/>
    <w:charset w:val="00"/>
    <w:family w:val="auto"/>
    <w:pitch w:val="variable"/>
    <w:sig w:usb0="00000003" w:usb1="00000000" w:usb2="00000000" w:usb3="00000000" w:csb0="00000001" w:csb1="00000000"/>
  </w:font>
  <w:font w:name="Eurostile">
    <w:panose1 w:val="020B0504020202050204"/>
    <w:charset w:val="00"/>
    <w:family w:val="auto"/>
    <w:pitch w:val="variable"/>
    <w:sig w:usb0="00000003" w:usb1="00000000" w:usb2="00000000" w:usb3="00000000" w:csb0="00000001" w:csb1="00000000"/>
  </w:font>
  <w:font w:name="Eurostile-Bold">
    <w:altName w:val="Cambria"/>
    <w:panose1 w:val="00000000000000000000"/>
    <w:charset w:val="00"/>
    <w:family w:val="swiss"/>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DED"/>
    <w:rsid w:val="005D72D7"/>
    <w:rsid w:val="00840B36"/>
    <w:rsid w:val="008573D1"/>
    <w:rsid w:val="00903761"/>
    <w:rsid w:val="00A05227"/>
    <w:rsid w:val="00B82DED"/>
    <w:rsid w:val="00B830D0"/>
    <w:rsid w:val="00CE25A5"/>
    <w:rsid w:val="00FF0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2A50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DED"/>
    <w:rPr>
      <w:rFonts w:ascii="Cambria" w:eastAsia="Times New Roman" w:hAnsi="Times New Roman" w:cs="Times New Roman"/>
    </w:rPr>
  </w:style>
  <w:style w:type="paragraph" w:styleId="Heading1">
    <w:name w:val="heading 1"/>
    <w:basedOn w:val="Normal"/>
    <w:next w:val="Normal"/>
    <w:link w:val="Heading1Char"/>
    <w:uiPriority w:val="9"/>
    <w:qFormat/>
    <w:rsid w:val="008573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9037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istoSubHead">
    <w:name w:val="Colisto Sub Head"/>
    <w:basedOn w:val="Normal"/>
    <w:autoRedefine/>
    <w:qFormat/>
    <w:rsid w:val="005D72D7"/>
    <w:pPr>
      <w:autoSpaceDE w:val="0"/>
      <w:autoSpaceDN w:val="0"/>
      <w:adjustRightInd w:val="0"/>
      <w:spacing w:before="240"/>
      <w:textAlignment w:val="baseline"/>
    </w:pPr>
    <w:rPr>
      <w:rFonts w:ascii="Calisto MT" w:eastAsia="Calibri" w:hAnsi="Calisto MT"/>
      <w:b/>
      <w:iCs/>
      <w:noProof/>
      <w:sz w:val="28"/>
      <w:szCs w:val="28"/>
    </w:rPr>
  </w:style>
  <w:style w:type="paragraph" w:customStyle="1" w:styleId="ColistoSub">
    <w:name w:val="Colisto Sub"/>
    <w:basedOn w:val="Normal"/>
    <w:qFormat/>
    <w:rsid w:val="00903761"/>
    <w:pPr>
      <w:spacing w:after="120"/>
    </w:pPr>
    <w:rPr>
      <w:rFonts w:ascii="Calisto MT" w:hAnsi="Calisto MT"/>
      <w:b/>
      <w:sz w:val="28"/>
      <w:szCs w:val="20"/>
    </w:rPr>
  </w:style>
  <w:style w:type="paragraph" w:customStyle="1" w:styleId="SectionHead">
    <w:name w:val="Section Head"/>
    <w:basedOn w:val="Normal"/>
    <w:autoRedefine/>
    <w:qFormat/>
    <w:rsid w:val="00903761"/>
    <w:pPr>
      <w:autoSpaceDE w:val="0"/>
      <w:autoSpaceDN w:val="0"/>
      <w:adjustRightInd w:val="0"/>
      <w:spacing w:line="288" w:lineRule="auto"/>
      <w:textAlignment w:val="center"/>
    </w:pPr>
    <w:rPr>
      <w:rFonts w:ascii="Eurostile" w:hAnsi="Eurostile"/>
      <w:b/>
      <w:color w:val="000000"/>
      <w:sz w:val="48"/>
      <w:szCs w:val="48"/>
    </w:rPr>
  </w:style>
  <w:style w:type="paragraph" w:styleId="Header">
    <w:name w:val="header"/>
    <w:aliases w:val="Section Header"/>
    <w:basedOn w:val="Heading3"/>
    <w:link w:val="HeaderChar"/>
    <w:autoRedefine/>
    <w:uiPriority w:val="99"/>
    <w:unhideWhenUsed/>
    <w:qFormat/>
    <w:rsid w:val="00903761"/>
    <w:pPr>
      <w:keepLines w:val="0"/>
      <w:tabs>
        <w:tab w:val="center" w:pos="4680"/>
        <w:tab w:val="right" w:pos="9360"/>
      </w:tabs>
      <w:spacing w:before="120" w:after="120"/>
    </w:pPr>
    <w:rPr>
      <w:rFonts w:ascii="Eurostile" w:eastAsia="Calibri" w:hAnsi="Eurostile" w:cstheme="minorBidi"/>
      <w:color w:val="auto"/>
      <w:sz w:val="48"/>
      <w:szCs w:val="26"/>
    </w:rPr>
  </w:style>
  <w:style w:type="character" w:customStyle="1" w:styleId="HeaderChar">
    <w:name w:val="Header Char"/>
    <w:aliases w:val="Section Header Char"/>
    <w:basedOn w:val="DefaultParagraphFont"/>
    <w:link w:val="Header"/>
    <w:uiPriority w:val="99"/>
    <w:rsid w:val="00903761"/>
    <w:rPr>
      <w:rFonts w:ascii="Eurostile" w:eastAsia="Calibri" w:hAnsi="Eurostile"/>
      <w:b/>
      <w:bCs/>
      <w:sz w:val="48"/>
      <w:szCs w:val="26"/>
    </w:rPr>
  </w:style>
  <w:style w:type="character" w:customStyle="1" w:styleId="Heading3Char">
    <w:name w:val="Heading 3 Char"/>
    <w:basedOn w:val="DefaultParagraphFont"/>
    <w:link w:val="Heading3"/>
    <w:uiPriority w:val="9"/>
    <w:semiHidden/>
    <w:rsid w:val="00903761"/>
    <w:rPr>
      <w:rFonts w:asciiTheme="majorHAnsi" w:eastAsiaTheme="majorEastAsia" w:hAnsiTheme="majorHAnsi" w:cstheme="majorBidi"/>
      <w:b/>
      <w:bCs/>
      <w:color w:val="4F81BD" w:themeColor="accent1"/>
    </w:rPr>
  </w:style>
  <w:style w:type="paragraph" w:customStyle="1" w:styleId="SectionTitle">
    <w:name w:val="Section Title"/>
    <w:next w:val="Normal"/>
    <w:autoRedefine/>
    <w:rsid w:val="00903761"/>
    <w:rPr>
      <w:rFonts w:ascii="Eurostile-Bold" w:eastAsia="Times New Roman" w:hAnsi="Eurostile-Bold" w:cs="Times New Roman"/>
      <w:b/>
      <w:noProof/>
      <w:sz w:val="40"/>
      <w:szCs w:val="20"/>
    </w:rPr>
  </w:style>
  <w:style w:type="paragraph" w:customStyle="1" w:styleId="Chap">
    <w:name w:val="Chap #"/>
    <w:autoRedefine/>
    <w:qFormat/>
    <w:rsid w:val="008573D1"/>
    <w:rPr>
      <w:rFonts w:ascii="Eurostile" w:eastAsia="Calibri" w:hAnsi="Eurostile" w:cs="Times New Roman"/>
      <w:b/>
      <w:bCs/>
      <w:noProof/>
      <w:sz w:val="48"/>
      <w:szCs w:val="48"/>
    </w:rPr>
  </w:style>
  <w:style w:type="paragraph" w:customStyle="1" w:styleId="Test">
    <w:name w:val="Test"/>
    <w:basedOn w:val="Normal"/>
    <w:autoRedefine/>
    <w:qFormat/>
    <w:rsid w:val="008573D1"/>
    <w:pPr>
      <w:spacing w:after="120"/>
      <w:ind w:firstLine="720"/>
    </w:pPr>
    <w:rPr>
      <w:rFonts w:ascii="Calisto MT" w:hAnsi="Calisto MT"/>
      <w:sz w:val="20"/>
      <w:szCs w:val="20"/>
    </w:rPr>
  </w:style>
  <w:style w:type="paragraph" w:customStyle="1" w:styleId="CalistoParagraph">
    <w:name w:val="Calisto Paragraph"/>
    <w:autoRedefine/>
    <w:qFormat/>
    <w:rsid w:val="005D72D7"/>
    <w:pPr>
      <w:spacing w:after="120"/>
      <w:ind w:firstLine="720"/>
      <w:jc w:val="both"/>
    </w:pPr>
    <w:rPr>
      <w:rFonts w:ascii="Calisto MT" w:eastAsiaTheme="majorEastAsia" w:hAnsi="Calisto MT" w:cstheme="majorBidi"/>
      <w:bCs/>
      <w:szCs w:val="20"/>
    </w:rPr>
  </w:style>
  <w:style w:type="character" w:customStyle="1" w:styleId="Heading1Char">
    <w:name w:val="Heading 1 Char"/>
    <w:basedOn w:val="DefaultParagraphFont"/>
    <w:link w:val="Heading1"/>
    <w:uiPriority w:val="9"/>
    <w:rsid w:val="008573D1"/>
    <w:rPr>
      <w:rFonts w:asciiTheme="majorHAnsi" w:eastAsiaTheme="majorEastAsia" w:hAnsiTheme="majorHAnsi" w:cstheme="majorBidi"/>
      <w:b/>
      <w:bCs/>
      <w:color w:val="345A8A" w:themeColor="accent1" w:themeShade="B5"/>
      <w:sz w:val="32"/>
      <w:szCs w:val="32"/>
    </w:rPr>
  </w:style>
  <w:style w:type="character" w:customStyle="1" w:styleId="CalistoSubHeadingChar">
    <w:name w:val="Calisto Sub Heading Char"/>
    <w:qFormat/>
    <w:rsid w:val="00FF038B"/>
    <w:rPr>
      <w:rFonts w:ascii="Calisto MT" w:hAnsi="Calisto MT"/>
      <w:b/>
      <w:iCs/>
      <w:noProof/>
      <w:sz w:val="28"/>
      <w:lang w:val="en-US" w:eastAsia="en-US" w:bidi="ar-SA"/>
    </w:rPr>
  </w:style>
  <w:style w:type="paragraph" w:customStyle="1" w:styleId="CalistoQote">
    <w:name w:val="Calisto Qote"/>
    <w:basedOn w:val="CalistoParagraph"/>
    <w:autoRedefine/>
    <w:qFormat/>
    <w:rsid w:val="00A05227"/>
    <w:pPr>
      <w:keepNext/>
      <w:keepLines/>
      <w:spacing w:before="120"/>
      <w:ind w:left="720" w:right="1440" w:firstLine="0"/>
      <w:jc w:val="left"/>
    </w:pPr>
    <w:rPr>
      <w:b/>
      <w:i/>
      <w:color w:val="345A8A" w:themeColor="accent1" w:themeShade="B5"/>
      <w:sz w:val="28"/>
    </w:rPr>
  </w:style>
  <w:style w:type="paragraph" w:customStyle="1" w:styleId="CalistoQuote">
    <w:name w:val="Calisto Quote"/>
    <w:autoRedefine/>
    <w:qFormat/>
    <w:rsid w:val="005D72D7"/>
    <w:pPr>
      <w:spacing w:after="120"/>
      <w:ind w:left="720" w:right="720"/>
      <w:jc w:val="both"/>
    </w:pPr>
    <w:rPr>
      <w:rFonts w:ascii="Calisto MT" w:eastAsia="MS Mincho" w:hAnsi="Calisto MT" w:cs="Times New Roman"/>
      <w:sz w:val="20"/>
      <w:szCs w:val="20"/>
    </w:rPr>
  </w:style>
  <w:style w:type="paragraph" w:customStyle="1" w:styleId="CalistoHeading">
    <w:name w:val="Calisto Heading"/>
    <w:basedOn w:val="Normal"/>
    <w:autoRedefine/>
    <w:qFormat/>
    <w:rsid w:val="005D72D7"/>
    <w:pPr>
      <w:spacing w:after="120"/>
    </w:pPr>
    <w:rPr>
      <w:rFonts w:ascii="Calisto MT" w:eastAsia="Calibri" w:hAnsi="Calisto MT"/>
      <w:b/>
      <w:noProof/>
      <w:sz w:val="36"/>
      <w:szCs w:val="20"/>
    </w:rPr>
  </w:style>
  <w:style w:type="paragraph" w:customStyle="1" w:styleId="CalistoReference">
    <w:name w:val="Calisto Reference"/>
    <w:basedOn w:val="CalistoQuote"/>
    <w:autoRedefine/>
    <w:qFormat/>
    <w:rsid w:val="00CE25A5"/>
    <w:pPr>
      <w:jc w:val="righ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DED"/>
    <w:rPr>
      <w:rFonts w:ascii="Cambria" w:eastAsia="Times New Roman" w:hAnsi="Times New Roman" w:cs="Times New Roman"/>
    </w:rPr>
  </w:style>
  <w:style w:type="paragraph" w:styleId="Heading1">
    <w:name w:val="heading 1"/>
    <w:basedOn w:val="Normal"/>
    <w:next w:val="Normal"/>
    <w:link w:val="Heading1Char"/>
    <w:uiPriority w:val="9"/>
    <w:qFormat/>
    <w:rsid w:val="008573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9037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istoSubHead">
    <w:name w:val="Colisto Sub Head"/>
    <w:basedOn w:val="Normal"/>
    <w:autoRedefine/>
    <w:qFormat/>
    <w:rsid w:val="005D72D7"/>
    <w:pPr>
      <w:autoSpaceDE w:val="0"/>
      <w:autoSpaceDN w:val="0"/>
      <w:adjustRightInd w:val="0"/>
      <w:spacing w:before="240"/>
      <w:textAlignment w:val="baseline"/>
    </w:pPr>
    <w:rPr>
      <w:rFonts w:ascii="Calisto MT" w:eastAsia="Calibri" w:hAnsi="Calisto MT"/>
      <w:b/>
      <w:iCs/>
      <w:noProof/>
      <w:sz w:val="28"/>
      <w:szCs w:val="28"/>
    </w:rPr>
  </w:style>
  <w:style w:type="paragraph" w:customStyle="1" w:styleId="ColistoSub">
    <w:name w:val="Colisto Sub"/>
    <w:basedOn w:val="Normal"/>
    <w:qFormat/>
    <w:rsid w:val="00903761"/>
    <w:pPr>
      <w:spacing w:after="120"/>
    </w:pPr>
    <w:rPr>
      <w:rFonts w:ascii="Calisto MT" w:hAnsi="Calisto MT"/>
      <w:b/>
      <w:sz w:val="28"/>
      <w:szCs w:val="20"/>
    </w:rPr>
  </w:style>
  <w:style w:type="paragraph" w:customStyle="1" w:styleId="SectionHead">
    <w:name w:val="Section Head"/>
    <w:basedOn w:val="Normal"/>
    <w:autoRedefine/>
    <w:qFormat/>
    <w:rsid w:val="00903761"/>
    <w:pPr>
      <w:autoSpaceDE w:val="0"/>
      <w:autoSpaceDN w:val="0"/>
      <w:adjustRightInd w:val="0"/>
      <w:spacing w:line="288" w:lineRule="auto"/>
      <w:textAlignment w:val="center"/>
    </w:pPr>
    <w:rPr>
      <w:rFonts w:ascii="Eurostile" w:hAnsi="Eurostile"/>
      <w:b/>
      <w:color w:val="000000"/>
      <w:sz w:val="48"/>
      <w:szCs w:val="48"/>
    </w:rPr>
  </w:style>
  <w:style w:type="paragraph" w:styleId="Header">
    <w:name w:val="header"/>
    <w:aliases w:val="Section Header"/>
    <w:basedOn w:val="Heading3"/>
    <w:link w:val="HeaderChar"/>
    <w:autoRedefine/>
    <w:uiPriority w:val="99"/>
    <w:unhideWhenUsed/>
    <w:qFormat/>
    <w:rsid w:val="00903761"/>
    <w:pPr>
      <w:keepLines w:val="0"/>
      <w:tabs>
        <w:tab w:val="center" w:pos="4680"/>
        <w:tab w:val="right" w:pos="9360"/>
      </w:tabs>
      <w:spacing w:before="120" w:after="120"/>
    </w:pPr>
    <w:rPr>
      <w:rFonts w:ascii="Eurostile" w:eastAsia="Calibri" w:hAnsi="Eurostile" w:cstheme="minorBidi"/>
      <w:color w:val="auto"/>
      <w:sz w:val="48"/>
      <w:szCs w:val="26"/>
    </w:rPr>
  </w:style>
  <w:style w:type="character" w:customStyle="1" w:styleId="HeaderChar">
    <w:name w:val="Header Char"/>
    <w:aliases w:val="Section Header Char"/>
    <w:basedOn w:val="DefaultParagraphFont"/>
    <w:link w:val="Header"/>
    <w:uiPriority w:val="99"/>
    <w:rsid w:val="00903761"/>
    <w:rPr>
      <w:rFonts w:ascii="Eurostile" w:eastAsia="Calibri" w:hAnsi="Eurostile"/>
      <w:b/>
      <w:bCs/>
      <w:sz w:val="48"/>
      <w:szCs w:val="26"/>
    </w:rPr>
  </w:style>
  <w:style w:type="character" w:customStyle="1" w:styleId="Heading3Char">
    <w:name w:val="Heading 3 Char"/>
    <w:basedOn w:val="DefaultParagraphFont"/>
    <w:link w:val="Heading3"/>
    <w:uiPriority w:val="9"/>
    <w:semiHidden/>
    <w:rsid w:val="00903761"/>
    <w:rPr>
      <w:rFonts w:asciiTheme="majorHAnsi" w:eastAsiaTheme="majorEastAsia" w:hAnsiTheme="majorHAnsi" w:cstheme="majorBidi"/>
      <w:b/>
      <w:bCs/>
      <w:color w:val="4F81BD" w:themeColor="accent1"/>
    </w:rPr>
  </w:style>
  <w:style w:type="paragraph" w:customStyle="1" w:styleId="SectionTitle">
    <w:name w:val="Section Title"/>
    <w:next w:val="Normal"/>
    <w:autoRedefine/>
    <w:rsid w:val="00903761"/>
    <w:rPr>
      <w:rFonts w:ascii="Eurostile-Bold" w:eastAsia="Times New Roman" w:hAnsi="Eurostile-Bold" w:cs="Times New Roman"/>
      <w:b/>
      <w:noProof/>
      <w:sz w:val="40"/>
      <w:szCs w:val="20"/>
    </w:rPr>
  </w:style>
  <w:style w:type="paragraph" w:customStyle="1" w:styleId="Chap">
    <w:name w:val="Chap #"/>
    <w:autoRedefine/>
    <w:qFormat/>
    <w:rsid w:val="008573D1"/>
    <w:rPr>
      <w:rFonts w:ascii="Eurostile" w:eastAsia="Calibri" w:hAnsi="Eurostile" w:cs="Times New Roman"/>
      <w:b/>
      <w:bCs/>
      <w:noProof/>
      <w:sz w:val="48"/>
      <w:szCs w:val="48"/>
    </w:rPr>
  </w:style>
  <w:style w:type="paragraph" w:customStyle="1" w:styleId="Test">
    <w:name w:val="Test"/>
    <w:basedOn w:val="Normal"/>
    <w:autoRedefine/>
    <w:qFormat/>
    <w:rsid w:val="008573D1"/>
    <w:pPr>
      <w:spacing w:after="120"/>
      <w:ind w:firstLine="720"/>
    </w:pPr>
    <w:rPr>
      <w:rFonts w:ascii="Calisto MT" w:hAnsi="Calisto MT"/>
      <w:sz w:val="20"/>
      <w:szCs w:val="20"/>
    </w:rPr>
  </w:style>
  <w:style w:type="paragraph" w:customStyle="1" w:styleId="CalistoParagraph">
    <w:name w:val="Calisto Paragraph"/>
    <w:autoRedefine/>
    <w:qFormat/>
    <w:rsid w:val="005D72D7"/>
    <w:pPr>
      <w:spacing w:after="120"/>
      <w:ind w:firstLine="720"/>
      <w:jc w:val="both"/>
    </w:pPr>
    <w:rPr>
      <w:rFonts w:ascii="Calisto MT" w:eastAsiaTheme="majorEastAsia" w:hAnsi="Calisto MT" w:cstheme="majorBidi"/>
      <w:bCs/>
      <w:szCs w:val="20"/>
    </w:rPr>
  </w:style>
  <w:style w:type="character" w:customStyle="1" w:styleId="Heading1Char">
    <w:name w:val="Heading 1 Char"/>
    <w:basedOn w:val="DefaultParagraphFont"/>
    <w:link w:val="Heading1"/>
    <w:uiPriority w:val="9"/>
    <w:rsid w:val="008573D1"/>
    <w:rPr>
      <w:rFonts w:asciiTheme="majorHAnsi" w:eastAsiaTheme="majorEastAsia" w:hAnsiTheme="majorHAnsi" w:cstheme="majorBidi"/>
      <w:b/>
      <w:bCs/>
      <w:color w:val="345A8A" w:themeColor="accent1" w:themeShade="B5"/>
      <w:sz w:val="32"/>
      <w:szCs w:val="32"/>
    </w:rPr>
  </w:style>
  <w:style w:type="character" w:customStyle="1" w:styleId="CalistoSubHeadingChar">
    <w:name w:val="Calisto Sub Heading Char"/>
    <w:qFormat/>
    <w:rsid w:val="00FF038B"/>
    <w:rPr>
      <w:rFonts w:ascii="Calisto MT" w:hAnsi="Calisto MT"/>
      <w:b/>
      <w:iCs/>
      <w:noProof/>
      <w:sz w:val="28"/>
      <w:lang w:val="en-US" w:eastAsia="en-US" w:bidi="ar-SA"/>
    </w:rPr>
  </w:style>
  <w:style w:type="paragraph" w:customStyle="1" w:styleId="CalistoQote">
    <w:name w:val="Calisto Qote"/>
    <w:basedOn w:val="CalistoParagraph"/>
    <w:autoRedefine/>
    <w:qFormat/>
    <w:rsid w:val="00A05227"/>
    <w:pPr>
      <w:keepNext/>
      <w:keepLines/>
      <w:spacing w:before="120"/>
      <w:ind w:left="720" w:right="1440" w:firstLine="0"/>
      <w:jc w:val="left"/>
    </w:pPr>
    <w:rPr>
      <w:b/>
      <w:i/>
      <w:color w:val="345A8A" w:themeColor="accent1" w:themeShade="B5"/>
      <w:sz w:val="28"/>
    </w:rPr>
  </w:style>
  <w:style w:type="paragraph" w:customStyle="1" w:styleId="CalistoQuote">
    <w:name w:val="Calisto Quote"/>
    <w:autoRedefine/>
    <w:qFormat/>
    <w:rsid w:val="005D72D7"/>
    <w:pPr>
      <w:spacing w:after="120"/>
      <w:ind w:left="720" w:right="720"/>
      <w:jc w:val="both"/>
    </w:pPr>
    <w:rPr>
      <w:rFonts w:ascii="Calisto MT" w:eastAsia="MS Mincho" w:hAnsi="Calisto MT" w:cs="Times New Roman"/>
      <w:sz w:val="20"/>
      <w:szCs w:val="20"/>
    </w:rPr>
  </w:style>
  <w:style w:type="paragraph" w:customStyle="1" w:styleId="CalistoHeading">
    <w:name w:val="Calisto Heading"/>
    <w:basedOn w:val="Normal"/>
    <w:autoRedefine/>
    <w:qFormat/>
    <w:rsid w:val="005D72D7"/>
    <w:pPr>
      <w:spacing w:after="120"/>
    </w:pPr>
    <w:rPr>
      <w:rFonts w:ascii="Calisto MT" w:eastAsia="Calibri" w:hAnsi="Calisto MT"/>
      <w:b/>
      <w:noProof/>
      <w:sz w:val="36"/>
      <w:szCs w:val="20"/>
    </w:rPr>
  </w:style>
  <w:style w:type="paragraph" w:customStyle="1" w:styleId="CalistoReference">
    <w:name w:val="Calisto Reference"/>
    <w:basedOn w:val="CalistoQuote"/>
    <w:autoRedefine/>
    <w:qFormat/>
    <w:rsid w:val="00CE25A5"/>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2748</Words>
  <Characters>15670</Characters>
  <Application>Microsoft Macintosh Word</Application>
  <DocSecurity>0</DocSecurity>
  <Lines>130</Lines>
  <Paragraphs>36</Paragraphs>
  <ScaleCrop>false</ScaleCrop>
  <Company/>
  <LinksUpToDate>false</LinksUpToDate>
  <CharactersWithSpaces>18382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Kelsch</dc:creator>
  <cp:keywords/>
  <dc:description/>
  <cp:lastModifiedBy>Ronald Kelsch</cp:lastModifiedBy>
  <cp:revision>1</cp:revision>
  <dcterms:created xsi:type="dcterms:W3CDTF">2016-02-29T17:01:00Z</dcterms:created>
  <dcterms:modified xsi:type="dcterms:W3CDTF">2016-02-29T17:02:00Z</dcterms:modified>
</cp:coreProperties>
</file>