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df" ContentType="application/pdf"/>
  <Override PartName="/word/media/rId39.pdf" ContentType="application/pdf"/>
  <Override PartName="/word/media/rId40.pdf" ContentType="application/pdf"/>
  <Override PartName="/word/media/rId38.pdf" ContentType="application/pd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classes</w:t>
      </w:r>
      <w:r>
        <w:t xml:space="preserve"> </w:t>
      </w:r>
      <w:r>
        <w:t xml:space="preserve">of</w:t>
      </w:r>
      <w:r>
        <w:t xml:space="preserve"> </w:t>
      </w:r>
      <w:r>
        <w:t xml:space="preserve">multi-model</w:t>
      </w:r>
      <w:r>
        <w:t xml:space="preserve"> </w:t>
      </w:r>
      <w:r>
        <w:t xml:space="preserve">candidate</w:t>
      </w:r>
      <w:r>
        <w:t xml:space="preserve"> </w:t>
      </w:r>
      <w:r>
        <w:t xml:space="preserve">management</w:t>
      </w:r>
      <w:r>
        <w:t xml:space="preserve"> </w:t>
      </w:r>
      <w:r>
        <w:t xml:space="preserve">procedures</w:t>
      </w:r>
      <w:r>
        <w:t xml:space="preserve"> </w:t>
      </w:r>
      <w:r>
        <w:t xml:space="preserve">for</w:t>
      </w:r>
      <w:r>
        <w:t xml:space="preserve"> </w:t>
      </w:r>
      <w:r>
        <w:t xml:space="preserve">Atlantic</w:t>
      </w:r>
      <w:r>
        <w:t xml:space="preserve"> </w:t>
      </w:r>
      <w:r>
        <w:t xml:space="preserve">bluefin</w:t>
      </w:r>
      <w:r>
        <w:t xml:space="preserve"> </w:t>
      </w:r>
      <w:r>
        <w:t xml:space="preserve">tuna.</w:t>
      </w:r>
    </w:p>
    <w:p>
      <w:pPr>
        <w:pStyle w:val="Author"/>
      </w:pPr>
      <w:r>
        <w:t xml:space="preserve">Sean</w:t>
      </w:r>
      <w:r>
        <w:t xml:space="preserve"> </w:t>
      </w:r>
      <w:r>
        <w:t xml:space="preserve">P.</w:t>
      </w:r>
      <w:r>
        <w:t xml:space="preserve"> </w:t>
      </w:r>
      <w:r>
        <w:t xml:space="preserve">Cox,</w:t>
      </w:r>
      <w:r>
        <w:t xml:space="preserve"> </w:t>
      </w:r>
      <w:r>
        <w:t xml:space="preserve">Samuel</w:t>
      </w:r>
      <w:r>
        <w:t xml:space="preserve"> </w:t>
      </w:r>
      <w:r>
        <w:t xml:space="preserve">D.</w:t>
      </w:r>
      <w:r>
        <w:t xml:space="preserve"> </w:t>
      </w:r>
      <w:r>
        <w:t xml:space="preserve">N.</w:t>
      </w:r>
      <w:r>
        <w:t xml:space="preserve"> </w:t>
      </w:r>
      <w:r>
        <w:t xml:space="preserve">Johnson,</w:t>
      </w:r>
      <w:r>
        <w:t xml:space="preserve"> </w:t>
      </w:r>
      <w:r>
        <w:t xml:space="preserve">Stephen</w:t>
      </w:r>
      <w:r>
        <w:t xml:space="preserve"> </w:t>
      </w:r>
      <w:r>
        <w:t xml:space="preserve">P.</w:t>
      </w:r>
      <w:r>
        <w:t xml:space="preserve"> </w:t>
      </w:r>
      <w:r>
        <w:t xml:space="preserve">Rossi</w:t>
      </w:r>
    </w:p>
    <w:p>
      <w:pPr>
        <w:pStyle w:val="Compact"/>
        <w:pStyle w:val="Abstract"/>
      </w:pPr>
      <w:r>
        <w:t xml:space="preserve">We</w:t>
      </w:r>
      <w:r>
        <w:t xml:space="preserve"> </w:t>
      </w:r>
      <w:r>
        <w:t xml:space="preserve">developed</w:t>
      </w:r>
      <w:r>
        <w:t xml:space="preserve"> </w:t>
      </w:r>
      <w:r>
        <w:t xml:space="preserve">two</w:t>
      </w:r>
      <w:r>
        <w:t xml:space="preserve"> </w:t>
      </w:r>
      <w:r>
        <w:t xml:space="preserve">classes</w:t>
      </w:r>
      <w:r>
        <w:t xml:space="preserve"> </w:t>
      </w:r>
      <w:r>
        <w:t xml:space="preserve">of</w:t>
      </w:r>
      <w:r>
        <w:t xml:space="preserve"> </w:t>
      </w:r>
      <w:r>
        <w:t xml:space="preserve">management</w:t>
      </w:r>
      <w:r>
        <w:t xml:space="preserve"> </w:t>
      </w:r>
      <w:r>
        <w:t xml:space="preserve">procedures</w:t>
      </w:r>
      <w:r>
        <w:t xml:space="preserve"> </w:t>
      </w:r>
      <w:r>
        <w:t xml:space="preserve">for</w:t>
      </w:r>
      <w:r>
        <w:t xml:space="preserve"> </w:t>
      </w:r>
      <w:r>
        <w:t xml:space="preserve">Atlantic</w:t>
      </w:r>
      <w:r>
        <w:t xml:space="preserve"> </w:t>
      </w:r>
      <w:r>
        <w:t xml:space="preserve">bluefin</w:t>
      </w:r>
      <w:r>
        <w:t xml:space="preserve"> </w:t>
      </w:r>
      <w:r>
        <w:t xml:space="preserve">tuna</w:t>
      </w:r>
      <w:r>
        <w:t xml:space="preserve"> </w:t>
      </w:r>
      <w:r>
        <w:t xml:space="preserve">based</w:t>
      </w:r>
      <w:r>
        <w:t xml:space="preserve"> </w:t>
      </w:r>
      <w:r>
        <w:t xml:space="preserve">on</w:t>
      </w:r>
      <w:r>
        <w:t xml:space="preserve"> </w:t>
      </w:r>
      <w:r>
        <w:t xml:space="preserve">multi-model</w:t>
      </w:r>
      <w:r>
        <w:t xml:space="preserve"> </w:t>
      </w:r>
      <w:r>
        <w:t xml:space="preserve">inference.</w:t>
      </w:r>
      <w:r>
        <w:t xml:space="preserve"> </w:t>
      </w:r>
      <w:r>
        <w:t xml:space="preserve">The</w:t>
      </w:r>
      <w:r>
        <w:t xml:space="preserve"> </w:t>
      </w:r>
      <w:r>
        <w:t xml:space="preserve">basis</w:t>
      </w:r>
      <w:r>
        <w:t xml:space="preserve"> </w:t>
      </w:r>
      <w:r>
        <w:t xml:space="preserve">of</w:t>
      </w:r>
      <w:r>
        <w:t xml:space="preserve"> </w:t>
      </w:r>
      <w:r>
        <w:t xml:space="preserve">the</w:t>
      </w:r>
      <w:r>
        <w:t xml:space="preserve"> </w:t>
      </w:r>
      <w:r>
        <w:t xml:space="preserve">procedures</w:t>
      </w:r>
      <w:r>
        <w:t xml:space="preserve"> </w:t>
      </w:r>
      <w:r>
        <w:t xml:space="preserve">were</w:t>
      </w:r>
      <w:r>
        <w:t xml:space="preserve"> </w:t>
      </w:r>
      <w:r>
        <w:t xml:space="preserve">estimation</w:t>
      </w:r>
      <w:r>
        <w:t xml:space="preserve"> </w:t>
      </w:r>
      <w:r>
        <w:t xml:space="preserve">methods</w:t>
      </w:r>
      <w:r>
        <w:t xml:space="preserve"> </w:t>
      </w:r>
      <w:r>
        <w:t xml:space="preserve">tuned</w:t>
      </w:r>
      <w:r>
        <w:t xml:space="preserve"> </w:t>
      </w:r>
      <w:r>
        <w:t xml:space="preserve">to</w:t>
      </w:r>
      <w:r>
        <w:t xml:space="preserve"> </w:t>
      </w:r>
      <w:r>
        <w:t xml:space="preserve">five</w:t>
      </w:r>
      <w:r>
        <w:t xml:space="preserve"> </w:t>
      </w:r>
      <w:r>
        <w:t xml:space="preserve">operating</w:t>
      </w:r>
      <w:r>
        <w:t xml:space="preserve"> </w:t>
      </w:r>
      <w:r>
        <w:t xml:space="preserve">models</w:t>
      </w:r>
      <w:r>
        <w:t xml:space="preserve"> </w:t>
      </w:r>
      <w:r>
        <w:t xml:space="preserve">from</w:t>
      </w:r>
      <w:r>
        <w:t xml:space="preserve"> </w:t>
      </w:r>
      <w:r>
        <w:t xml:space="preserve">the</w:t>
      </w:r>
      <w:r>
        <w:t xml:space="preserve"> </w:t>
      </w:r>
      <w:r>
        <w:t xml:space="preserve">reference</w:t>
      </w:r>
      <w:r>
        <w:t xml:space="preserve"> </w:t>
      </w:r>
      <w:r>
        <w:t xml:space="preserve">OM</w:t>
      </w:r>
      <w:r>
        <w:t xml:space="preserve"> </w:t>
      </w:r>
      <w:r>
        <w:t xml:space="preserve">grid.</w:t>
      </w:r>
      <w:r>
        <w:t xml:space="preserve"> </w:t>
      </w:r>
      <w:r>
        <w:t xml:space="preserve">For</w:t>
      </w:r>
      <w:r>
        <w:t xml:space="preserve"> </w:t>
      </w:r>
      <w:r>
        <w:t xml:space="preserve">the</w:t>
      </w:r>
      <w:r>
        <w:t xml:space="preserve"> </w:t>
      </w:r>
      <w:r>
        <w:t xml:space="preserve">empirical</w:t>
      </w:r>
      <w:r>
        <w:t xml:space="preserve"> </w:t>
      </w:r>
      <w:r>
        <w:t xml:space="preserve">class,</w:t>
      </w:r>
      <w:r>
        <w:t xml:space="preserve"> </w:t>
      </w:r>
      <w:r>
        <w:t xml:space="preserve">we</w:t>
      </w:r>
      <w:r>
        <w:t xml:space="preserve"> </w:t>
      </w:r>
      <w:r>
        <w:t xml:space="preserve">used</w:t>
      </w:r>
      <w:r>
        <w:t xml:space="preserve"> </w:t>
      </w:r>
      <w:r>
        <w:t xml:space="preserve">OM</w:t>
      </w:r>
      <w:r>
        <w:t xml:space="preserve"> </w:t>
      </w:r>
      <w:r>
        <w:t xml:space="preserve">catchability</w:t>
      </w:r>
      <w:r>
        <w:t xml:space="preserve"> </w:t>
      </w:r>
      <w:r>
        <w:t xml:space="preserve">and</w:t>
      </w:r>
      <w:r>
        <w:t xml:space="preserve"> </w:t>
      </w:r>
      <w:r>
        <w:t xml:space="preserve">a</w:t>
      </w:r>
      <w:r>
        <w:t xml:space="preserve"> </w:t>
      </w:r>
      <w:r>
        <w:t xml:space="preserve">stationary</w:t>
      </w:r>
      <w:r>
        <w:t xml:space="preserve"> </w:t>
      </w:r>
      <w:r>
        <w:t xml:space="preserve">stock</w:t>
      </w:r>
      <w:r>
        <w:t xml:space="preserve"> </w:t>
      </w:r>
      <w:r>
        <w:t xml:space="preserve">mixing</w:t>
      </w:r>
      <w:r>
        <w:t xml:space="preserve"> </w:t>
      </w:r>
      <w:r>
        <w:t xml:space="preserve">distribution</w:t>
      </w:r>
      <w:r>
        <w:t xml:space="preserve"> </w:t>
      </w:r>
      <w:r>
        <w:t xml:space="preserve">to</w:t>
      </w:r>
      <w:r>
        <w:t xml:space="preserve"> </w:t>
      </w:r>
      <w:r>
        <w:t xml:space="preserve">estimate</w:t>
      </w:r>
      <w:r>
        <w:t xml:space="preserve"> </w:t>
      </w:r>
      <w:r>
        <w:t xml:space="preserve">area</w:t>
      </w:r>
      <w:r>
        <w:t xml:space="preserve"> </w:t>
      </w:r>
      <w:r>
        <w:t xml:space="preserve">biomass</w:t>
      </w:r>
      <w:r>
        <w:t xml:space="preserve"> </w:t>
      </w:r>
      <w:r>
        <w:t xml:space="preserve">from</w:t>
      </w:r>
      <w:r>
        <w:t xml:space="preserve"> </w:t>
      </w:r>
      <w:r>
        <w:t xml:space="preserve">the</w:t>
      </w:r>
      <w:r>
        <w:t xml:space="preserve"> </w:t>
      </w:r>
      <w:r>
        <w:t xml:space="preserve">larval</w:t>
      </w:r>
      <w:r>
        <w:t xml:space="preserve"> </w:t>
      </w:r>
      <w:r>
        <w:t xml:space="preserve">indices.</w:t>
      </w:r>
      <w:r>
        <w:t xml:space="preserve"> </w:t>
      </w:r>
      <w:r>
        <w:t xml:space="preserve">For</w:t>
      </w:r>
      <w:r>
        <w:t xml:space="preserve"> </w:t>
      </w:r>
      <w:r>
        <w:t xml:space="preserve">model-based</w:t>
      </w:r>
      <w:r>
        <w:t xml:space="preserve"> </w:t>
      </w:r>
      <w:r>
        <w:t xml:space="preserve">class</w:t>
      </w:r>
      <w:r>
        <w:t xml:space="preserve"> </w:t>
      </w:r>
      <w:r>
        <w:t xml:space="preserve">of</w:t>
      </w:r>
      <w:r>
        <w:t xml:space="preserve"> </w:t>
      </w:r>
      <w:r>
        <w:t xml:space="preserve">MPs,</w:t>
      </w:r>
      <w:r>
        <w:t xml:space="preserve"> </w:t>
      </w:r>
      <w:r>
        <w:t xml:space="preserve">we</w:t>
      </w:r>
      <w:r>
        <w:t xml:space="preserve"> </w:t>
      </w:r>
      <w:r>
        <w:t xml:space="preserve">tuned</w:t>
      </w:r>
      <w:r>
        <w:t xml:space="preserve"> </w:t>
      </w:r>
      <w:r>
        <w:t xml:space="preserve">5</w:t>
      </w:r>
      <w:r>
        <w:t xml:space="preserve"> </w:t>
      </w:r>
      <w:r>
        <w:t xml:space="preserve">delay</w:t>
      </w:r>
      <w:r>
        <w:t xml:space="preserve"> </w:t>
      </w:r>
      <w:r>
        <w:t xml:space="preserve">difference</w:t>
      </w:r>
      <w:r>
        <w:t xml:space="preserve"> </w:t>
      </w:r>
      <w:r>
        <w:t xml:space="preserve">assessment</w:t>
      </w:r>
      <w:r>
        <w:t xml:space="preserve"> </w:t>
      </w:r>
      <w:r>
        <w:t xml:space="preserve">models</w:t>
      </w:r>
      <w:r>
        <w:t xml:space="preserve"> </w:t>
      </w:r>
      <w:r>
        <w:t xml:space="preserve">to</w:t>
      </w:r>
      <w:r>
        <w:t xml:space="preserve"> </w:t>
      </w:r>
      <w:r>
        <w:t xml:space="preserve">each</w:t>
      </w:r>
      <w:r>
        <w:t xml:space="preserve"> </w:t>
      </w:r>
      <w:r>
        <w:t xml:space="preserve">of</w:t>
      </w:r>
      <w:r>
        <w:t xml:space="preserve"> </w:t>
      </w:r>
      <w:r>
        <w:t xml:space="preserve">the</w:t>
      </w:r>
      <w:r>
        <w:t xml:space="preserve"> </w:t>
      </w:r>
      <w:r>
        <w:t xml:space="preserve">5</w:t>
      </w:r>
      <w:r>
        <w:t xml:space="preserve"> </w:t>
      </w:r>
      <w:r>
        <w:t xml:space="preserve">operating</w:t>
      </w:r>
      <w:r>
        <w:t xml:space="preserve"> </w:t>
      </w:r>
      <w:r>
        <w:t xml:space="preserve">models,</w:t>
      </w:r>
      <w:r>
        <w:t xml:space="preserve"> </w:t>
      </w:r>
      <w:r>
        <w:t xml:space="preserve">matching</w:t>
      </w:r>
      <w:r>
        <w:t xml:space="preserve"> </w:t>
      </w:r>
      <w:r>
        <w:t xml:space="preserve">stock</w:t>
      </w:r>
      <w:r>
        <w:t xml:space="preserve"> </w:t>
      </w:r>
      <w:r>
        <w:t xml:space="preserve">recruit</w:t>
      </w:r>
      <w:r>
        <w:t xml:space="preserve"> </w:t>
      </w:r>
      <w:r>
        <w:t xml:space="preserve">steepness</w:t>
      </w:r>
      <w:r>
        <w:t xml:space="preserve"> </w:t>
      </w:r>
      <w:r>
        <w:t xml:space="preserve">and</w:t>
      </w:r>
      <w:r>
        <w:t xml:space="preserve"> </w:t>
      </w:r>
      <w:r>
        <w:t xml:space="preserve">biomass</w:t>
      </w:r>
      <w:r>
        <w:t xml:space="preserve"> </w:t>
      </w:r>
      <w:r>
        <w:t xml:space="preserve">for</w:t>
      </w:r>
      <w:r>
        <w:t xml:space="preserve"> </w:t>
      </w:r>
      <w:r>
        <w:t xml:space="preserve">the</w:t>
      </w:r>
      <w:r>
        <w:t xml:space="preserve"> </w:t>
      </w:r>
      <w:r>
        <w:t xml:space="preserve">recent</w:t>
      </w:r>
      <w:r>
        <w:t xml:space="preserve"> </w:t>
      </w:r>
      <w:r>
        <w:t xml:space="preserve">historical</w:t>
      </w:r>
      <w:r>
        <w:t xml:space="preserve"> </w:t>
      </w:r>
      <w:r>
        <w:t xml:space="preserve">period</w:t>
      </w:r>
      <w:r>
        <w:t xml:space="preserve"> </w:t>
      </w:r>
      <w:r>
        <w:t xml:space="preserve">from</w:t>
      </w:r>
      <w:r>
        <w:t xml:space="preserve"> </w:t>
      </w:r>
      <w:r>
        <w:t xml:space="preserve">1965</w:t>
      </w:r>
      <w:r>
        <w:t xml:space="preserve"> </w:t>
      </w:r>
      <w:r>
        <w:t xml:space="preserve">-</w:t>
      </w:r>
      <w:r>
        <w:t xml:space="preserve"> </w:t>
      </w:r>
      <w:r>
        <w:t xml:space="preserve">2016.</w:t>
      </w:r>
      <w:r>
        <w:t xml:space="preserve"> </w:t>
      </w:r>
      <w:r>
        <w:t xml:space="preserve">At</w:t>
      </w:r>
      <w:r>
        <w:t xml:space="preserve"> </w:t>
      </w:r>
      <w:r>
        <w:t xml:space="preserve">each</w:t>
      </w:r>
      <w:r>
        <w:t xml:space="preserve"> </w:t>
      </w:r>
      <w:r>
        <w:t xml:space="preserve">time</w:t>
      </w:r>
      <w:r>
        <w:t xml:space="preserve"> </w:t>
      </w:r>
      <w:r>
        <w:t xml:space="preserve">step,</w:t>
      </w:r>
      <w:r>
        <w:t xml:space="preserve"> </w:t>
      </w:r>
      <w:r>
        <w:t xml:space="preserve">estimates</w:t>
      </w:r>
      <w:r>
        <w:t xml:space="preserve"> </w:t>
      </w:r>
      <w:r>
        <w:t xml:space="preserve">of</w:t>
      </w:r>
      <w:r>
        <w:t xml:space="preserve"> </w:t>
      </w:r>
      <w:r>
        <w:t xml:space="preserve">current</w:t>
      </w:r>
      <w:r>
        <w:t xml:space="preserve"> </w:t>
      </w:r>
      <w:r>
        <w:t xml:space="preserve">(empirical)</w:t>
      </w:r>
      <w:r>
        <w:t xml:space="preserve"> </w:t>
      </w:r>
      <w:r>
        <w:t xml:space="preserve">or</w:t>
      </w:r>
      <w:r>
        <w:t xml:space="preserve"> </w:t>
      </w:r>
      <w:r>
        <w:t xml:space="preserve">projected</w:t>
      </w:r>
      <w:r>
        <w:t xml:space="preserve"> </w:t>
      </w:r>
      <w:r>
        <w:t xml:space="preserve">(model-based)</w:t>
      </w:r>
      <w:r>
        <w:t xml:space="preserve"> </w:t>
      </w:r>
      <w:r>
        <w:t xml:space="preserve">biomass</w:t>
      </w:r>
      <w:r>
        <w:t xml:space="preserve"> </w:t>
      </w:r>
      <w:r>
        <w:t xml:space="preserve">were</w:t>
      </w:r>
      <w:r>
        <w:t xml:space="preserve"> </w:t>
      </w:r>
      <w:r>
        <w:t xml:space="preserve">generated</w:t>
      </w:r>
      <w:r>
        <w:t xml:space="preserve"> </w:t>
      </w:r>
      <w:r>
        <w:t xml:space="preserve">from</w:t>
      </w:r>
      <w:r>
        <w:t xml:space="preserve"> </w:t>
      </w:r>
      <w:r>
        <w:t xml:space="preserve">approved</w:t>
      </w:r>
      <w:r>
        <w:t xml:space="preserve"> </w:t>
      </w:r>
      <w:r>
        <w:t xml:space="preserve">management</w:t>
      </w:r>
      <w:r>
        <w:t xml:space="preserve"> </w:t>
      </w:r>
      <w:r>
        <w:t xml:space="preserve">indices.</w:t>
      </w:r>
      <w:r>
        <w:t xml:space="preserve"> </w:t>
      </w:r>
      <w:r>
        <w:t xml:space="preserve">These</w:t>
      </w:r>
      <w:r>
        <w:t xml:space="preserve"> </w:t>
      </w:r>
      <w:r>
        <w:t xml:space="preserve">estimates</w:t>
      </w:r>
      <w:r>
        <w:t xml:space="preserve"> </w:t>
      </w:r>
      <w:r>
        <w:t xml:space="preserve">were</w:t>
      </w:r>
      <w:r>
        <w:t xml:space="preserve"> </w:t>
      </w:r>
      <w:r>
        <w:t xml:space="preserve">used</w:t>
      </w:r>
      <w:r>
        <w:t xml:space="preserve"> </w:t>
      </w:r>
      <w:r>
        <w:t xml:space="preserve">in</w:t>
      </w:r>
      <w:r>
        <w:t xml:space="preserve"> </w:t>
      </w:r>
      <w:r>
        <w:t xml:space="preserve">harvest</w:t>
      </w:r>
      <w:r>
        <w:t xml:space="preserve"> </w:t>
      </w:r>
      <w:r>
        <w:t xml:space="preserve">control</w:t>
      </w:r>
      <w:r>
        <w:t xml:space="preserve"> </w:t>
      </w:r>
      <w:r>
        <w:t xml:space="preserve">rules</w:t>
      </w:r>
      <w:r>
        <w:t xml:space="preserve"> </w:t>
      </w:r>
      <w:r>
        <w:t xml:space="preserve">to</w:t>
      </w:r>
      <w:r>
        <w:t xml:space="preserve"> </w:t>
      </w:r>
      <w:r>
        <w:t xml:space="preserve">generate</w:t>
      </w:r>
      <w:r>
        <w:t xml:space="preserve"> </w:t>
      </w:r>
      <w:r>
        <w:t xml:space="preserve">area-specific</w:t>
      </w:r>
      <w:r>
        <w:t xml:space="preserve"> </w:t>
      </w:r>
      <w:r>
        <w:t xml:space="preserve">TACs,</w:t>
      </w:r>
      <w:r>
        <w:t xml:space="preserve"> </w:t>
      </w:r>
      <w:r>
        <w:t xml:space="preserve">and</w:t>
      </w:r>
      <w:r>
        <w:t xml:space="preserve"> </w:t>
      </w:r>
      <w:r>
        <w:t xml:space="preserve">the</w:t>
      </w:r>
      <w:r>
        <w:t xml:space="preserve"> </w:t>
      </w:r>
      <w:r>
        <w:t xml:space="preserve">five</w:t>
      </w:r>
      <w:r>
        <w:t xml:space="preserve"> </w:t>
      </w:r>
      <w:r>
        <w:t xml:space="preserve">TACs</w:t>
      </w:r>
      <w:r>
        <w:t xml:space="preserve"> </w:t>
      </w:r>
      <w:r>
        <w:t xml:space="preserve">were</w:t>
      </w:r>
      <w:r>
        <w:t xml:space="preserve"> </w:t>
      </w:r>
      <w:r>
        <w:t xml:space="preserve">averaged</w:t>
      </w:r>
      <w:r>
        <w:t xml:space="preserve"> </w:t>
      </w:r>
      <w:r>
        <w:t xml:space="preserve">to</w:t>
      </w:r>
      <w:r>
        <w:t xml:space="preserve"> </w:t>
      </w:r>
      <w:r>
        <w:t xml:space="preserve">produce</w:t>
      </w:r>
      <w:r>
        <w:t xml:space="preserve"> </w:t>
      </w:r>
      <w:r>
        <w:t xml:space="preserve">harvest</w:t>
      </w:r>
      <w:r>
        <w:t xml:space="preserve"> </w:t>
      </w:r>
      <w:r>
        <w:t xml:space="preserve">advice</w:t>
      </w:r>
      <w:r>
        <w:t xml:space="preserve"> </w:t>
      </w:r>
      <w:r>
        <w:t xml:space="preserve">for</w:t>
      </w:r>
      <w:r>
        <w:t xml:space="preserve"> </w:t>
      </w:r>
      <w:r>
        <w:t xml:space="preserve">the</w:t>
      </w:r>
      <w:r>
        <w:t xml:space="preserve"> </w:t>
      </w:r>
      <w:r>
        <w:t xml:space="preserve">East</w:t>
      </w:r>
      <w:r>
        <w:t xml:space="preserve"> </w:t>
      </w:r>
      <w:r>
        <w:t xml:space="preserve">and</w:t>
      </w:r>
      <w:r>
        <w:t xml:space="preserve"> </w:t>
      </w:r>
      <w:r>
        <w:t xml:space="preserve">West</w:t>
      </w:r>
      <w:r>
        <w:t xml:space="preserve"> </w:t>
      </w:r>
      <w:r>
        <w:t xml:space="preserve">area.</w:t>
      </w:r>
      <w:r>
        <w:t xml:space="preserve"> </w:t>
      </w:r>
      <w:r>
        <w:t xml:space="preserve">Multiple</w:t>
      </w:r>
      <w:r>
        <w:t xml:space="preserve"> </w:t>
      </w:r>
      <w:r>
        <w:t xml:space="preserve">MPs</w:t>
      </w:r>
      <w:r>
        <w:t xml:space="preserve"> </w:t>
      </w:r>
      <w:r>
        <w:t xml:space="preserve">were</w:t>
      </w:r>
      <w:r>
        <w:t xml:space="preserve"> </w:t>
      </w:r>
      <w:r>
        <w:t xml:space="preserve">then</w:t>
      </w:r>
      <w:r>
        <w:t xml:space="preserve"> </w:t>
      </w:r>
      <w:r>
        <w:t xml:space="preserve">defined</w:t>
      </w:r>
      <w:r>
        <w:t xml:space="preserve"> </w:t>
      </w:r>
      <w:r>
        <w:t xml:space="preserve">based</w:t>
      </w:r>
      <w:r>
        <w:t xml:space="preserve"> </w:t>
      </w:r>
      <w:r>
        <w:t xml:space="preserve">on</w:t>
      </w:r>
      <w:r>
        <w:t xml:space="preserve"> </w:t>
      </w:r>
      <w:r>
        <w:t xml:space="preserve">varying</w:t>
      </w:r>
      <w:r>
        <w:t xml:space="preserve"> </w:t>
      </w:r>
      <w:r>
        <w:t xml:space="preserve">precautionary</w:t>
      </w:r>
      <w:r>
        <w:t xml:space="preserve"> </w:t>
      </w:r>
      <w:r>
        <w:t xml:space="preserve">TAC</w:t>
      </w:r>
      <w:r>
        <w:t xml:space="preserve"> </w:t>
      </w:r>
      <w:r>
        <w:t xml:space="preserve">caps,</w:t>
      </w:r>
      <w:r>
        <w:t xml:space="preserve"> </w:t>
      </w:r>
      <w:r>
        <w:t xml:space="preserve">maximum</w:t>
      </w:r>
      <w:r>
        <w:t xml:space="preserve"> </w:t>
      </w:r>
      <w:r>
        <w:t xml:space="preserve">target</w:t>
      </w:r>
      <w:r>
        <w:t xml:space="preserve"> </w:t>
      </w:r>
      <w:r>
        <w:t xml:space="preserve">harvest</w:t>
      </w:r>
      <w:r>
        <w:t xml:space="preserve"> </w:t>
      </w:r>
      <w:r>
        <w:t xml:space="preserve">rates,</w:t>
      </w:r>
      <w:r>
        <w:t xml:space="preserve"> </w:t>
      </w:r>
      <w:r>
        <w:t xml:space="preserve">and</w:t>
      </w:r>
      <w:r>
        <w:t xml:space="preserve"> </w:t>
      </w:r>
      <w:r>
        <w:t xml:space="preserve">HCR</w:t>
      </w:r>
      <w:r>
        <w:t xml:space="preserve"> </w:t>
      </w:r>
      <w:r>
        <w:t xml:space="preserve">control</w:t>
      </w:r>
      <w:r>
        <w:t xml:space="preserve"> </w:t>
      </w:r>
      <w:r>
        <w:t xml:space="preserve">points.</w:t>
      </w:r>
      <w:r>
        <w:t xml:space="preserve"> </w:t>
      </w:r>
      <w:r>
        <w:t xml:space="preserve">We</w:t>
      </w:r>
      <w:r>
        <w:t xml:space="preserve"> </w:t>
      </w:r>
      <w:r>
        <w:t xml:space="preserve">found</w:t>
      </w:r>
      <w:r>
        <w:t xml:space="preserve"> </w:t>
      </w:r>
      <w:r>
        <w:t xml:space="preserve">that</w:t>
      </w:r>
      <w:r>
        <w:t xml:space="preserve"> </w:t>
      </w:r>
      <w:r>
        <w:t xml:space="preserve">MPs</w:t>
      </w:r>
      <w:r>
        <w:t xml:space="preserve"> </w:t>
      </w:r>
      <w:r>
        <w:t xml:space="preserve">with</w:t>
      </w:r>
      <w:r>
        <w:t xml:space="preserve"> </w:t>
      </w:r>
      <w:r>
        <w:t xml:space="preserve">lower</w:t>
      </w:r>
      <w:r>
        <w:t xml:space="preserve"> </w:t>
      </w:r>
      <w:r>
        <w:t xml:space="preserve">caps,</w:t>
      </w:r>
      <w:r>
        <w:t xml:space="preserve"> </w:t>
      </w:r>
      <w:r>
        <w:t xml:space="preserve">lower</w:t>
      </w:r>
      <w:r>
        <w:t xml:space="preserve"> </w:t>
      </w:r>
      <w:r>
        <w:t xml:space="preserve">maximum</w:t>
      </w:r>
      <w:r>
        <w:t xml:space="preserve"> </w:t>
      </w:r>
      <w:r>
        <w:t xml:space="preserve">harvest</w:t>
      </w:r>
      <w:r>
        <w:t xml:space="preserve"> </w:t>
      </w:r>
      <w:r>
        <w:t xml:space="preserve">rates</w:t>
      </w:r>
      <w:r>
        <w:t xml:space="preserve"> </w:t>
      </w:r>
      <w:r>
        <w:t xml:space="preserve">and</w:t>
      </w:r>
      <w:r>
        <w:t xml:space="preserve"> </w:t>
      </w:r>
      <w:r>
        <w:t xml:space="preserve">control</w:t>
      </w:r>
      <w:r>
        <w:t xml:space="preserve"> </w:t>
      </w:r>
      <w:r>
        <w:t xml:space="preserve">points</w:t>
      </w:r>
      <w:r>
        <w:t xml:space="preserve"> </w:t>
      </w:r>
      <w:r>
        <w:t xml:space="preserve">avoided</w:t>
      </w:r>
      <w:r>
        <w:t xml:space="preserve"> </w:t>
      </w:r>
      <w:r>
        <w:t xml:space="preserve">overfishing</w:t>
      </w:r>
      <w:r>
        <w:t xml:space="preserve"> </w:t>
      </w:r>
      <w:r>
        <w:t xml:space="preserve">on</w:t>
      </w:r>
      <w:r>
        <w:t xml:space="preserve"> </w:t>
      </w:r>
      <w:r>
        <w:t xml:space="preserve">the</w:t>
      </w:r>
      <w:r>
        <w:t xml:space="preserve"> </w:t>
      </w:r>
      <w:r>
        <w:t xml:space="preserve">reference</w:t>
      </w:r>
      <w:r>
        <w:t xml:space="preserve"> </w:t>
      </w:r>
      <w:r>
        <w:t xml:space="preserve">grid</w:t>
      </w:r>
      <w:r>
        <w:t xml:space="preserve"> </w:t>
      </w:r>
      <w:r>
        <w:t xml:space="preserve">more</w:t>
      </w:r>
      <w:r>
        <w:t xml:space="preserve"> </w:t>
      </w:r>
      <w:r>
        <w:t xml:space="preserve">often.</w:t>
      </w:r>
      <w:r>
        <w:t xml:space="preserve"> </w:t>
      </w:r>
      <w:r>
        <w:t xml:space="preserve">We</w:t>
      </w:r>
      <w:r>
        <w:t xml:space="preserve"> </w:t>
      </w:r>
      <w:r>
        <w:t xml:space="preserve">also</w:t>
      </w:r>
      <w:r>
        <w:t xml:space="preserve"> </w:t>
      </w:r>
      <w:r>
        <w:t xml:space="preserve">found</w:t>
      </w:r>
      <w:r>
        <w:t xml:space="preserve"> </w:t>
      </w:r>
      <w:r>
        <w:t xml:space="preserve">that</w:t>
      </w:r>
      <w:r>
        <w:t xml:space="preserve"> </w:t>
      </w:r>
      <w:r>
        <w:t xml:space="preserve">the</w:t>
      </w:r>
      <w:r>
        <w:t xml:space="preserve"> </w:t>
      </w:r>
      <w:r>
        <w:t xml:space="preserve">subset</w:t>
      </w:r>
      <w:r>
        <w:t xml:space="preserve"> </w:t>
      </w:r>
      <w:r>
        <w:t xml:space="preserve">of</w:t>
      </w:r>
      <w:r>
        <w:t xml:space="preserve"> </w:t>
      </w:r>
      <w:r>
        <w:t xml:space="preserve">OMs</w:t>
      </w:r>
      <w:r>
        <w:t xml:space="preserve"> </w:t>
      </w:r>
      <w:r>
        <w:t xml:space="preserve">that</w:t>
      </w:r>
      <w:r>
        <w:t xml:space="preserve"> </w:t>
      </w:r>
      <w:r>
        <w:t xml:space="preserve">our</w:t>
      </w:r>
      <w:r>
        <w:t xml:space="preserve"> </w:t>
      </w:r>
      <w:r>
        <w:t xml:space="preserve">AMs</w:t>
      </w:r>
      <w:r>
        <w:t xml:space="preserve"> </w:t>
      </w:r>
      <w:r>
        <w:t xml:space="preserve">were</w:t>
      </w:r>
      <w:r>
        <w:t xml:space="preserve"> </w:t>
      </w:r>
      <w:r>
        <w:t xml:space="preserve">tuned</w:t>
      </w:r>
      <w:r>
        <w:t xml:space="preserve"> </w:t>
      </w:r>
      <w:r>
        <w:t xml:space="preserve">to</w:t>
      </w:r>
      <w:r>
        <w:t xml:space="preserve"> </w:t>
      </w:r>
      <w:r>
        <w:t xml:space="preserve">managed</w:t>
      </w:r>
      <w:r>
        <w:t xml:space="preserve"> </w:t>
      </w:r>
      <w:r>
        <w:t xml:space="preserve">to</w:t>
      </w:r>
      <w:r>
        <w:t xml:space="preserve"> </w:t>
      </w:r>
      <w:r>
        <w:t xml:space="preserve">capture</w:t>
      </w:r>
      <w:r>
        <w:t xml:space="preserve"> </w:t>
      </w:r>
      <w:r>
        <w:t xml:space="preserve">the</w:t>
      </w:r>
      <w:r>
        <w:t xml:space="preserve"> </w:t>
      </w:r>
      <w:r>
        <w:t xml:space="preserve">uncertainty</w:t>
      </w:r>
      <w:r>
        <w:t xml:space="preserve"> </w:t>
      </w:r>
      <w:r>
        <w:t xml:space="preserve">well.</w:t>
      </w:r>
    </w:p>
    <w:p>
      <w:pPr>
        <w:pStyle w:val="Heading1"/>
      </w:pPr>
      <w:bookmarkStart w:id="20" w:name="introduction"/>
      <w:r>
        <w:t xml:space="preserve">Introduction</w:t>
      </w:r>
      <w:bookmarkEnd w:id="20"/>
    </w:p>
    <w:p>
      <w:pPr>
        <w:pStyle w:val="FirstParagraph"/>
      </w:pPr>
      <w:r>
        <w:t xml:space="preserve">The International Commission for the Conservation of Atlantic</w:t>
      </w:r>
      <w:r>
        <w:t xml:space="preserve"> </w:t>
      </w:r>
      <w:r>
        <w:t xml:space="preserve">Tunas (ICCAT) is currently conducting a management strategy evaluation (MSE)</w:t>
      </w:r>
      <w:r>
        <w:t xml:space="preserve"> </w:t>
      </w:r>
      <w:r>
        <w:t xml:space="preserve">for Atlantic bluefin tuna (ref ICCAT 2019). The technical core</w:t>
      </w:r>
      <w:r>
        <w:t xml:space="preserve"> </w:t>
      </w:r>
      <w:r>
        <w:t xml:space="preserve">of an MSE is closed loop simulation testing of candidate managment</w:t>
      </w:r>
      <w:r>
        <w:t xml:space="preserve"> </w:t>
      </w:r>
      <w:r>
        <w:t xml:space="preserve">procedures (CMPs) that provide harvest advice in the presence</w:t>
      </w:r>
      <w:r>
        <w:t xml:space="preserve"> </w:t>
      </w:r>
      <w:r>
        <w:t xml:space="preserve">of uncertainty. Uncertainty is captured by a set of operating models,</w:t>
      </w:r>
      <w:r>
        <w:t xml:space="preserve"> </w:t>
      </w:r>
      <w:r>
        <w:t xml:space="preserve">which represent a plausible range of states for the</w:t>
      </w:r>
      <w:r>
        <w:t xml:space="preserve"> </w:t>
      </w:r>
      <w:r>
        <w:t xml:space="preserve">management system.</w:t>
      </w:r>
    </w:p>
    <w:p>
      <w:pPr>
        <w:pStyle w:val="BodyText"/>
      </w:pPr>
      <w:r>
        <w:t xml:space="preserve">The operating models for Atlantic bluefin tuna are based on different</w:t>
      </w:r>
      <w:r>
        <w:t xml:space="preserve"> </w:t>
      </w:r>
      <w:r>
        <w:t xml:space="preserve">hypotheses (fits) of a multi-stock, multi-area, age- and length-structured</w:t>
      </w:r>
      <w:r>
        <w:t xml:space="preserve"> </w:t>
      </w:r>
      <w:r>
        <w:t xml:space="preserve">model known as the Modifiable Multi-stock Model (M3), with 4 fishing</w:t>
      </w:r>
      <w:r>
        <w:t xml:space="preserve"> </w:t>
      </w:r>
      <w:r>
        <w:t xml:space="preserve">seasons per year, that allow for mixing of fish from both stocks in each area in a given</w:t>
      </w:r>
      <w:r>
        <w:t xml:space="preserve"> </w:t>
      </w:r>
      <w:r>
        <w:t xml:space="preserve">season (</w:t>
      </w:r>
      <w:r>
        <w:rPr>
          <w:b/>
        </w:rPr>
        <w:t xml:space="preserve">REF TSD</w:t>
      </w:r>
      <w:r>
        <w:t xml:space="preserve">). Given the inherent complexity of such</w:t>
      </w:r>
      <w:r>
        <w:t xml:space="preserve"> </w:t>
      </w:r>
      <w:r>
        <w:t xml:space="preserve">a model, it is impossible to use the same structure within a management</w:t>
      </w:r>
      <w:r>
        <w:t xml:space="preserve"> </w:t>
      </w:r>
      <w:r>
        <w:t xml:space="preserve">procedure, as management procedures must be able to be tested within</w:t>
      </w:r>
      <w:r>
        <w:t xml:space="preserve"> </w:t>
      </w:r>
      <w:r>
        <w:t xml:space="preserve">simulations in a timely manner. Therefore, management procedures must</w:t>
      </w:r>
      <w:r>
        <w:t xml:space="preserve"> </w:t>
      </w:r>
      <w:r>
        <w:t xml:space="preserve">be designed that are of lower levels of complexity than the operating model.</w:t>
      </w:r>
    </w:p>
    <w:p>
      <w:pPr>
        <w:pStyle w:val="BodyText"/>
      </w:pPr>
      <w:r>
        <w:t xml:space="preserve">In this paper, we develop and test two classes of CMPs that use multi-model inference</w:t>
      </w:r>
      <w:r>
        <w:t xml:space="preserve"> </w:t>
      </w:r>
      <w:r>
        <w:t xml:space="preserve">to provide harvest advice in the MSE framework. The first class is</w:t>
      </w:r>
      <w:r>
        <w:t xml:space="preserve"> </w:t>
      </w:r>
      <w:r>
        <w:t xml:space="preserve">based on an empirical index-based method of estimating spawning stock</w:t>
      </w:r>
      <w:r>
        <w:t xml:space="preserve"> </w:t>
      </w:r>
      <w:r>
        <w:t xml:space="preserve">biomass, and the second replaces the empirical method with a multi-stock</w:t>
      </w:r>
      <w:r>
        <w:t xml:space="preserve"> </w:t>
      </w:r>
      <w:r>
        <w:t xml:space="preserve">state-space delay difference stock assessment model. Both classess are</w:t>
      </w:r>
      <w:r>
        <w:t xml:space="preserve"> </w:t>
      </w:r>
      <w:r>
        <w:t xml:space="preserve">made up of five biomass estimation and harvest control rules that are</w:t>
      </w:r>
      <w:r>
        <w:t xml:space="preserve"> </w:t>
      </w:r>
      <w:r>
        <w:t xml:space="preserve">tuned to one of five reference grid operating models. Catch advice from each</w:t>
      </w:r>
      <w:r>
        <w:t xml:space="preserve"> </w:t>
      </w:r>
      <w:r>
        <w:t xml:space="preserve">sub-procedure is then combined to produce area-specific TACs.</w:t>
      </w:r>
    </w:p>
    <w:p>
      <w:pPr>
        <w:pStyle w:val="Heading1"/>
      </w:pPr>
      <w:bookmarkStart w:id="21" w:name="methods"/>
      <w:r>
        <w:t xml:space="preserve">Methods</w:t>
      </w:r>
      <w:bookmarkEnd w:id="21"/>
    </w:p>
    <w:p>
      <w:pPr>
        <w:pStyle w:val="FirstParagraph"/>
      </w:pPr>
      <w:r>
        <w:t xml:space="preserve">Our candidate management procedures were based on multi-model inference</w:t>
      </w:r>
      <w:r>
        <w:t xml:space="preserve"> </w:t>
      </w:r>
      <w:r>
        <w:t xml:space="preserve">[@rossi2019inferring]</w:t>
      </w:r>
      <w:r>
        <w:t xml:space="preserve">, combining estimates of biomass and associated catch</w:t>
      </w:r>
      <w:r>
        <w:t xml:space="preserve"> </w:t>
      </w:r>
      <w:r>
        <w:t xml:space="preserve">advice from sub-procedures tuned to a subset of the reference grid of</w:t>
      </w:r>
      <w:r>
        <w:t xml:space="preserve"> </w:t>
      </w:r>
      <w:r>
        <w:t xml:space="preserve">multi-stock operating models. This multi-model formulation allowed us to</w:t>
      </w:r>
      <w:r>
        <w:t xml:space="preserve"> </w:t>
      </w:r>
      <w:r>
        <w:t xml:space="preserve">capture the biological uncertainty represented by the reference grid</w:t>
      </w:r>
      <w:r>
        <w:t xml:space="preserve"> </w:t>
      </w:r>
      <w:r>
        <w:t xml:space="preserve">of operating models.</w:t>
      </w:r>
    </w:p>
    <w:p>
      <w:pPr>
        <w:pStyle w:val="BodyText"/>
      </w:pPr>
      <w:r>
        <w:t xml:space="preserve">We defined two classes of MP: empirical and model based. The empirical MPs</w:t>
      </w:r>
      <w:r>
        <w:t xml:space="preserve"> </w:t>
      </w:r>
      <w:r>
        <w:t xml:space="preserve">scale larval indices by OM estimates of catchability, while the</w:t>
      </w:r>
      <w:r>
        <w:t xml:space="preserve"> </w:t>
      </w:r>
      <w:r>
        <w:t xml:space="preserve">model-based MPs fit state space delay difference assessment model</w:t>
      </w:r>
      <w:r>
        <w:t xml:space="preserve"> </w:t>
      </w:r>
      <w:r>
        <w:t xml:space="preserve">to management indices.</w:t>
      </w:r>
    </w:p>
    <w:p>
      <w:pPr>
        <w:pStyle w:val="Heading2"/>
      </w:pPr>
      <w:bookmarkStart w:id="22" w:name="choice-of-operating-models"/>
      <w:r>
        <w:t xml:space="preserve">Choice of operating models</w:t>
      </w:r>
      <w:bookmarkEnd w:id="22"/>
    </w:p>
    <w:p>
      <w:pPr>
        <w:pStyle w:val="FirstParagraph"/>
      </w:pPr>
      <w:r>
        <w:t xml:space="preserve">Some of the following can be moved to the subsections…</w:t>
      </w:r>
    </w:p>
    <w:p>
      <w:pPr>
        <w:pStyle w:val="BodyText"/>
      </w:pPr>
      <w:r>
        <w:t xml:space="preserve">We chose a tuning subset of five reference grid operating models to tune our</w:t>
      </w:r>
      <w:r>
        <w:t xml:space="preserve"> </w:t>
      </w:r>
      <w:r>
        <w:t xml:space="preserve">estimation procedures. These five OMs were chosen to span the three main axes</w:t>
      </w:r>
      <w:r>
        <w:t xml:space="preserve"> </w:t>
      </w:r>
      <w:r>
        <w:t xml:space="preserve">of operating model uncertainties (stock-recruit steepness, natural</w:t>
      </w:r>
      <w:r>
        <w:t xml:space="preserve"> </w:t>
      </w:r>
      <w:r>
        <w:t xml:space="preserve">mortality/maturity, and stock mixing), as well as the range of spawning</w:t>
      </w:r>
      <w:r>
        <w:t xml:space="preserve"> </w:t>
      </w:r>
      <w:r>
        <w:t xml:space="preserve">stock biomass scales and dynamics (Figure 1).</w:t>
      </w:r>
    </w:p>
    <w:p>
      <w:pPr>
        <w:pStyle w:val="Heading2"/>
      </w:pPr>
      <w:bookmarkStart w:id="23" w:name="empirical-estimation-procedure"/>
      <w:r>
        <w:t xml:space="preserve">Empirical Estimation Procedure</w:t>
      </w:r>
      <w:bookmarkEnd w:id="23"/>
    </w:p>
    <w:p>
      <w:pPr>
        <w:pStyle w:val="FirstParagraph"/>
      </w:pPr>
      <w:r>
        <w:t xml:space="preserve">The empirical estimation procedure used a simple moving average of</w:t>
      </w:r>
      <w:r>
        <w:t xml:space="preserve"> </w:t>
      </w:r>
      <w:r>
        <w:t xml:space="preserve">the two spawning stock larvel survey indices. For each time step</w:t>
      </w:r>
      <w:r>
        <w:t xml:space="preserve"> </w:t>
      </w:r>
      <m:oMath>
        <m:r>
          <m:t>t</m:t>
        </m:r>
      </m:oMath>
      <w:r>
        <w:t xml:space="preserve">,</w:t>
      </w:r>
      <w:r>
        <w:t xml:space="preserve"> </w:t>
      </w:r>
      <w:r>
        <w:t xml:space="preserve">and stock</w:t>
      </w:r>
      <w:r>
        <w:t xml:space="preserve"> </w:t>
      </w:r>
      <m:oMath>
        <m:r>
          <m:t>s</m:t>
        </m:r>
        <m:r>
          <m:t>∈</m:t>
        </m:r>
        <m:r>
          <m:t>{</m:t>
        </m:r>
        <m:r>
          <m:t>G</m:t>
        </m:r>
        <m:r>
          <m:t>O</m:t>
        </m:r>
        <m:r>
          <m:t>M</m:t>
        </m:r>
        <m:r>
          <m:t>,</m:t>
        </m:r>
        <m:r>
          <m:t>M</m:t>
        </m:r>
        <m:r>
          <m:t>E</m:t>
        </m:r>
        <m:r>
          <m:t>D</m:t>
        </m:r>
        <m:r>
          <m:t>}</m:t>
        </m:r>
      </m:oMath>
      <w:r>
        <w:t xml:space="preserve"> </w:t>
      </w:r>
      <w:r>
        <w:t xml:space="preserve">the current average larvel index is</w:t>
      </w:r>
      <w:r>
        <w:t xml:space="preserve"> </w:t>
      </w:r>
      <w:r>
        <w:t xml:space="preserve">calculated as</w:t>
      </w:r>
    </w:p>
    <w:p>
      <w:pPr>
        <w:pStyle w:val="BodyText"/>
      </w:pPr>
      <m:oMathPara>
        <m:oMathParaPr>
          <m:jc m:val="center"/>
        </m:oMathParaPr>
        <m:oMath>
          <m:m>
            <m:mPr>
              <m:baseJc m:val="center"/>
              <m:plcHide m:val="1"/>
              <m:mcs>
                <m:mc>
                  <m:mcPr>
                    <m:mcJc m:val="right"/>
                    <m:count m:val="1"/>
                  </m:mcPr>
                </m:mc>
                <m:mc>
                  <m:mcPr>
                    <m:mcJc m:val="left"/>
                    <m:count m:val="1"/>
                  </m:mcPr>
                </m:mc>
              </m:mcs>
            </m:mPr>
            <m:mr>
              <m:e>
                <m:sSub>
                  <m:e>
                    <m:bar>
                      <m:barPr>
                        <m:pos m:val="top"/>
                      </m:barPr>
                      <m:e>
                        <m:r>
                          <m:t>I</m:t>
                        </m:r>
                      </m:e>
                    </m:bar>
                  </m:e>
                  <m:sub>
                    <m:r>
                      <m:t>s</m:t>
                    </m:r>
                    <m:r>
                      <m:t>,</m:t>
                    </m:r>
                    <m:r>
                      <m:t>t</m:t>
                    </m:r>
                  </m:sub>
                </m:sSub>
              </m:e>
              <m:e>
                <m:r>
                  <m:t>=</m:t>
                </m:r>
                <m:f>
                  <m:fPr>
                    <m:type m:val="bar"/>
                  </m:fPr>
                  <m:num>
                    <m:nary>
                      <m:naryPr>
                        <m:chr m:val="∑"/>
                        <m:limLoc m:val="undOvr"/>
                        <m:subHide m:val="0"/>
                        <m:supHide m:val="0"/>
                      </m:naryPr>
                      <m:sub>
                        <m:r>
                          <m:t>t</m:t>
                        </m:r>
                        <m:r>
                          <m:t>′</m:t>
                        </m:r>
                        <m:r>
                          <m:t>=</m:t>
                        </m:r>
                        <m:r>
                          <m:t>t</m:t>
                        </m:r>
                        <m:r>
                          <m:t>−</m:t>
                        </m:r>
                        <m:r>
                          <m:t>3</m:t>
                        </m:r>
                      </m:sub>
                      <m:sup>
                        <m:r>
                          <m:t>t</m:t>
                        </m:r>
                      </m:sup>
                      <m:e>
                        <m:sSub>
                          <m:e>
                            <m:r>
                              <m:t>I</m:t>
                            </m:r>
                          </m:e>
                          <m:sub>
                            <m:r>
                              <m:t>s</m:t>
                            </m:r>
                            <m:r>
                              <m:t>,</m:t>
                            </m:r>
                            <m:r>
                              <m:t>t</m:t>
                            </m:r>
                            <m:r>
                              <m:t>′</m:t>
                            </m:r>
                          </m:sub>
                        </m:sSub>
                      </m:e>
                    </m:nary>
                  </m:num>
                  <m:den>
                    <m:r>
                      <m:t>4</m:t>
                    </m:r>
                  </m:den>
                </m:f>
                <m:r>
                  <m:t>,</m:t>
                </m:r>
              </m:e>
            </m:mr>
          </m:m>
        </m:oMath>
      </m:oMathPara>
    </w:p>
    <w:p>
      <w:pPr>
        <w:pStyle w:val="FirstParagraph"/>
      </w:pPr>
      <w:r>
        <w:t xml:space="preserve">where</w:t>
      </w:r>
      <w:r>
        <w:t xml:space="preserve"> </w:t>
      </w:r>
      <m:oMath>
        <m:sSub>
          <m:e>
            <m:r>
              <m:t>I</m:t>
            </m:r>
          </m:e>
          <m:sub>
            <m:r>
              <m:t>s</m:t>
            </m:r>
            <m:r>
              <m:t>,</m:t>
            </m:r>
            <m:r>
              <m:t>t</m:t>
            </m:r>
          </m:sub>
        </m:sSub>
      </m:oMath>
      <w:r>
        <w:t xml:space="preserve"> </w:t>
      </w:r>
      <w:r>
        <w:t xml:space="preserve">is the larval index for stock</w:t>
      </w:r>
      <w:r>
        <w:t xml:space="preserve"> </w:t>
      </w:r>
      <m:oMath>
        <m:r>
          <m:t>s</m:t>
        </m:r>
      </m:oMath>
      <w:r>
        <w:t xml:space="preserve"> </w:t>
      </w:r>
      <w:r>
        <w:t xml:space="preserve">at time</w:t>
      </w:r>
      <w:r>
        <w:t xml:space="preserve"> </w:t>
      </w:r>
      <m:oMath>
        <m:r>
          <m:t>t</m:t>
        </m:r>
      </m:oMath>
      <w:r>
        <w:t xml:space="preserve">. We then</w:t>
      </w:r>
      <w:r>
        <w:t xml:space="preserve"> </w:t>
      </w:r>
      <w:r>
        <w:t xml:space="preserve">scaled the smoothed survey indices to multiple biomass estimates, one</w:t>
      </w:r>
      <w:r>
        <w:t xml:space="preserve"> </w:t>
      </w:r>
      <w:r>
        <w:t xml:space="preserve">for every operating model in the tuning subset, by using the appropriate</w:t>
      </w:r>
      <w:r>
        <w:t xml:space="preserve"> </w:t>
      </w:r>
      <w:r>
        <w:t xml:space="preserve">larval survey catchability parameter, e.g</w:t>
      </w:r>
    </w:p>
    <w:p>
      <w:pPr>
        <w:pStyle w:val="BodyText"/>
      </w:pPr>
      <m:oMathPara>
        <m:oMathParaPr>
          <m:jc m:val="center"/>
        </m:oMathParaPr>
        <m:oMath>
          <m:sSub>
            <m:e>
              <m:acc>
                <m:accPr>
                  <m:chr m:val="̂"/>
                </m:accPr>
                <m:e>
                  <m:r>
                    <m:t>B</m:t>
                  </m:r>
                </m:e>
              </m:acc>
            </m:e>
            <m:sub>
              <m:r>
                <m:t>s</m:t>
              </m:r>
              <m:r>
                <m:t>,</m:t>
              </m:r>
              <m:r>
                <m:t>t</m:t>
              </m:r>
              <m:r>
                <m:t>,</m:t>
              </m:r>
              <m:r>
                <m:t>k</m:t>
              </m:r>
            </m:sub>
          </m:sSub>
          <m:r>
            <m:t>=</m:t>
          </m:r>
          <m:f>
            <m:fPr>
              <m:type m:val="bar"/>
            </m:fPr>
            <m:num>
              <m:sSub>
                <m:e>
                  <m:bar>
                    <m:barPr>
                      <m:pos m:val="top"/>
                    </m:barPr>
                    <m:e>
                      <m:r>
                        <m:t>I</m:t>
                      </m:r>
                    </m:e>
                  </m:bar>
                </m:e>
                <m:sub>
                  <m:r>
                    <m:t>s</m:t>
                  </m:r>
                  <m:r>
                    <m:t>,</m:t>
                  </m:r>
                  <m:r>
                    <m:t>t</m:t>
                  </m:r>
                </m:sub>
              </m:sSub>
            </m:num>
            <m:den>
              <m:sSub>
                <m:e>
                  <m:r>
                    <m:t>q</m:t>
                  </m:r>
                </m:e>
                <m:sub>
                  <m:r>
                    <m:t>s</m:t>
                  </m:r>
                  <m:r>
                    <m:t>,</m:t>
                  </m:r>
                  <m:r>
                    <m:t>k</m:t>
                  </m:r>
                </m:sub>
              </m:sSub>
            </m:den>
          </m:f>
          <m:r>
            <m:t>,</m:t>
          </m:r>
        </m:oMath>
      </m:oMathPara>
    </w:p>
    <w:p>
      <w:pPr>
        <w:pStyle w:val="FirstParagraph"/>
      </w:pPr>
      <w:r>
        <w:t xml:space="preserve">where</w:t>
      </w:r>
      <w:r>
        <w:t xml:space="preserve"> </w:t>
      </w:r>
      <m:oMath>
        <m:sSub>
          <m:e>
            <m:r>
              <m:t>q</m:t>
            </m:r>
          </m:e>
          <m:sub>
            <m:r>
              <m:t>s</m:t>
            </m:r>
            <m:r>
              <m:t>,</m:t>
            </m:r>
            <m:r>
              <m:t>k</m:t>
            </m:r>
          </m:sub>
        </m:sSub>
      </m:oMath>
      <w:r>
        <w:t xml:space="preserve"> </w:t>
      </w:r>
      <w:r>
        <w:t xml:space="preserve">is the stock larval index catchability parameter from</w:t>
      </w:r>
      <w:r>
        <w:t xml:space="preserve"> </w:t>
      </w:r>
      <w:r>
        <w:t xml:space="preserve">the tuning operating model</w:t>
      </w:r>
      <w:r>
        <w:t xml:space="preserve"> </w:t>
      </w:r>
      <m:oMath>
        <m:r>
          <m:t>k</m:t>
        </m:r>
        <m:r>
          <m:t>∈</m:t>
        </m:r>
        <m:r>
          <m:t>{</m:t>
        </m:r>
        <m:r>
          <m:t>1</m:t>
        </m:r>
        <m:r>
          <m:t>,</m:t>
        </m:r>
        <m:r>
          <m:t>2</m:t>
        </m:r>
        <m:r>
          <m:t>,</m:t>
        </m:r>
        <m:r>
          <m:t>4</m:t>
        </m:r>
        <m:r>
          <m:t>,</m:t>
        </m:r>
        <m:r>
          <m:t>7</m:t>
        </m:r>
        <m:r>
          <m:t>,</m:t>
        </m:r>
        <m:r>
          <m:t>11</m:t>
        </m:r>
        <m:r>
          <m:t>}</m:t>
        </m:r>
      </m:oMath>
      <w:r>
        <w:t xml:space="preserve">.</w:t>
      </w:r>
    </w:p>
    <w:p>
      <w:pPr>
        <w:pStyle w:val="BodyText"/>
      </w:pPr>
      <w:r>
        <w:t xml:space="preserve">Spawning stock biomass was then translated to area biomass using an</w:t>
      </w:r>
      <w:r>
        <w:t xml:space="preserve"> </w:t>
      </w:r>
      <w:r>
        <w:t xml:space="preserve">assumed constant distribution of biomass for stock mixing</w:t>
      </w:r>
    </w:p>
    <w:p>
      <w:pPr>
        <w:pStyle w:val="BodyText"/>
      </w:pPr>
      <m:oMathPara>
        <m:oMathParaPr>
          <m:jc m:val="center"/>
        </m:oMathParaPr>
        <m:oMath>
          <m:r>
            <m:t>P</m:t>
          </m:r>
          <m:r>
            <m:t>=</m:t>
          </m:r>
          <m:r>
            <m:t>(</m:t>
          </m:r>
          <m:sSub>
            <m:e>
              <m:r>
                <m:t>p</m:t>
              </m:r>
            </m:e>
            <m:sub>
              <m:r>
                <m:t>s</m:t>
              </m:r>
              <m:r>
                <m:t>,</m:t>
              </m:r>
              <m:r>
                <m:t>a</m:t>
              </m:r>
            </m:sub>
          </m:sSub>
          <m:r>
            <m:t>)</m:t>
          </m:r>
          <m:r>
            <m:t>=</m:t>
          </m:r>
          <m:d>
            <m:dPr>
              <m:begChr m:val="("/>
              <m:endChr m:val=")"/>
              <m:grow/>
            </m:dPr>
            <m:e>
              <m:m>
                <m:mPr>
                  <m:baseJc m:val="center"/>
                  <m:plcHide m:val="1"/>
                  <m:mcs>
                    <m:mc>
                      <m:mcPr>
                        <m:mcJc m:val="center"/>
                        <m:count m:val="1"/>
                      </m:mcPr>
                    </m:mc>
                    <m:mc>
                      <m:mcPr>
                        <m:mcJc m:val="center"/>
                        <m:count m:val="1"/>
                      </m:mcPr>
                    </m:mc>
                  </m:mcs>
                </m:mPr>
                <m:mr>
                  <m:e>
                    <m:r>
                      <m:t>.898</m:t>
                    </m:r>
                  </m:e>
                  <m:e>
                    <m:r>
                      <m:t>.102</m:t>
                    </m:r>
                  </m:e>
                </m:mr>
                <m:mr>
                  <m:e>
                    <m:r>
                      <m:t>.1</m:t>
                    </m:r>
                  </m:e>
                  <m:e>
                    <m:r>
                      <m:t>.9</m:t>
                    </m:r>
                  </m:e>
                </m:mr>
              </m:m>
            </m:e>
          </m:d>
          <m:r>
            <m:t>,</m:t>
          </m:r>
        </m:oMath>
      </m:oMathPara>
    </w:p>
    <w:p>
      <w:pPr>
        <w:pStyle w:val="FirstParagraph"/>
      </w:pPr>
      <w:r>
        <w:t xml:space="preserve">found by averaging the proportion of stock biomass in each area</w:t>
      </w:r>
      <w:r>
        <w:t xml:space="preserve"> </w:t>
      </w:r>
      <w:r>
        <w:t xml:space="preserve">over the historical period in the tuning set of OMs. The rows</w:t>
      </w:r>
      <w:r>
        <w:t xml:space="preserve"> </w:t>
      </w:r>
      <w:r>
        <w:t xml:space="preserve">of matrix</w:t>
      </w:r>
      <w:r>
        <w:t xml:space="preserve"> </w:t>
      </w:r>
      <m:oMath>
        <m:r>
          <m:t>P</m:t>
        </m:r>
      </m:oMath>
      <w:r>
        <w:t xml:space="preserve"> </w:t>
      </w:r>
      <w:r>
        <w:t xml:space="preserve">are indexed by spawning stocks</w:t>
      </w:r>
      <w:r>
        <w:t xml:space="preserve"> </w:t>
      </w:r>
      <m:oMath>
        <m:r>
          <m:t>{</m:t>
        </m:r>
        <m:r>
          <m:t>M</m:t>
        </m:r>
        <m:r>
          <m:t>E</m:t>
        </m:r>
        <m:r>
          <m:t>D</m:t>
        </m:r>
        <m:r>
          <m:t>,</m:t>
        </m:r>
        <m:r>
          <m:t>G</m:t>
        </m:r>
        <m:r>
          <m:t>O</m:t>
        </m:r>
        <m:r>
          <m:t>M</m:t>
        </m:r>
        <m:r>
          <m:t>}</m:t>
        </m:r>
      </m:oMath>
      <w:r>
        <w:t xml:space="preserve">, and the</w:t>
      </w:r>
      <w:r>
        <w:t xml:space="preserve"> </w:t>
      </w:r>
      <w:r>
        <w:t xml:space="preserve">columns are indexed by management area</w:t>
      </w:r>
      <w:r>
        <w:t xml:space="preserve"> </w:t>
      </w:r>
      <m:oMath>
        <m:r>
          <m:t>{</m:t>
        </m:r>
        <m:r>
          <m:t>E</m:t>
        </m:r>
        <m:r>
          <m:t>,</m:t>
        </m:r>
        <m:r>
          <m:t>W</m:t>
        </m:r>
        <m:r>
          <m:t>}</m:t>
        </m:r>
      </m:oMath>
      <w:r>
        <w:t xml:space="preserve">. This generates</w:t>
      </w:r>
      <w:r>
        <w:t xml:space="preserve"> </w:t>
      </w:r>
      <w:r>
        <w:t xml:space="preserve">an area specific biomass</w:t>
      </w:r>
    </w:p>
    <w:p>
      <w:pPr>
        <w:pStyle w:val="BodyText"/>
      </w:pPr>
      <m:oMathPara>
        <m:oMathParaPr>
          <m:jc m:val="center"/>
        </m:oMathParaPr>
        <m:oMath>
          <m:sSub>
            <m:e>
              <m:r>
                <m:t>B</m:t>
              </m:r>
            </m:e>
            <m:sub>
              <m:r>
                <m:t>a</m:t>
              </m:r>
            </m:sub>
          </m:sSub>
          <m:r>
            <m:t>=</m:t>
          </m:r>
          <m:nary>
            <m:naryPr>
              <m:chr m:val="∑"/>
              <m:limLoc m:val="undOvr"/>
              <m:subHide m:val="0"/>
              <m:supHide m:val="1"/>
            </m:naryPr>
            <m:sub>
              <m:r>
                <m:t>s</m:t>
              </m:r>
            </m:sub>
            <m:sup>
              <m:r>
                <m:t>​</m:t>
              </m:r>
            </m:sup>
            <m:e>
              <m:sSub>
                <m:e>
                  <m:r>
                    <m:t>p</m:t>
                  </m:r>
                </m:e>
                <m:sub>
                  <m:r>
                    <m:t>s</m:t>
                  </m:r>
                  <m:r>
                    <m:t>,</m:t>
                  </m:r>
                  <m:r>
                    <m:t>a</m:t>
                  </m:r>
                </m:sub>
              </m:sSub>
            </m:e>
          </m:nary>
          <m:sSub>
            <m:e>
              <m:r>
                <m:t>B</m:t>
              </m:r>
            </m:e>
            <m:sub>
              <m:r>
                <m:t>s</m:t>
              </m:r>
            </m:sub>
          </m:sSub>
          <m:r>
            <m:t>,</m:t>
          </m:r>
        </m:oMath>
      </m:oMathPara>
    </w:p>
    <w:p>
      <w:pPr>
        <w:pStyle w:val="FirstParagraph"/>
      </w:pPr>
      <w:r>
        <w:t xml:space="preserve">where</w:t>
      </w:r>
      <w:r>
        <w:t xml:space="preserve"> </w:t>
      </w:r>
      <m:oMath>
        <m:r>
          <m:t>s</m:t>
        </m:r>
        <m:r>
          <m:t>∈</m:t>
        </m:r>
        <m:r>
          <m:t>{</m:t>
        </m:r>
        <m:r>
          <m:t>M</m:t>
        </m:r>
        <m:r>
          <m:t>E</m:t>
        </m:r>
        <m:r>
          <m:t>D</m:t>
        </m:r>
        <m:r>
          <m:t>,</m:t>
        </m:r>
        <m:r>
          <m:t>G</m:t>
        </m:r>
        <m:r>
          <m:t>O</m:t>
        </m:r>
        <m:r>
          <m:t>M</m:t>
        </m:r>
        <m:r>
          <m:t>}</m:t>
        </m:r>
      </m:oMath>
      <w:r>
        <w:t xml:space="preserve">,</w:t>
      </w:r>
      <w:r>
        <w:t xml:space="preserve"> </w:t>
      </w:r>
      <m:oMath>
        <m:r>
          <m:t>a</m:t>
        </m:r>
        <m:r>
          <m:t>∈</m:t>
        </m:r>
        <m:r>
          <m:t>{</m:t>
        </m:r>
        <m:r>
          <m:t>E</m:t>
        </m:r>
        <m:r>
          <m:t>,</m:t>
        </m:r>
        <m:r>
          <m:t>W</m:t>
        </m:r>
        <m:r>
          <m:t>}</m:t>
        </m:r>
      </m:oMath>
      <w:r>
        <w:t xml:space="preserve">.</w:t>
      </w:r>
    </w:p>
    <w:p>
      <w:pPr>
        <w:pStyle w:val="Heading2"/>
      </w:pPr>
      <w:bookmarkStart w:id="24" w:name="delay-difference-model"/>
      <w:r>
        <w:t xml:space="preserve">Delay Difference Model</w:t>
      </w:r>
      <w:bookmarkEnd w:id="24"/>
    </w:p>
    <w:p>
      <w:pPr>
        <w:pStyle w:val="FirstParagraph"/>
      </w:pPr>
      <w:r>
        <w:t xml:space="preserve">For the model-based class of procedures, the simple index scaling</w:t>
      </w:r>
      <w:r>
        <w:t xml:space="preserve"> </w:t>
      </w:r>
      <w:r>
        <w:t xml:space="preserve">method of the empirical procedure is replaced by a state-space</w:t>
      </w:r>
      <w:r>
        <w:t xml:space="preserve"> </w:t>
      </w:r>
      <w:r>
        <w:t xml:space="preserve">multi-stock delay difference assessment model. The two spawning</w:t>
      </w:r>
      <w:r>
        <w:t xml:space="preserve"> </w:t>
      </w:r>
      <w:r>
        <w:t xml:space="preserve">stocks are assumed to be distinct spawning stocks for the larval</w:t>
      </w:r>
      <w:r>
        <w:t xml:space="preserve"> </w:t>
      </w:r>
      <w:r>
        <w:t xml:space="preserve">surveys, but are mixed using the distribution</w:t>
      </w:r>
      <w:r>
        <w:t xml:space="preserve"> </w:t>
      </w:r>
      <m:oMath>
        <m:r>
          <m:t>P</m:t>
        </m:r>
      </m:oMath>
      <w:r>
        <w:t xml:space="preserve"> </w:t>
      </w:r>
      <w:r>
        <w:t xml:space="preserve">for</w:t>
      </w:r>
      <w:r>
        <w:t xml:space="preserve"> </w:t>
      </w:r>
      <w:r>
        <w:t xml:space="preserve">the other management indices and the observed catches.</w:t>
      </w:r>
    </w:p>
    <w:p>
      <w:pPr>
        <w:pStyle w:val="Heading3"/>
      </w:pPr>
      <w:bookmarkStart w:id="25" w:name="equilibiria"/>
      <w:r>
        <w:t xml:space="preserve">Equilibiria</w:t>
      </w:r>
      <w:bookmarkEnd w:id="25"/>
    </w:p>
    <w:p>
      <w:pPr>
        <w:pStyle w:val="FirstParagraph"/>
      </w:pPr>
      <w:r>
        <w:t xml:space="preserve">Because there is no mixing of spawners, each stock has the simple Delay</w:t>
      </w:r>
      <w:r>
        <w:t xml:space="preserve"> </w:t>
      </w:r>
      <w:r>
        <w:t xml:space="preserve">Difference equilibrium states, which can be expressed as a function</w:t>
      </w:r>
      <w:r>
        <w:t xml:space="preserve"> </w:t>
      </w:r>
      <w:r>
        <w:t xml:space="preserve">of long-term fishing mortality</w:t>
      </w:r>
      <w:r>
        <w:t xml:space="preserve"> </w:t>
      </w:r>
      <m:oMath>
        <m:r>
          <m:t>f</m:t>
        </m:r>
        <m:r>
          <m:t>=</m:t>
        </m:r>
        <m:sSub>
          <m:e>
            <m:r>
              <m:t>F</m:t>
            </m:r>
          </m:e>
          <m:sub>
            <m:r>
              <m:t>s</m:t>
            </m:r>
          </m:sub>
        </m:sSub>
      </m:oMath>
      <w:r>
        <w:t xml:space="preserve">. The equations for equilibria</w:t>
      </w:r>
      <w:r>
        <w:t xml:space="preserve"> </w:t>
      </w:r>
      <w:r>
        <w:t xml:space="preserve">in Table 1 were used to initialise the model at a fished equilibrium</w:t>
      </w:r>
      <w:r>
        <w:t xml:space="preserve"> </w:t>
      </w:r>
      <w:r>
        <w:t xml:space="preserve">in 1965, as well as estimate biological reference points for use in</w:t>
      </w:r>
      <w:r>
        <w:t xml:space="preserve"> </w:t>
      </w:r>
      <w:r>
        <w:t xml:space="preserve">the harvest control rules.</w:t>
      </w:r>
    </w:p>
    <w:p>
      <w:pPr>
        <w:pStyle w:val="Heading3"/>
      </w:pPr>
      <w:bookmarkStart w:id="26" w:name="biomass-time-series-reconstruction"/>
      <w:r>
        <w:t xml:space="preserve">Biomass time series reconstruction</w:t>
      </w:r>
      <w:bookmarkEnd w:id="26"/>
    </w:p>
    <w:p>
      <w:pPr>
        <w:pStyle w:val="FirstParagraph"/>
      </w:pPr>
      <w:r>
        <w:t xml:space="preserve">Each assessment model was initialised in a fished state in 1965. To do so,</w:t>
      </w:r>
      <w:r>
        <w:t xml:space="preserve"> </w:t>
      </w:r>
      <w:r>
        <w:t xml:space="preserve">we estimated an initial fishing mortality rate</w:t>
      </w:r>
      <w:r>
        <w:t xml:space="preserve"> </w:t>
      </w:r>
      <m:oMath>
        <m:sSub>
          <m:e>
            <m:r>
              <m:t>F</m:t>
            </m:r>
          </m:e>
          <m:sub>
            <m:r>
              <m:t>(</m:t>
            </m:r>
          </m:sub>
        </m:sSub>
        <m:r>
          <m:t>s</m:t>
        </m:r>
        <m:r>
          <m:t>,</m:t>
        </m:r>
        <m:r>
          <m:t>0</m:t>
        </m:r>
        <m:r>
          <m:t>)</m:t>
        </m:r>
      </m:oMath>
      <w:r>
        <w:t xml:space="preserve">, and assumed</w:t>
      </w:r>
      <w:r>
        <w:t xml:space="preserve"> </w:t>
      </w:r>
      <w:r>
        <w:t xml:space="preserve">that the stock was at the fished equilibrium defined in Table 1. Other free</w:t>
      </w:r>
      <w:r>
        <w:t xml:space="preserve"> </w:t>
      </w:r>
      <w:r>
        <w:t xml:space="preserve">parameters were unfished biomass</w:t>
      </w:r>
      <w:r>
        <w:t xml:space="preserve"> </w:t>
      </w:r>
      <m:oMath>
        <m:sSub>
          <m:e>
            <m:r>
              <m:t>B</m:t>
            </m:r>
          </m:e>
          <m:sub>
            <m:r>
              <m:t>s</m:t>
            </m:r>
            <m:r>
              <m:t>,</m:t>
            </m:r>
            <m:r>
              <m:t>0</m:t>
            </m:r>
          </m:sub>
        </m:sSub>
      </m:oMath>
      <w:r>
        <w:t xml:space="preserve">, catchability</w:t>
      </w:r>
      <w:r>
        <w:t xml:space="preserve"> </w:t>
      </w:r>
      <m:oMath>
        <m:sSub>
          <m:e>
            <m:r>
              <m:t>q</m:t>
            </m:r>
          </m:e>
          <m:sub>
            <m:r>
              <m:t>g</m:t>
            </m:r>
          </m:sub>
        </m:sSub>
      </m:oMath>
      <w:r>
        <w:t xml:space="preserve"> </w:t>
      </w:r>
      <w:r>
        <w:t xml:space="preserve">and</w:t>
      </w:r>
      <w:r>
        <w:t xml:space="preserve"> </w:t>
      </w:r>
      <w:r>
        <w:t xml:space="preserve">observation error uncertainty</w:t>
      </w:r>
      <w:r>
        <w:t xml:space="preserve"> </w:t>
      </w:r>
      <m:oMath>
        <m:sSub>
          <m:e>
            <m:r>
              <m:t>τ</m:t>
            </m:r>
          </m:e>
          <m:sub>
            <m:r>
              <m:t>g</m:t>
            </m:r>
          </m:sub>
        </m:sSub>
      </m:oMath>
      <w:r>
        <w:t xml:space="preserve"> </w:t>
      </w:r>
      <w:r>
        <w:t xml:space="preserve">for biomass and abundance indices,</w:t>
      </w:r>
      <w:r>
        <w:t xml:space="preserve"> </w:t>
      </w:r>
      <w:r>
        <w:t xml:space="preserve">and recruitment process error deviations</w:t>
      </w:r>
      <w:r>
        <w:t xml:space="preserve"> </w:t>
      </w:r>
      <m:oMath>
        <m:sSub>
          <m:e>
            <m:r>
              <m:t>ω</m:t>
            </m:r>
          </m:e>
          <m:sub>
            <m:r>
              <m:t>s</m:t>
            </m:r>
            <m:r>
              <m:t>,</m:t>
            </m:r>
            <m:r>
              <m:t>t</m:t>
            </m:r>
          </m:sub>
        </m:sSub>
      </m:oMath>
      <w:r>
        <w:t xml:space="preserve"> </w:t>
      </w:r>
      <w:r>
        <w:t xml:space="preserve">for</w:t>
      </w:r>
      <w:r>
        <w:t xml:space="preserve"> </w:t>
      </w:r>
      <m:oMath>
        <m:r>
          <m:t>t</m:t>
        </m:r>
        <m:r>
          <m:t>∈</m:t>
        </m:r>
        <m:r>
          <m:t>1966</m:t>
        </m:r>
        <m:r>
          <m:t>,</m:t>
        </m:r>
        <m:r>
          <m:t>.</m:t>
        </m:r>
        <m:r>
          <m:t>.</m:t>
        </m:r>
        <m:r>
          <m:t>.</m:t>
        </m:r>
        <m:r>
          <m:t>,</m:t>
        </m:r>
        <m:r>
          <m:t>2014</m:t>
        </m:r>
      </m:oMath>
      <w:r>
        <w:t xml:space="preserve"> </w:t>
      </w:r>
      <w:r>
        <w:t xml:space="preserve">(Table 2).</w:t>
      </w:r>
    </w:p>
    <w:p>
      <w:pPr>
        <w:pStyle w:val="BodyText"/>
      </w:pPr>
      <w:r>
        <w:t xml:space="preserve">We assumed the that proportion</w:t>
      </w:r>
      <w:r>
        <w:t xml:space="preserve"> </w:t>
      </w:r>
      <m:oMath>
        <m:sSub>
          <m:e>
            <m:r>
              <m:t>p</m:t>
            </m:r>
          </m:e>
          <m:sub>
            <m:r>
              <m:t>s</m:t>
            </m:r>
            <m:r>
              <m:t>,</m:t>
            </m:r>
            <m:r>
              <m:t>a</m:t>
            </m:r>
          </m:sub>
        </m:sSub>
      </m:oMath>
      <w:r>
        <w:t xml:space="preserve"> </w:t>
      </w:r>
      <w:r>
        <w:t xml:space="preserve">of</w:t>
      </w:r>
      <w:r>
        <w:t xml:space="preserve"> </w:t>
      </w:r>
      <w:r>
        <w:t xml:space="preserve">stock~</w:t>
      </w:r>
      <m:oMath>
        <m:r>
          <m:t>s</m:t>
        </m:r>
        <m:r>
          <m:t>∈</m:t>
        </m:r>
        <m:r>
          <m:t>{</m:t>
        </m:r>
        <m:r>
          <m:t>M</m:t>
        </m:r>
        <m:r>
          <m:t>E</m:t>
        </m:r>
        <m:r>
          <m:t>D</m:t>
        </m:r>
        <m:r>
          <m:t>,</m:t>
        </m:r>
        <m:r>
          <m:t>G</m:t>
        </m:r>
        <m:r>
          <m:t>O</m:t>
        </m:r>
        <m:r>
          <m:t>M</m:t>
        </m:r>
        <m:r>
          <m:t>}</m:t>
        </m:r>
      </m:oMath>
      <w:r>
        <w:t xml:space="preserve"> </w:t>
      </w:r>
      <w:r>
        <w:t xml:space="preserve">in area~</w:t>
      </w:r>
      <m:oMath>
        <m:r>
          <m:t>a</m:t>
        </m:r>
        <m:r>
          <m:t>∈</m:t>
        </m:r>
        <m:r>
          <m:t>{</m:t>
        </m:r>
        <m:r>
          <m:t>E</m:t>
        </m:r>
        <m:r>
          <m:t>,</m:t>
        </m:r>
        <m:r>
          <m:t>W</m:t>
        </m:r>
        <m:r>
          <m:t>}</m:t>
        </m:r>
      </m:oMath>
      <w:r>
        <w:t xml:space="preserve"> </w:t>
      </w:r>
      <w:r>
        <w:t xml:space="preserve">was</w:t>
      </w:r>
      <w:r>
        <w:t xml:space="preserve"> </w:t>
      </w:r>
      <w:r>
        <w:t xml:space="preserve">constant, allowing the fluctuations in stock biomass to</w:t>
      </w:r>
      <w:r>
        <w:t xml:space="preserve"> </w:t>
      </w:r>
      <w:r>
        <w:t xml:space="preserve">account for the mixing dynamics. We also assumed that the stocks</w:t>
      </w:r>
      <w:r>
        <w:t xml:space="preserve"> </w:t>
      </w:r>
      <w:r>
        <w:t xml:space="preserve">were homogeneously mixed in each area, so that total stock specific</w:t>
      </w:r>
      <w:r>
        <w:t xml:space="preserve"> </w:t>
      </w:r>
      <w:r>
        <w:t xml:space="preserve">catch was the sum of the area specific catches, split according</w:t>
      </w:r>
      <w:r>
        <w:t xml:space="preserve"> </w:t>
      </w:r>
      <w:r>
        <w:t xml:space="preserve">to the proportion to the stock biomass in each area (eqn ref).</w:t>
      </w:r>
    </w:p>
    <w:p>
      <w:pPr>
        <w:pStyle w:val="BodyText"/>
      </w:pPr>
      <w:r>
        <w:t xml:space="preserve">We used a numerical Newton-Rhapson method to solve for instantaneous</w:t>
      </w:r>
      <w:r>
        <w:t xml:space="preserve"> </w:t>
      </w:r>
      <w:r>
        <w:t xml:space="preserve">fishing mortality at all time steps</w:t>
      </w:r>
      <w:r>
        <w:t xml:space="preserve"> </w:t>
      </w:r>
      <m:oMath>
        <m:r>
          <m:t>t</m:t>
        </m:r>
        <m:r>
          <m:t>≥</m:t>
        </m:r>
        <m:r>
          <m:t>1</m:t>
        </m:r>
      </m:oMath>
      <w:r>
        <w:t xml:space="preserve">, which were used in</w:t>
      </w:r>
      <w:r>
        <w:t xml:space="preserve"> </w:t>
      </w:r>
      <w:r>
        <w:t xml:space="preserve">the survival calculation to progress numbers and biomass to the</w:t>
      </w:r>
      <w:r>
        <w:t xml:space="preserve"> </w:t>
      </w:r>
      <w:r>
        <w:t xml:space="preserve">next time step.</w:t>
      </w:r>
    </w:p>
    <w:p>
      <w:pPr>
        <w:pStyle w:val="BodyText"/>
      </w:pPr>
      <w:r>
        <w:t xml:space="preserve">Random walk in process errors…</w:t>
      </w:r>
    </w:p>
    <w:p>
      <w:pPr>
        <w:pStyle w:val="BodyText"/>
      </w:pPr>
      <w:r>
        <w:t xml:space="preserve">Because this is a model-based MP and the time-series of approved</w:t>
      </w:r>
      <w:r>
        <w:t xml:space="preserve"> </w:t>
      </w:r>
      <w:r>
        <w:t xml:space="preserve">management indices are rather short, we included two additional indices.</w:t>
      </w:r>
      <w:r>
        <w:t xml:space="preserve"> </w:t>
      </w:r>
      <w:r>
        <w:t xml:space="preserve">These indices were the M3 model yearly spawning stock biomass estimates</w:t>
      </w:r>
      <w:r>
        <w:t xml:space="preserve"> </w:t>
      </w:r>
      <w:r>
        <w:t xml:space="preserve">for the East and West stocks. These biomass time series were assumed to be</w:t>
      </w:r>
      <w:r>
        <w:t xml:space="preserve"> </w:t>
      </w:r>
      <w:r>
        <w:t xml:space="preserve">observed with catchability</w:t>
      </w:r>
      <w:r>
        <w:t xml:space="preserve"> </w:t>
      </w:r>
      <m:oMath>
        <m:r>
          <m:t>q</m:t>
        </m:r>
        <m:r>
          <m:t>=</m:t>
        </m:r>
        <m:r>
          <m:t>1</m:t>
        </m:r>
      </m:oMath>
      <w:r>
        <w:t xml:space="preserve"> </w:t>
      </w:r>
      <w:r>
        <w:t xml:space="preserve">and an observation error</w:t>
      </w:r>
      <w:r>
        <w:t xml:space="preserve"> </w:t>
      </w:r>
      <w:r>
        <w:t xml:space="preserve">CV of</w:t>
      </w:r>
      <w:r>
        <w:t xml:space="preserve"> </w:t>
      </w:r>
      <m:oMath>
        <m:r>
          <m:t>5</m:t>
        </m:r>
        <m:r>
          <m:t>%</m:t>
        </m:r>
      </m:oMath>
      <w:r>
        <w:t xml:space="preserve">. This allowed our AMs to estimate catchability for the</w:t>
      </w:r>
      <w:r>
        <w:t xml:space="preserve"> </w:t>
      </w:r>
      <w:r>
        <w:t xml:space="preserve">approved indices and scale them to the spawning stock biomass, which was</w:t>
      </w:r>
      <w:r>
        <w:t xml:space="preserve"> </w:t>
      </w:r>
      <w:r>
        <w:t xml:space="preserve">required for extending the fit to the approved indices in the projections,</w:t>
      </w:r>
      <w:r>
        <w:t xml:space="preserve"> </w:t>
      </w:r>
      <w:r>
        <w:t xml:space="preserve">as well as making sensible estimates of biological parameters despite the</w:t>
      </w:r>
      <w:r>
        <w:t xml:space="preserve"> </w:t>
      </w:r>
      <w:r>
        <w:t xml:space="preserve">complexity difference between the operating model and the assesment</w:t>
      </w:r>
      <w:r>
        <w:t xml:space="preserve"> </w:t>
      </w:r>
      <w:r>
        <w:t xml:space="preserve">models.</w:t>
      </w:r>
    </w:p>
    <w:p>
      <w:pPr>
        <w:pStyle w:val="Heading3"/>
      </w:pPr>
      <w:bookmarkStart w:id="27" w:name="reference-points"/>
      <w:r>
        <w:t xml:space="preserve">Reference Points</w:t>
      </w:r>
      <w:bookmarkEnd w:id="27"/>
    </w:p>
    <w:p>
      <w:pPr>
        <w:pStyle w:val="FirstParagraph"/>
      </w:pPr>
      <w:r>
        <w:t xml:space="preserve">Reference points for each stock were estimated from the equilibrium</w:t>
      </w:r>
      <w:r>
        <w:t xml:space="preserve"> </w:t>
      </w:r>
      <w:r>
        <w:t xml:space="preserve">values in (Table 1). The optimal fishing mortality rate</w:t>
      </w:r>
      <w:r>
        <w:t xml:space="preserve"> </w:t>
      </w:r>
      <m:oMath>
        <m:sSub>
          <m:e>
            <m:r>
              <m:t>F</m:t>
            </m:r>
          </m:e>
          <m:sub>
            <m:r>
              <m:t>M</m:t>
            </m:r>
            <m:r>
              <m:t>S</m:t>
            </m:r>
            <m:r>
              <m:t>Y</m:t>
            </m:r>
          </m:sub>
        </m:sSub>
      </m:oMath>
      <w:r>
        <w:t xml:space="preserve"> </w:t>
      </w:r>
      <w:r>
        <w:t xml:space="preserve">was found by numerically solving for the stationary point of the yield</w:t>
      </w:r>
      <w:r>
        <w:t xml:space="preserve"> </w:t>
      </w:r>
      <w:r>
        <w:t xml:space="preserve">curve, and was in turn used to estimate the optimal equilibrium</w:t>
      </w:r>
      <w:r>
        <w:t xml:space="preserve"> </w:t>
      </w:r>
      <w:r>
        <w:t xml:space="preserve">biomass</w:t>
      </w:r>
      <w:r>
        <w:t xml:space="preserve"> </w:t>
      </w:r>
      <m:oMath>
        <m:sSub>
          <m:e>
            <m:r>
              <m:t>B</m:t>
            </m:r>
          </m:e>
          <m:sub>
            <m:r>
              <m:t>M</m:t>
            </m:r>
            <m:r>
              <m:t>S</m:t>
            </m:r>
            <m:r>
              <m:t>Y</m:t>
            </m:r>
          </m:sub>
        </m:sSub>
      </m:oMath>
      <w:r>
        <w:t xml:space="preserve"> </w:t>
      </w:r>
      <w:r>
        <w:t xml:space="preserve">associated with that mortality rate.</w:t>
      </w:r>
    </w:p>
    <w:p>
      <w:pPr>
        <w:pStyle w:val="BodyText"/>
      </w:pPr>
      <w:r>
        <w:t xml:space="preserve">We estimated area based reference points for use in harvest control</w:t>
      </w:r>
      <w:r>
        <w:t xml:space="preserve"> </w:t>
      </w:r>
      <w:r>
        <w:t xml:space="preserve">rules, which were the stock-area biomass weighted averages of</w:t>
      </w:r>
      <w:r>
        <w:t xml:space="preserve"> </w:t>
      </w:r>
      <w:r>
        <w:t xml:space="preserve">the stock-specific reference points, i.e.</w:t>
      </w:r>
    </w:p>
    <w:p>
      <w:pPr>
        <w:pStyle w:val="BodyText"/>
      </w:pPr>
      <m:oMathPara>
        <m:oMathParaPr>
          <m:jc m:val="center"/>
        </m:oMathParaPr>
        <m:oMath>
          <m:m>
            <m:mPr>
              <m:baseJc m:val="center"/>
              <m:plcHide m:val="1"/>
              <m:mcs>
                <m:mc>
                  <m:mcPr>
                    <m:mcJc m:val="right"/>
                    <m:count m:val="1"/>
                  </m:mcPr>
                </m:mc>
                <m:mc>
                  <m:mcPr>
                    <m:mcJc m:val="left"/>
                    <m:count m:val="1"/>
                  </m:mcPr>
                </m:mc>
              </m:mcs>
            </m:mPr>
            <m:mr>
              <m:e>
                <m:sSub>
                  <m:e>
                    <m:r>
                      <m:t>B</m:t>
                    </m:r>
                  </m:e>
                  <m:sub>
                    <m:r>
                      <m:t>M</m:t>
                    </m:r>
                    <m:r>
                      <m:t>S</m:t>
                    </m:r>
                    <m:r>
                      <m:t>Y</m:t>
                    </m:r>
                    <m:r>
                      <m:t>,</m:t>
                    </m:r>
                    <m:r>
                      <m:t>a</m:t>
                    </m:r>
                  </m:sub>
                </m:sSub>
              </m:e>
              <m:e>
                <m:r>
                  <m:t>=</m:t>
                </m:r>
                <m:nary>
                  <m:naryPr>
                    <m:chr m:val="∑"/>
                    <m:limLoc m:val="undOvr"/>
                    <m:subHide m:val="0"/>
                    <m:supHide m:val="1"/>
                  </m:naryPr>
                  <m:sub>
                    <m:r>
                      <m:t>s</m:t>
                    </m:r>
                  </m:sub>
                  <m:sup>
                    <m:r>
                      <m:t>​</m:t>
                    </m:r>
                  </m:sup>
                  <m:e>
                    <m:f>
                      <m:fPr>
                        <m:type m:val="bar"/>
                      </m:fPr>
                      <m:num>
                        <m:sSub>
                          <m:e>
                            <m:r>
                              <m:t>B</m:t>
                            </m:r>
                          </m:e>
                          <m:sub>
                            <m:r>
                              <m:t>s</m:t>
                            </m:r>
                            <m:r>
                              <m:t>,</m:t>
                            </m:r>
                            <m:r>
                              <m:t>a</m:t>
                            </m:r>
                          </m:sub>
                        </m:sSub>
                      </m:num>
                      <m:den>
                        <m:sSub>
                          <m:e>
                            <m:r>
                              <m:t>B</m:t>
                            </m:r>
                          </m:e>
                          <m:sub>
                            <m:r>
                              <m:t>a</m:t>
                            </m:r>
                          </m:sub>
                        </m:sSub>
                      </m:den>
                    </m:f>
                  </m:e>
                </m:nary>
                <m:sSub>
                  <m:e>
                    <m:r>
                      <m:t>B</m:t>
                    </m:r>
                  </m:e>
                  <m:sub>
                    <m:r>
                      <m:t>M</m:t>
                    </m:r>
                    <m:r>
                      <m:t>S</m:t>
                    </m:r>
                    <m:r>
                      <m:t>Y</m:t>
                    </m:r>
                    <m:r>
                      <m:t>,</m:t>
                    </m:r>
                    <m:r>
                      <m:t>s</m:t>
                    </m:r>
                  </m:sub>
                </m:sSub>
                <m:r>
                  <m:t>,</m:t>
                </m:r>
              </m:e>
            </m:mr>
            <m:mr>
              <m:e>
                <m:sSub>
                  <m:e>
                    <m:r>
                      <m:t>F</m:t>
                    </m:r>
                  </m:e>
                  <m:sub>
                    <m:r>
                      <m:t>M</m:t>
                    </m:r>
                    <m:r>
                      <m:t>S</m:t>
                    </m:r>
                    <m:r>
                      <m:t>Y</m:t>
                    </m:r>
                    <m:r>
                      <m:t>,</m:t>
                    </m:r>
                    <m:r>
                      <m:t>a</m:t>
                    </m:r>
                  </m:sub>
                </m:sSub>
              </m:e>
              <m:e>
                <m:r>
                  <m:t>=</m:t>
                </m:r>
                <m:nary>
                  <m:naryPr>
                    <m:chr m:val="∑"/>
                    <m:limLoc m:val="undOvr"/>
                    <m:subHide m:val="0"/>
                    <m:supHide m:val="1"/>
                  </m:naryPr>
                  <m:sub>
                    <m:r>
                      <m:t>s</m:t>
                    </m:r>
                  </m:sub>
                  <m:sup>
                    <m:r>
                      <m:t>​</m:t>
                    </m:r>
                  </m:sup>
                  <m:e>
                    <m:f>
                      <m:fPr>
                        <m:type m:val="bar"/>
                      </m:fPr>
                      <m:num>
                        <m:sSub>
                          <m:e>
                            <m:r>
                              <m:t>B</m:t>
                            </m:r>
                          </m:e>
                          <m:sub>
                            <m:r>
                              <m:t>s</m:t>
                            </m:r>
                            <m:r>
                              <m:t>,</m:t>
                            </m:r>
                            <m:r>
                              <m:t>a</m:t>
                            </m:r>
                          </m:sub>
                        </m:sSub>
                      </m:num>
                      <m:den>
                        <m:sSub>
                          <m:e>
                            <m:r>
                              <m:t>B</m:t>
                            </m:r>
                          </m:e>
                          <m:sub>
                            <m:r>
                              <m:t>a</m:t>
                            </m:r>
                          </m:sub>
                        </m:sSub>
                      </m:den>
                    </m:f>
                  </m:e>
                </m:nary>
                <m:sSub>
                  <m:e>
                    <m:r>
                      <m:t>F</m:t>
                    </m:r>
                  </m:e>
                  <m:sub>
                    <m:r>
                      <m:t>M</m:t>
                    </m:r>
                    <m:r>
                      <m:t>S</m:t>
                    </m:r>
                    <m:r>
                      <m:t>Y</m:t>
                    </m:r>
                    <m:r>
                      <m:t>,</m:t>
                    </m:r>
                    <m:r>
                      <m:t>s</m:t>
                    </m:r>
                  </m:sub>
                </m:sSub>
                <m:r>
                  <m:t>,</m:t>
                </m:r>
              </m:e>
            </m:mr>
          </m:m>
        </m:oMath>
      </m:oMathPara>
    </w:p>
    <w:p>
      <w:pPr>
        <w:pStyle w:val="FirstParagraph"/>
      </w:pPr>
      <w:r>
        <w:t xml:space="preserve">where</w:t>
      </w:r>
      <w:r>
        <w:t xml:space="preserve"> </w:t>
      </w:r>
      <m:oMath>
        <m:sSub>
          <m:e>
            <m:r>
              <m:t>B</m:t>
            </m:r>
          </m:e>
          <m:sub>
            <m:r>
              <m:t>s</m:t>
            </m:r>
            <m:r>
              <m:t>,</m:t>
            </m:r>
            <m:r>
              <m:t>a</m:t>
            </m:r>
          </m:sub>
        </m:sSub>
        <m:r>
          <m:t>=</m:t>
        </m:r>
        <m:sSub>
          <m:e>
            <m:r>
              <m:t>p</m:t>
            </m:r>
          </m:e>
          <m:sub>
            <m:r>
              <m:t>s</m:t>
            </m:r>
            <m:r>
              <m:t>,</m:t>
            </m:r>
            <m:r>
              <m:t>a</m:t>
            </m:r>
          </m:sub>
        </m:sSub>
        <m:sSub>
          <m:e>
            <m:r>
              <m:t>B</m:t>
            </m:r>
          </m:e>
          <m:sub>
            <m:r>
              <m:t>s</m:t>
            </m:r>
          </m:sub>
        </m:sSub>
      </m:oMath>
      <w:r>
        <w:t xml:space="preserve">.</w:t>
      </w:r>
    </w:p>
    <w:p>
      <w:pPr>
        <w:pStyle w:val="Heading2"/>
      </w:pPr>
      <w:bookmarkStart w:id="28" w:name="harvest-control-rules"/>
      <w:r>
        <w:t xml:space="preserve">Harvest Control Rules</w:t>
      </w:r>
      <w:bookmarkEnd w:id="28"/>
    </w:p>
    <w:p>
      <w:pPr>
        <w:pStyle w:val="FirstParagraph"/>
      </w:pPr>
      <w:r>
        <w:t xml:space="preserve">SAM: make a table of HCR design dimensions (UCPs, Umax, Caps)</w:t>
      </w:r>
    </w:p>
    <w:p>
      <w:pPr>
        <w:pStyle w:val="BodyText"/>
      </w:pPr>
      <w:r>
        <w:t xml:space="preserve">For each of the five sub-procedures we defined a ramped harvest</w:t>
      </w:r>
      <w:r>
        <w:t xml:space="preserve"> </w:t>
      </w:r>
      <w:r>
        <w:t xml:space="preserve">control rule with upper and lower control points and a maximum harvest</w:t>
      </w:r>
      <w:r>
        <w:t xml:space="preserve"> </w:t>
      </w:r>
      <w:r>
        <w:t xml:space="preserve">rate. The control points and maximum harvest rates for these rules were</w:t>
      </w:r>
      <w:r>
        <w:t xml:space="preserve"> </w:t>
      </w:r>
      <w:r>
        <w:t xml:space="preserve">based either based on the associated operating model’s biological reference</w:t>
      </w:r>
      <w:r>
        <w:t xml:space="preserve"> </w:t>
      </w:r>
      <w:r>
        <w:t xml:space="preserve">points, or the , and a precautionary TAC cap was used to limit removals in</w:t>
      </w:r>
      <w:r>
        <w:t xml:space="preserve"> </w:t>
      </w:r>
      <w:r>
        <w:t xml:space="preserve">cases of bias in projected biomass or reference point estimates.</w:t>
      </w:r>
    </w:p>
    <w:p>
      <w:pPr>
        <w:pStyle w:val="BodyText"/>
      </w:pPr>
      <w:r>
        <w:t xml:space="preserve">Our ramped harvest control rule was based off the rules used for</w:t>
      </w:r>
      <w:r>
        <w:t xml:space="preserve"> </w:t>
      </w:r>
      <w:r>
        <w:t xml:space="preserve">albacore tuna [ref]. These rules requires an upper control point (</w:t>
      </w:r>
      <m:oMath>
        <m:r>
          <m:t>U</m:t>
        </m:r>
        <m:r>
          <m:t>C</m:t>
        </m:r>
        <m:r>
          <m:t>P</m:t>
        </m:r>
      </m:oMath>
      <w:r>
        <w:t xml:space="preserve">),</w:t>
      </w:r>
      <w:r>
        <w:t xml:space="preserve"> </w:t>
      </w:r>
      <w:r>
        <w:t xml:space="preserve">a lower control point (</w:t>
      </w:r>
      <m:oMath>
        <m:r>
          <m:t>L</m:t>
        </m:r>
        <m:r>
          <m:t>C</m:t>
        </m:r>
        <m:r>
          <m:t>P</m:t>
        </m:r>
      </m:oMath>
      <w:r>
        <w:t xml:space="preserve">) and a maximum target harvest rate</w:t>
      </w:r>
      <w:r>
        <w:t xml:space="preserve"> </w:t>
      </w:r>
      <m:oMath>
        <m:sSub>
          <m:e>
            <m:r>
              <m:t>U</m:t>
            </m:r>
          </m:e>
          <m:sub>
            <m:r>
              <m:t>m</m:t>
            </m:r>
            <m:r>
              <m:t>a</m:t>
            </m:r>
            <m:r>
              <m:t>x</m:t>
            </m:r>
          </m:sub>
        </m:sSub>
      </m:oMath>
      <w:r>
        <w:t xml:space="preserve">.</w:t>
      </w:r>
      <w:r>
        <w:t xml:space="preserve"> </w:t>
      </w:r>
      <w:r>
        <w:t xml:space="preserve">The general form of the rules (ignoring AM, area, and stock indices):</w:t>
      </w:r>
    </w:p>
    <w:p>
      <w:pPr>
        <w:pStyle w:val="BodyText"/>
      </w:pPr>
      <m:oMathPara>
        <m:oMathParaPr>
          <m:jc m:val="center"/>
        </m:oMathParaPr>
        <m:oMath>
          <m:m>
            <m:mPr>
              <m:baseJc m:val="center"/>
              <m:plcHide m:val="1"/>
              <m:mcs>
                <m:mc>
                  <m:mcPr>
                    <m:mcJc m:val="right"/>
                    <m:count m:val="1"/>
                  </m:mcPr>
                </m:mc>
              </m:mcs>
            </m:mPr>
            <m:mr>
              <m:e>
                <m:sSub>
                  <m:e>
                    <m:r>
                      <m:t>U</m:t>
                    </m:r>
                  </m:e>
                  <m:sub>
                    <m:r>
                      <m:t>t</m:t>
                    </m:r>
                    <m:r>
                      <m:t>a</m:t>
                    </m:r>
                    <m:r>
                      <m:t>r</m:t>
                    </m:r>
                    <m:r>
                      <m:t>g</m:t>
                    </m:r>
                  </m:sub>
                </m:sSub>
                <m:r>
                  <m:t>=</m:t>
                </m:r>
                <m:d>
                  <m:dPr>
                    <m:begChr m:val="{"/>
                    <m:endChr m:val=""/>
                    <m:grow/>
                  </m:dPr>
                  <m:e>
                    <m:m>
                      <m:mPr>
                        <m:baseJc m:val="center"/>
                        <m:plcHide m:val="1"/>
                        <m:mcs>
                          <m:mc>
                            <m:mcPr>
                              <m:mcJc m:val="left"/>
                              <m:count m:val="1"/>
                            </m:mcPr>
                          </m:mc>
                          <m:mc>
                            <m:mcPr>
                              <m:mcJc m:val="left"/>
                              <m:count m:val="1"/>
                            </m:mcPr>
                          </m:mc>
                        </m:mcs>
                      </m:mPr>
                      <m:mr>
                        <m:e>
                          <m:r>
                            <m:t>0.1</m:t>
                          </m:r>
                          <m:r>
                            <m:t>⋅</m:t>
                          </m:r>
                          <m:sSub>
                            <m:e>
                              <m:r>
                                <m:t>U</m:t>
                              </m:r>
                            </m:e>
                            <m:sub>
                              <m:r>
                                <m:t>m</m:t>
                              </m:r>
                              <m:r>
                                <m:t>a</m:t>
                              </m:r>
                              <m:r>
                                <m:t>x</m:t>
                              </m:r>
                            </m:sub>
                          </m:sSub>
                        </m:e>
                        <m:e>
                          <m:r>
                            <m:t>B</m:t>
                          </m:r>
                          <m:r>
                            <m:t>≤</m:t>
                          </m:r>
                          <m:r>
                            <m:t>L</m:t>
                          </m:r>
                          <m:r>
                            <m:t>C</m:t>
                          </m:r>
                          <m:r>
                            <m:t>P</m:t>
                          </m:r>
                        </m:e>
                      </m:mr>
                      <m:mr>
                        <m:e>
                          <m:sSub>
                            <m:e>
                              <m:r>
                                <m:t>U</m:t>
                              </m:r>
                            </m:e>
                            <m:sub>
                              <m:r>
                                <m:t>m</m:t>
                              </m:r>
                              <m:r>
                                <m:t>a</m:t>
                              </m:r>
                              <m:r>
                                <m:t>x</m:t>
                              </m:r>
                            </m:sub>
                          </m:sSub>
                          <m:r>
                            <m:t>*</m:t>
                          </m:r>
                          <m:r>
                            <m:t>(</m:t>
                          </m:r>
                          <m:r>
                            <m:t>0.1</m:t>
                          </m:r>
                          <m:r>
                            <m:t>+</m:t>
                          </m:r>
                          <m:r>
                            <m:t>0.9</m:t>
                          </m:r>
                          <m:f>
                            <m:fPr>
                              <m:type m:val="bar"/>
                            </m:fPr>
                            <m:num>
                              <m:r>
                                <m:t>B</m:t>
                              </m:r>
                            </m:num>
                            <m:den>
                              <m:r>
                                <m:t>U</m:t>
                              </m:r>
                              <m:r>
                                <m:t>C</m:t>
                              </m:r>
                              <m:r>
                                <m:t>P</m:t>
                              </m:r>
                              <m:r>
                                <m:t>−</m:t>
                              </m:r>
                              <m:r>
                                <m:t>L</m:t>
                              </m:r>
                              <m:r>
                                <m:t>C</m:t>
                              </m:r>
                              <m:r>
                                <m:t>P</m:t>
                              </m:r>
                            </m:den>
                          </m:f>
                          <m:r>
                            <m:t>)</m:t>
                          </m:r>
                        </m:e>
                        <m:e>
                          <m:r>
                            <m:t>L</m:t>
                          </m:r>
                          <m:r>
                            <m:t>C</m:t>
                          </m:r>
                          <m:r>
                            <m:t>P</m:t>
                          </m:r>
                          <m:r>
                            <m:t>≤</m:t>
                          </m:r>
                          <m:r>
                            <m:t>B</m:t>
                          </m:r>
                          <m:r>
                            <m:t>≤</m:t>
                          </m:r>
                          <m:r>
                            <m:t>U</m:t>
                          </m:r>
                          <m:r>
                            <m:t>C</m:t>
                          </m:r>
                          <m:r>
                            <m:t>P</m:t>
                          </m:r>
                        </m:e>
                      </m:mr>
                      <m:mr>
                        <m:e>
                          <m:sSub>
                            <m:e>
                              <m:r>
                                <m:t>U</m:t>
                              </m:r>
                            </m:e>
                            <m:sub>
                              <m:r>
                                <m:t>m</m:t>
                              </m:r>
                              <m:r>
                                <m:t>a</m:t>
                              </m:r>
                              <m:r>
                                <m:t>x</m:t>
                              </m:r>
                            </m:sub>
                          </m:sSub>
                        </m:e>
                        <m:e>
                          <m:r>
                            <m:t>U</m:t>
                          </m:r>
                          <m:r>
                            <m:t>C</m:t>
                          </m:r>
                          <m:r>
                            <m:t>P</m:t>
                          </m:r>
                          <m:r>
                            <m:t>≤</m:t>
                          </m:r>
                          <m:r>
                            <m:t>B</m:t>
                          </m:r>
                        </m:e>
                      </m:mr>
                    </m:m>
                  </m:e>
                </m:d>
              </m:e>
            </m:mr>
          </m:m>
        </m:oMath>
      </m:oMathPara>
    </w:p>
    <w:p>
      <w:pPr>
        <w:pStyle w:val="FirstParagraph"/>
      </w:pPr>
      <w:r>
        <w:t xml:space="preserve">For all HCRs, we set</w:t>
      </w:r>
      <w:r>
        <w:t xml:space="preserve"> </w:t>
      </w:r>
      <m:oMath>
        <m:r>
          <m:t>L</m:t>
        </m:r>
        <m:r>
          <m:t>C</m:t>
        </m:r>
        <m:r>
          <m:t>P</m:t>
        </m:r>
        <m:r>
          <m:t>=</m:t>
        </m:r>
        <m:r>
          <m:t>.4</m:t>
        </m:r>
        <m:r>
          <m:t>U</m:t>
        </m:r>
        <m:r>
          <m:t>C</m:t>
        </m:r>
        <m:r>
          <m:t>P</m:t>
        </m:r>
      </m:oMath>
      <w:r>
        <w:t xml:space="preserve">, and tested two options for the</w:t>
      </w:r>
      <w:r>
        <w:t xml:space="preserve"> </w:t>
      </w:r>
      <w:r>
        <w:t xml:space="preserve">upper control point:</w:t>
      </w:r>
      <w:r>
        <w:t xml:space="preserve"> </w:t>
      </w:r>
      <m:oMath>
        <m:r>
          <m:t>U</m:t>
        </m:r>
        <m:r>
          <m:t>C</m:t>
        </m:r>
        <m:r>
          <m:t>P</m:t>
        </m:r>
        <m:r>
          <m:t>=</m:t>
        </m:r>
        <m:sSub>
          <m:e>
            <m:r>
              <m:t>B</m:t>
            </m:r>
          </m:e>
          <m:sub>
            <m:r>
              <m:t>M</m:t>
            </m:r>
            <m:r>
              <m:t>S</m:t>
            </m:r>
            <m:r>
              <m:t>Y</m:t>
            </m:r>
          </m:sub>
        </m:sSub>
      </m:oMath>
      <w:r>
        <w:t xml:space="preserve"> </w:t>
      </w:r>
      <w:r>
        <w:t xml:space="preserve">or</w:t>
      </w:r>
      <w:r>
        <w:t xml:space="preserve"> </w:t>
      </w:r>
      <m:oMath>
        <m:r>
          <m:t>U</m:t>
        </m:r>
        <m:r>
          <m:t>C</m:t>
        </m:r>
        <m:r>
          <m:t>P</m:t>
        </m:r>
        <m:r>
          <m:t>=</m:t>
        </m:r>
        <m:r>
          <m:t>.4</m:t>
        </m:r>
        <m:sSub>
          <m:e>
            <m:r>
              <m:t>B</m:t>
            </m:r>
          </m:e>
          <m:sub>
            <m:r>
              <m:t>0</m:t>
            </m:r>
          </m:sub>
        </m:sSub>
      </m:oMath>
      <w:r>
        <w:t xml:space="preserve">. We also tested</w:t>
      </w:r>
      <w:r>
        <w:t xml:space="preserve"> </w:t>
      </w:r>
      <w:r>
        <w:t xml:space="preserve">two options for the maximum target harvest rate at</w:t>
      </w:r>
      <w:r>
        <w:t xml:space="preserve"> </w:t>
      </w:r>
      <m:oMath>
        <m:sSub>
          <m:e>
            <m:r>
              <m:t>U</m:t>
            </m:r>
          </m:e>
          <m:sub>
            <m:r>
              <m:t>m</m:t>
            </m:r>
            <m:r>
              <m:t>a</m:t>
            </m:r>
            <m:r>
              <m:t>x</m:t>
            </m:r>
          </m:sub>
        </m:sSub>
        <m:r>
          <m:t>=</m:t>
        </m:r>
        <m:sSub>
          <m:e>
            <m:r>
              <m:t>F</m:t>
            </m:r>
          </m:e>
          <m:sub>
            <m:r>
              <m:t>M</m:t>
            </m:r>
            <m:r>
              <m:t>S</m:t>
            </m:r>
            <m:r>
              <m:t>Y</m:t>
            </m:r>
          </m:sub>
        </m:sSub>
      </m:oMath>
      <w:r>
        <w:t xml:space="preserve"> </w:t>
      </w:r>
      <w:r>
        <w:t xml:space="preserve">and</w:t>
      </w:r>
      <w:r>
        <w:t xml:space="preserve"> </w:t>
      </w:r>
      <m:oMath>
        <m:sSub>
          <m:e>
            <m:r>
              <m:t>U</m:t>
            </m:r>
          </m:e>
          <m:sub>
            <m:r>
              <m:t>m</m:t>
            </m:r>
            <m:r>
              <m:t>a</m:t>
            </m:r>
            <m:r>
              <m:t>x</m:t>
            </m:r>
          </m:sub>
        </m:sSub>
        <m:r>
          <m:t>=</m:t>
        </m:r>
        <m:f>
          <m:fPr>
            <m:type m:val="bar"/>
          </m:fPr>
          <m:num>
            <m:r>
              <m:t>2</m:t>
            </m:r>
            <m:r>
              <m:t>⋅</m:t>
            </m:r>
            <m:r>
              <m:t>M</m:t>
            </m:r>
          </m:num>
          <m:den>
            <m:r>
              <m:t>3</m:t>
            </m:r>
          </m:den>
        </m:f>
      </m:oMath>
      <w:r>
        <w:t xml:space="preserve">. Under the empirical management</w:t>
      </w:r>
      <w:r>
        <w:t xml:space="preserve"> </w:t>
      </w:r>
      <w:r>
        <w:t xml:space="preserve">procedures, control points were taken from the tuning</w:t>
      </w:r>
      <w:r>
        <w:t xml:space="preserve"> </w:t>
      </w:r>
      <w:r>
        <w:t xml:space="preserve">grid of operating models, while under the model-based MPs,</w:t>
      </w:r>
      <w:r>
        <w:t xml:space="preserve"> </w:t>
      </w:r>
      <w:r>
        <w:t xml:space="preserve">control points were taken as the delay difference model</w:t>
      </w:r>
      <w:r>
        <w:t xml:space="preserve"> </w:t>
      </w:r>
      <w:r>
        <w:t xml:space="preserve">equilibria.</w:t>
      </w:r>
    </w:p>
    <w:p>
      <w:pPr>
        <w:pStyle w:val="BodyText"/>
      </w:pPr>
      <w:r>
        <w:t xml:space="preserve">Both home-stock- and area-based harvest control rules were applied for</w:t>
      </w:r>
      <w:r>
        <w:t xml:space="preserve"> </w:t>
      </w:r>
      <w:r>
        <w:t xml:space="preserve">East and West area TACs. For example, in the East area, HCRs were applied</w:t>
      </w:r>
      <w:r>
        <w:t xml:space="preserve"> </w:t>
      </w:r>
      <w:r>
        <w:t xml:space="preserve">based on East (MED) spawning stock biomass compared to the East stock</w:t>
      </w:r>
      <w:r>
        <w:t xml:space="preserve"> </w:t>
      </w:r>
      <w:r>
        <w:t xml:space="preserve">control points and harvest rates, and East area biomass compared to mixed</w:t>
      </w:r>
      <w:r>
        <w:t xml:space="preserve"> </w:t>
      </w:r>
      <w:r>
        <w:t xml:space="preserve">stock control points and harvest rates. Mixed area based control points</w:t>
      </w:r>
      <w:r>
        <w:t xml:space="preserve"> </w:t>
      </w:r>
      <w:r>
        <w:t xml:space="preserve">and harvest rates were averaged over the two stocks present in the area,</w:t>
      </w:r>
      <w:r>
        <w:t xml:space="preserve"> </w:t>
      </w:r>
      <w:r>
        <w:t xml:space="preserve">weighted by the proportion of stock specific biomass in that area</w:t>
      </w:r>
      <w:r>
        <w:t xml:space="preserve"> </w:t>
      </w:r>
      <w:r>
        <w:t xml:space="preserve">(e.g. see area-based reference points calcs in previous section), and</w:t>
      </w:r>
      <w:r>
        <w:t xml:space="preserve"> </w:t>
      </w:r>
      <w:r>
        <w:t xml:space="preserve">the lower of the two TACs was chosen. From this, the West TAC would almost</w:t>
      </w:r>
      <w:r>
        <w:t xml:space="preserve"> </w:t>
      </w:r>
      <w:r>
        <w:t xml:space="preserve">always be managed according to the Gulf of Mexico spawning stock harvest</w:t>
      </w:r>
      <w:r>
        <w:t xml:space="preserve"> </w:t>
      </w:r>
      <w:r>
        <w:t xml:space="preserve">control rules, and the East TAC would almost always be managed according</w:t>
      </w:r>
      <w:r>
        <w:t xml:space="preserve"> </w:t>
      </w:r>
      <w:r>
        <w:t xml:space="preserve">to the mixed East Area harvest control rule, as this includes the weaker</w:t>
      </w:r>
      <w:r>
        <w:t xml:space="preserve"> </w:t>
      </w:r>
      <w:r>
        <w:t xml:space="preserve">stock.</w:t>
      </w:r>
    </w:p>
    <w:p>
      <w:pPr>
        <w:pStyle w:val="BodyText"/>
      </w:pPr>
      <w:r>
        <w:t xml:space="preserve">We applied a TAC cap in each area to make the HCRs more precautionary. This</w:t>
      </w:r>
      <w:r>
        <w:t xml:space="preserve"> </w:t>
      </w:r>
      <w:r>
        <w:t xml:space="preserve">extra precaution is required to guard against optimistic assessment errors</w:t>
      </w:r>
      <w:r>
        <w:t xml:space="preserve"> </w:t>
      </w:r>
      <w:r>
        <w:t xml:space="preserve">and biases in reference point calculations, both of which are</w:t>
      </w:r>
      <w:r>
        <w:br w:type="textWrapping"/>
      </w:r>
      <w:r>
        <w:t xml:space="preserve">caused by the complexity mismatch between the AMs and the OMs. We tested</w:t>
      </w:r>
      <w:r>
        <w:t xml:space="preserve"> </w:t>
      </w:r>
      <w:r>
        <w:t xml:space="preserve">three kinds of caps: a high cap of 25 kt in the East, and 4 kt in the West;</w:t>
      </w:r>
      <w:r>
        <w:t xml:space="preserve"> </w:t>
      </w:r>
      <w:r>
        <w:t xml:space="preserve">a low cap of 20 kt in the East, and 2.5 kt in West; and a cap of the</w:t>
      </w:r>
      <w:r>
        <w:t xml:space="preserve"> </w:t>
      </w:r>
      <w:r>
        <w:t xml:space="preserve">stock and area based MSY, which was derived from assessment model</w:t>
      </w:r>
      <w:r>
        <w:t xml:space="preserve"> </w:t>
      </w:r>
      <w:r>
        <w:t xml:space="preserve">equilibria (Table 1).</w:t>
      </w:r>
    </w:p>
    <w:p>
      <w:pPr>
        <w:pStyle w:val="Heading2"/>
      </w:pPr>
      <w:bookmarkStart w:id="29" w:name="providing-catch-advice-by-area"/>
      <w:r>
        <w:t xml:space="preserve">Providing catch advice by area</w:t>
      </w:r>
      <w:bookmarkEnd w:id="29"/>
    </w:p>
    <w:p>
      <w:pPr>
        <w:pStyle w:val="FirstParagraph"/>
      </w:pPr>
      <w:r>
        <w:t xml:space="preserve">To provide a single TAC at each time step we averaged over the TAC</w:t>
      </w:r>
      <w:r>
        <w:t xml:space="preserve"> </w:t>
      </w:r>
      <w:r>
        <w:t xml:space="preserve">advice from the 5 sub-procedures for both the empirical and</w:t>
      </w:r>
      <w:r>
        <w:t xml:space="preserve"> </w:t>
      </w:r>
      <w:r>
        <w:t xml:space="preserve">model-based MPs. For the model-based MP, we tested two weightings</w:t>
      </w:r>
      <w:r>
        <w:t xml:space="preserve"> </w:t>
      </w:r>
      <w:r>
        <w:t xml:space="preserve">for the averaging: equal weighting (standard mean), and weighting</w:t>
      </w:r>
      <w:r>
        <w:t xml:space="preserve"> </w:t>
      </w:r>
      <w:r>
        <w:t xml:space="preserve">by Akaike’s Information Criterion (AIC). For the empirical MPs,</w:t>
      </w:r>
      <w:r>
        <w:t xml:space="preserve"> </w:t>
      </w:r>
      <w:r>
        <w:t xml:space="preserve">we fully tested only a simple average weighting, but started</w:t>
      </w:r>
      <w:r>
        <w:t xml:space="preserve"> </w:t>
      </w:r>
      <w:r>
        <w:t xml:space="preserve">development on a stochastic approximation method to tune the</w:t>
      </w:r>
      <w:r>
        <w:t xml:space="preserve"> </w:t>
      </w:r>
      <w:r>
        <w:t xml:space="preserve">weighting to specific biomass objectives.</w:t>
      </w:r>
    </w:p>
    <w:p>
      <w:pPr>
        <w:pStyle w:val="BodyText"/>
      </w:pPr>
      <w:r>
        <w:t xml:space="preserve">To calculate the AIC weighting across the tuning grid, we used only</w:t>
      </w:r>
      <w:r>
        <w:t xml:space="preserve"> </w:t>
      </w:r>
      <w:r>
        <w:t xml:space="preserve">the observation model likelihood components for the approved management</w:t>
      </w:r>
      <w:r>
        <w:t xml:space="preserve"> </w:t>
      </w:r>
      <w:r>
        <w:t xml:space="preserve">indices. This is because the approved management indices were data</w:t>
      </w:r>
      <w:r>
        <w:t xml:space="preserve"> </w:t>
      </w:r>
      <w:r>
        <w:t xml:space="preserve">that were common among the tuning grid AMs, while the included OM</w:t>
      </w:r>
      <w:r>
        <w:t xml:space="preserve"> </w:t>
      </w:r>
      <w:r>
        <w:t xml:space="preserve">spawning stock biomass indices differed between AMs, invalidating</w:t>
      </w:r>
      <w:r>
        <w:t xml:space="preserve"> </w:t>
      </w:r>
      <w:r>
        <w:t xml:space="preserve">the assumptions of AIC.</w:t>
      </w:r>
    </w:p>
    <w:p>
      <w:pPr>
        <w:pStyle w:val="BodyText"/>
      </w:pPr>
      <w:r>
        <w:t xml:space="preserve">Final TACs were then smoothed with respect to the previous management</w:t>
      </w:r>
      <w:r>
        <w:t xml:space="preserve"> </w:t>
      </w:r>
      <w:r>
        <w:t xml:space="preserve">interval’s TAC. This smoothing allowed a maximum increase of 20%, and</w:t>
      </w:r>
      <w:r>
        <w:t xml:space="preserve"> </w:t>
      </w:r>
      <w:r>
        <w:t xml:space="preserve">a maximum decrease of 50%, compared to the previous management interval.</w:t>
      </w:r>
    </w:p>
    <w:p>
      <w:pPr>
        <w:pStyle w:val="Heading1"/>
      </w:pPr>
      <w:bookmarkStart w:id="30" w:name="results"/>
      <w:r>
        <w:t xml:space="preserve">Results</w:t>
      </w:r>
      <w:bookmarkEnd w:id="30"/>
    </w:p>
    <w:p>
      <w:pPr>
        <w:pStyle w:val="Heading2"/>
      </w:pPr>
      <w:bookmarkStart w:id="31" w:name="fits-of-delay-difference-ams-to-historical-data"/>
      <w:r>
        <w:t xml:space="preserve">Fits of Delay Difference AMs to historical data</w:t>
      </w:r>
      <w:bookmarkEnd w:id="31"/>
    </w:p>
    <w:p>
      <w:pPr>
        <w:pStyle w:val="FirstParagraph"/>
      </w:pPr>
      <w:r>
        <w:t xml:space="preserve">The addition of spawning stock biomass as absolute stock indices allowed</w:t>
      </w:r>
      <w:r>
        <w:t xml:space="preserve"> </w:t>
      </w:r>
      <w:r>
        <w:t xml:space="preserve">the delay difference models to fit to historical biomass well.</w:t>
      </w:r>
    </w:p>
    <w:p>
      <w:pPr>
        <w:pStyle w:val="Heading2"/>
      </w:pPr>
      <w:bookmarkStart w:id="32" w:name="performance-in-projections"/>
      <w:r>
        <w:t xml:space="preserve">Performance in projections</w:t>
      </w:r>
      <w:bookmarkEnd w:id="32"/>
    </w:p>
    <w:p>
      <w:pPr>
        <w:pStyle w:val="Heading3"/>
      </w:pPr>
      <w:bookmarkStart w:id="33" w:name="empirical-mps"/>
      <w:r>
        <w:t xml:space="preserve">Empirical MPs</w:t>
      </w:r>
      <w:bookmarkEnd w:id="33"/>
    </w:p>
    <w:p>
      <w:pPr>
        <w:pStyle w:val="Heading3"/>
      </w:pPr>
      <w:bookmarkStart w:id="34" w:name="delay-difference-model-based-mps"/>
      <w:r>
        <w:t xml:space="preserve">Delay Difference Model-based MPs</w:t>
      </w:r>
      <w:bookmarkEnd w:id="34"/>
    </w:p>
    <w:p>
      <w:pPr>
        <w:pStyle w:val="Heading1"/>
      </w:pPr>
      <w:bookmarkStart w:id="35" w:name="discussion"/>
      <w:r>
        <w:t xml:space="preserve">Discussion</w:t>
      </w:r>
      <w:bookmarkEnd w:id="35"/>
    </w:p>
    <w:p>
      <w:pPr>
        <w:pStyle w:val="Heading1"/>
      </w:pPr>
      <w:bookmarkStart w:id="36" w:name="tables"/>
      <w:r>
        <w:t xml:space="preserve">Tables</w:t>
      </w:r>
      <w:bookmarkEnd w:id="36"/>
    </w:p>
    <w:p>
      <w:pPr>
        <w:pStyle w:val="TableCaption"/>
      </w:pPr>
      <w:r>
        <w:t xml:space="preserve">Table 1: Unfished and fished equilibrium quantities for the delay-difference population dynamics.</w:t>
      </w:r>
    </w:p>
    <w:tbl>
      <w:tblPr>
        <w:tblStyle w:val="Table"/>
        <w:tblW w:type="pct" w:w="0.0"/>
        <w:tblLook w:firstRow="1"/>
        <w:tblCaption w:val="Table 1: Unfished and fished equilibrium quantities for the delay-difference population dynamics."/>
      </w:tblPr>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Equation</w:t>
            </w:r>
          </w:p>
        </w:tc>
      </w:tr>
      <w:tr>
        <w:tc>
          <w:p>
            <w:pPr>
              <w:pStyle w:val="Compact"/>
              <w:jc w:val="left"/>
            </w:pPr>
            <w:r>
              <w:t xml:space="preserve">Survivorship</w:t>
            </w:r>
          </w:p>
        </w:tc>
        <w:tc>
          <w:p>
            <w:pPr>
              <w:pStyle w:val="Compact"/>
              <w:jc w:val="left"/>
            </w:pPr>
            <m:oMath>
              <m:sSup>
                <m:e>
                  <m:r>
                    <m:t>S</m:t>
                  </m:r>
                </m:e>
                <m:sup>
                  <m:r>
                    <m:t>(</m:t>
                  </m:r>
                  <m:r>
                    <m:t>f</m:t>
                  </m:r>
                  <m:r>
                    <m:t>)</m:t>
                  </m:r>
                </m:sup>
              </m:sSup>
              <m:r>
                <m:t>=</m:t>
              </m:r>
              <m:sSup>
                <m:e>
                  <m:r>
                    <m:t>e</m:t>
                  </m:r>
                </m:e>
                <m:sup>
                  <m:r>
                    <m:t>−</m:t>
                  </m:r>
                  <m:r>
                    <m:t>M</m:t>
                  </m:r>
                  <m:r>
                    <m:t>−</m:t>
                  </m:r>
                  <m:r>
                    <m:t>f</m:t>
                  </m:r>
                </m:sup>
              </m:sSup>
            </m:oMath>
          </w:p>
        </w:tc>
      </w:tr>
      <w:tr>
        <w:tc>
          <w:p>
            <w:pPr>
              <w:pStyle w:val="Compact"/>
              <w:jc w:val="left"/>
            </w:pPr>
            <w:r>
              <w:t xml:space="preserve">Average Weight</w:t>
            </w:r>
          </w:p>
        </w:tc>
        <w:tc>
          <w:p>
            <w:pPr>
              <w:pStyle w:val="Compact"/>
              <w:jc w:val="left"/>
            </w:pPr>
            <m:oMath>
              <m:sSup>
                <m:e>
                  <m:bar>
                    <m:barPr>
                      <m:pos m:val="top"/>
                    </m:barPr>
                    <m:e>
                      <m:r>
                        <m:t>w</m:t>
                      </m:r>
                    </m:e>
                  </m:bar>
                </m:e>
                <m:sup>
                  <m:r>
                    <m:t>(</m:t>
                  </m:r>
                  <m:r>
                    <m:t>f</m:t>
                  </m:r>
                  <m:r>
                    <m:t>)</m:t>
                  </m:r>
                </m:sup>
              </m:sSup>
              <m:r>
                <m:t>=</m:t>
              </m:r>
              <m:f>
                <m:fPr>
                  <m:type m:val="bar"/>
                </m:fPr>
                <m:num>
                  <m:sSup>
                    <m:e>
                      <m:r>
                        <m:t>S</m:t>
                      </m:r>
                    </m:e>
                    <m:sup>
                      <m:r>
                        <m:t>(</m:t>
                      </m:r>
                      <m:r>
                        <m:t>f</m:t>
                      </m:r>
                      <m:r>
                        <m:t>)</m:t>
                      </m:r>
                    </m:sup>
                  </m:sSup>
                  <m:r>
                    <m:t>α</m:t>
                  </m:r>
                  <m:r>
                    <m:t>+</m:t>
                  </m:r>
                  <m:sSup>
                    <m:e>
                      <m:r>
                        <m:t>w</m:t>
                      </m:r>
                    </m:e>
                    <m:sup>
                      <m:r>
                        <m:t>(</m:t>
                      </m:r>
                      <m:r>
                        <m:t>k</m:t>
                      </m:r>
                      <m:r>
                        <m:t>)</m:t>
                      </m:r>
                    </m:sup>
                  </m:sSup>
                  <m:r>
                    <m:t>(</m:t>
                  </m:r>
                  <m:r>
                    <m:t>1</m:t>
                  </m:r>
                  <m:r>
                    <m:t>−</m:t>
                  </m:r>
                  <m:sSup>
                    <m:e>
                      <m:r>
                        <m:t>S</m:t>
                      </m:r>
                    </m:e>
                    <m:sup>
                      <m:r>
                        <m:t>(</m:t>
                      </m:r>
                      <m:r>
                        <m:t>f</m:t>
                      </m:r>
                      <m:r>
                        <m:t>)</m:t>
                      </m:r>
                    </m:sup>
                  </m:sSup>
                  <m:r>
                    <m:t>)</m:t>
                  </m:r>
                </m:num>
                <m:den>
                  <m:r>
                    <m:t>1</m:t>
                  </m:r>
                  <m:r>
                    <m:t>−</m:t>
                  </m:r>
                  <m:r>
                    <m:t>ρ</m:t>
                  </m:r>
                  <m:sSup>
                    <m:e>
                      <m:r>
                        <m:t>S</m:t>
                      </m:r>
                    </m:e>
                    <m:sup>
                      <m:r>
                        <m:t>(</m:t>
                      </m:r>
                      <m:r>
                        <m:t>f</m:t>
                      </m:r>
                      <m:r>
                        <m:t>)</m:t>
                      </m:r>
                    </m:sup>
                  </m:sSup>
                </m:den>
              </m:f>
            </m:oMath>
          </w:p>
        </w:tc>
      </w:tr>
      <w:tr>
        <w:tc>
          <w:p>
            <w:pPr>
              <w:pStyle w:val="Compact"/>
              <w:jc w:val="left"/>
            </w:pPr>
            <w:r>
              <w:t xml:space="preserve">Unfished Numbers</w:t>
            </w:r>
          </w:p>
        </w:tc>
        <w:tc>
          <w:p>
            <w:pPr>
              <w:pStyle w:val="Compact"/>
              <w:jc w:val="left"/>
            </w:pPr>
            <m:oMath>
              <m:r>
                <m:t>N</m:t>
              </m:r>
              <m:r>
                <m:t>=</m:t>
              </m:r>
              <m:sSub>
                <m:e>
                  <m:r>
                    <m:t>B</m:t>
                  </m:r>
                </m:e>
                <m:sub>
                  <m:r>
                    <m:t>0</m:t>
                  </m:r>
                </m:sub>
              </m:sSub>
              <m:r>
                <m:t>/</m:t>
              </m:r>
              <m:sSup>
                <m:e>
                  <m:bar>
                    <m:barPr>
                      <m:pos m:val="top"/>
                    </m:barPr>
                    <m:e>
                      <m:r>
                        <m:t>w</m:t>
                      </m:r>
                    </m:e>
                  </m:bar>
                </m:e>
                <m:sup>
                  <m:r>
                    <m:t>(</m:t>
                  </m:r>
                  <m:r>
                    <m:t>f</m:t>
                  </m:r>
                  <m:r>
                    <m:t>=</m:t>
                  </m:r>
                  <m:r>
                    <m:t>0</m:t>
                  </m:r>
                  <m:r>
                    <m:t>)</m:t>
                  </m:r>
                </m:sup>
              </m:sSup>
            </m:oMath>
          </w:p>
        </w:tc>
      </w:tr>
      <w:tr>
        <w:tc>
          <w:p>
            <w:pPr>
              <w:pStyle w:val="Compact"/>
              <w:jc w:val="left"/>
            </w:pPr>
            <w:r>
              <w:t xml:space="preserve">Unfished Recruitment</w:t>
            </w:r>
          </w:p>
        </w:tc>
        <w:tc>
          <w:p>
            <w:pPr>
              <w:pStyle w:val="Compact"/>
              <w:jc w:val="left"/>
            </w:pPr>
            <m:oMath>
              <m:sSub>
                <m:e>
                  <m:r>
                    <m:t>R</m:t>
                  </m:r>
                </m:e>
                <m:sub>
                  <m:r>
                    <m:t>0</m:t>
                  </m:r>
                </m:sub>
              </m:sSub>
              <m:r>
                <m:t>=</m:t>
              </m:r>
              <m:r>
                <m:t>(</m:t>
              </m:r>
              <m:r>
                <m:t>1</m:t>
              </m:r>
              <m:r>
                <m:t>−</m:t>
              </m:r>
              <m:sSup>
                <m:e>
                  <m:r>
                    <m:t>S</m:t>
                  </m:r>
                </m:e>
                <m:sup>
                  <m:r>
                    <m:t>(</m:t>
                  </m:r>
                  <m:r>
                    <m:t>f</m:t>
                  </m:r>
                  <m:r>
                    <m:t>=</m:t>
                  </m:r>
                  <m:r>
                    <m:t>0</m:t>
                  </m:r>
                  <m:r>
                    <m:t>)</m:t>
                  </m:r>
                </m:sup>
              </m:sSup>
              <m:r>
                <m:t>)</m:t>
              </m:r>
              <m:sSub>
                <m:e>
                  <m:r>
                    <m:t>N</m:t>
                  </m:r>
                </m:e>
                <m:sub>
                  <m:r>
                    <m:t>0</m:t>
                  </m:r>
                </m:sub>
              </m:sSub>
            </m:oMath>
          </w:p>
        </w:tc>
      </w:tr>
      <w:tr>
        <w:tc>
          <w:p>
            <w:pPr>
              <w:pStyle w:val="Compact"/>
              <w:jc w:val="left"/>
            </w:pPr>
            <w:r>
              <w:t xml:space="preserve">Stock-Recruit</w:t>
            </w:r>
          </w:p>
        </w:tc>
        <w:tc>
          <w:p>
            <w:pPr>
              <w:pStyle w:val="Compact"/>
              <w:jc w:val="left"/>
            </w:pPr>
            <m:oMath>
              <m:r>
                <m:t>a</m:t>
              </m:r>
              <m:r>
                <m:t>=</m:t>
              </m:r>
              <m:f>
                <m:fPr>
                  <m:type m:val="bar"/>
                </m:fPr>
                <m:num>
                  <m:r>
                    <m:t>4</m:t>
                  </m:r>
                  <m:r>
                    <m:t>h</m:t>
                  </m:r>
                  <m:sSub>
                    <m:e>
                      <m:r>
                        <m:t>R</m:t>
                      </m:r>
                    </m:e>
                    <m:sub>
                      <m:r>
                        <m:t>0</m:t>
                      </m:r>
                    </m:sub>
                  </m:sSub>
                </m:num>
                <m:den>
                  <m:sSub>
                    <m:e>
                      <m:r>
                        <m:t>B</m:t>
                      </m:r>
                    </m:e>
                    <m:sub>
                      <m:r>
                        <m:t>0</m:t>
                      </m:r>
                    </m:sub>
                  </m:sSub>
                  <m:r>
                    <m:t>(</m:t>
                  </m:r>
                  <m:r>
                    <m:t>1</m:t>
                  </m:r>
                  <m:r>
                    <m:t>−</m:t>
                  </m:r>
                  <m:r>
                    <m:t>h</m:t>
                  </m:r>
                  <m:r>
                    <m:t>)</m:t>
                  </m:r>
                </m:den>
              </m:f>
            </m:oMath>
            <w:r>
              <w:t xml:space="preserve">,</w:t>
            </w:r>
            <w:r>
              <w:t xml:space="preserve"> </w:t>
            </w:r>
            <m:oMath>
              <m:r>
                <m:t>b</m:t>
              </m:r>
              <m:r>
                <m:t>=</m:t>
              </m:r>
              <m:f>
                <m:fPr>
                  <m:type m:val="bar"/>
                </m:fPr>
                <m:num>
                  <m:r>
                    <m:t>5</m:t>
                  </m:r>
                  <m:r>
                    <m:t>h</m:t>
                  </m:r>
                  <m:r>
                    <m:t>−</m:t>
                  </m:r>
                  <m:r>
                    <m:t>1</m:t>
                  </m:r>
                </m:num>
                <m:den>
                  <m:sSub>
                    <m:e>
                      <m:r>
                        <m:t>B</m:t>
                      </m:r>
                    </m:e>
                    <m:sub>
                      <m:r>
                        <m:t>0</m:t>
                      </m:r>
                    </m:sub>
                  </m:sSub>
                  <m:r>
                    <m:t>(</m:t>
                  </m:r>
                  <m:r>
                    <m:t>1</m:t>
                  </m:r>
                  <m:r>
                    <m:t>−</m:t>
                  </m:r>
                  <m:r>
                    <m:t>h</m:t>
                  </m:r>
                  <m:r>
                    <m:t>)</m:t>
                  </m:r>
                </m:den>
              </m:f>
            </m:oMath>
          </w:p>
        </w:tc>
      </w:tr>
      <w:tr>
        <w:tc>
          <w:p>
            <w:pPr>
              <w:pStyle w:val="Compact"/>
              <w:jc w:val="left"/>
            </w:pPr>
            <w:r>
              <w:t xml:space="preserve">Biomass</w:t>
            </w:r>
          </w:p>
        </w:tc>
        <w:tc>
          <w:p>
            <w:pPr>
              <w:pStyle w:val="Compact"/>
              <w:jc w:val="left"/>
            </w:pPr>
            <m:oMath>
              <m:sSup>
                <m:e>
                  <m:r>
                    <m:t>B</m:t>
                  </m:r>
                </m:e>
                <m:sup>
                  <m:r>
                    <m:t>(</m:t>
                  </m:r>
                  <m:r>
                    <m:t>f</m:t>
                  </m:r>
                  <m:r>
                    <m:t>)</m:t>
                  </m:r>
                </m:sup>
              </m:sSup>
              <m:r>
                <m:t>=</m:t>
              </m:r>
              <m:f>
                <m:fPr>
                  <m:type m:val="bar"/>
                </m:fPr>
                <m:num>
                  <m:sSup>
                    <m:e>
                      <m:r>
                        <m:t>S</m:t>
                      </m:r>
                    </m:e>
                    <m:sup>
                      <m:r>
                        <m:t>(</m:t>
                      </m:r>
                      <m:r>
                        <m:t>f</m:t>
                      </m:r>
                      <m:r>
                        <m:t>)</m:t>
                      </m:r>
                    </m:sup>
                  </m:sSup>
                  <m:r>
                    <m:t>(</m:t>
                  </m:r>
                  <m:r>
                    <m:t>α</m:t>
                  </m:r>
                  <m:r>
                    <m:t>+</m:t>
                  </m:r>
                  <m:r>
                    <m:t>ρ</m:t>
                  </m:r>
                  <m:sSup>
                    <m:e>
                      <m:bar>
                        <m:barPr>
                          <m:pos m:val="top"/>
                        </m:barPr>
                        <m:e>
                          <m:r>
                            <m:t>w</m:t>
                          </m:r>
                        </m:e>
                      </m:bar>
                    </m:e>
                    <m:sup>
                      <m:r>
                        <m:t>(</m:t>
                      </m:r>
                      <m:r>
                        <m:t>f</m:t>
                      </m:r>
                      <m:r>
                        <m:t>)</m:t>
                      </m:r>
                    </m:sup>
                  </m:sSup>
                  <m:r>
                    <m:t>)</m:t>
                  </m:r>
                  <m:r>
                    <m:t>+</m:t>
                  </m:r>
                  <m:sSup>
                    <m:e>
                      <m:bar>
                        <m:barPr>
                          <m:pos m:val="top"/>
                        </m:barPr>
                        <m:e>
                          <m:r>
                            <m:t>w</m:t>
                          </m:r>
                        </m:e>
                      </m:bar>
                    </m:e>
                    <m:sup>
                      <m:r>
                        <m:t>(</m:t>
                      </m:r>
                      <m:r>
                        <m:t>f</m:t>
                      </m:r>
                      <m:r>
                        <m:t>)</m:t>
                      </m:r>
                    </m:sup>
                  </m:sSup>
                  <m:r>
                    <m:t>(</m:t>
                  </m:r>
                  <m:r>
                    <m:t>a</m:t>
                  </m:r>
                  <m:sSup>
                    <m:e>
                      <m:r>
                        <m:t>w</m:t>
                      </m:r>
                    </m:e>
                    <m:sup>
                      <m:r>
                        <m:t>(</m:t>
                      </m:r>
                      <m:r>
                        <m:t>k</m:t>
                      </m:r>
                      <m:r>
                        <m:t>)</m:t>
                      </m:r>
                    </m:sup>
                  </m:sSup>
                  <m:r>
                    <m:t>−</m:t>
                  </m:r>
                  <m:r>
                    <m:t>1</m:t>
                  </m:r>
                  <m:r>
                    <m:t>)</m:t>
                  </m:r>
                </m:num>
                <m:den>
                  <m:r>
                    <m:t>b</m:t>
                  </m:r>
                  <m:r>
                    <m:t>(</m:t>
                  </m:r>
                  <m:sSup>
                    <m:e>
                      <m:bar>
                        <m:barPr>
                          <m:pos m:val="top"/>
                        </m:barPr>
                        <m:e>
                          <m:r>
                            <m:t>w</m:t>
                          </m:r>
                        </m:e>
                      </m:bar>
                    </m:e>
                    <m:sup>
                      <m:r>
                        <m:t>(</m:t>
                      </m:r>
                      <m:r>
                        <m:t>f</m:t>
                      </m:r>
                      <m:r>
                        <m:t>)</m:t>
                      </m:r>
                    </m:sup>
                  </m:sSup>
                  <m:r>
                    <m:t>−</m:t>
                  </m:r>
                  <m:r>
                    <m:t>ρ</m:t>
                  </m:r>
                  <m:sSup>
                    <m:e>
                      <m:r>
                        <m:t>S</m:t>
                      </m:r>
                    </m:e>
                    <m:sup>
                      <m:r>
                        <m:t>(</m:t>
                      </m:r>
                      <m:r>
                        <m:t>f</m:t>
                      </m:r>
                      <m:r>
                        <m:t>)</m:t>
                      </m:r>
                    </m:sup>
                  </m:sSup>
                  <m:sSup>
                    <m:e>
                      <m:bar>
                        <m:barPr>
                          <m:pos m:val="top"/>
                        </m:barPr>
                        <m:e>
                          <m:r>
                            <m:t>w</m:t>
                          </m:r>
                        </m:e>
                      </m:bar>
                    </m:e>
                    <m:sup>
                      <m:r>
                        <m:t>(</m:t>
                      </m:r>
                      <m:r>
                        <m:t>f</m:t>
                      </m:r>
                      <m:r>
                        <m:t>)</m:t>
                      </m:r>
                    </m:sup>
                  </m:sSup>
                  <m:r>
                    <m:t>−</m:t>
                  </m:r>
                  <m:r>
                    <m:t>α</m:t>
                  </m:r>
                  <m:sSup>
                    <m:e>
                      <m:r>
                        <m:t>S</m:t>
                      </m:r>
                    </m:e>
                    <m:sup>
                      <m:r>
                        <m:t>(</m:t>
                      </m:r>
                      <m:r>
                        <m:t>f</m:t>
                      </m:r>
                      <m:r>
                        <m:t>)</m:t>
                      </m:r>
                    </m:sup>
                  </m:sSup>
                  <m:r>
                    <m:t>)</m:t>
                  </m:r>
                </m:den>
              </m:f>
            </m:oMath>
          </w:p>
        </w:tc>
      </w:tr>
      <w:tr>
        <w:tc>
          <w:p>
            <w:pPr>
              <w:pStyle w:val="Compact"/>
              <w:jc w:val="left"/>
            </w:pPr>
            <w:r>
              <w:t xml:space="preserve">Recruitment</w:t>
            </w:r>
          </w:p>
        </w:tc>
        <w:tc>
          <w:p>
            <w:pPr>
              <w:pStyle w:val="Compact"/>
              <w:jc w:val="left"/>
            </w:pPr>
            <m:oMath>
              <m:sSup>
                <m:e>
                  <m:r>
                    <m:t>R</m:t>
                  </m:r>
                </m:e>
                <m:sup>
                  <m:r>
                    <m:t>(</m:t>
                  </m:r>
                  <m:r>
                    <m:t>f</m:t>
                  </m:r>
                  <m:r>
                    <m:t>)</m:t>
                  </m:r>
                </m:sup>
              </m:sSup>
              <m:r>
                <m:t>=</m:t>
              </m:r>
              <m:f>
                <m:fPr>
                  <m:type m:val="bar"/>
                </m:fPr>
                <m:num>
                  <m:r>
                    <m:t>a</m:t>
                  </m:r>
                  <m:sSup>
                    <m:e>
                      <m:r>
                        <m:t>B</m:t>
                      </m:r>
                    </m:e>
                    <m:sup>
                      <m:r>
                        <m:t>(</m:t>
                      </m:r>
                      <m:r>
                        <m:t>f</m:t>
                      </m:r>
                      <m:r>
                        <m:t>)</m:t>
                      </m:r>
                    </m:sup>
                  </m:sSup>
                </m:num>
                <m:den>
                  <m:r>
                    <m:t>1</m:t>
                  </m:r>
                  <m:r>
                    <m:t>+</m:t>
                  </m:r>
                  <m:r>
                    <m:t>b</m:t>
                  </m:r>
                  <m:sSup>
                    <m:e>
                      <m:r>
                        <m:t>B</m:t>
                      </m:r>
                    </m:e>
                    <m:sup>
                      <m:r>
                        <m:t>(</m:t>
                      </m:r>
                      <m:r>
                        <m:t>f</m:t>
                      </m:r>
                      <m:r>
                        <m:t>)</m:t>
                      </m:r>
                    </m:sup>
                  </m:sSup>
                </m:den>
              </m:f>
            </m:oMath>
          </w:p>
        </w:tc>
      </w:tr>
      <w:tr>
        <w:tc>
          <w:p>
            <w:pPr>
              <w:pStyle w:val="Compact"/>
              <w:jc w:val="left"/>
            </w:pPr>
            <w:r>
              <w:t xml:space="preserve">Yield</w:t>
            </w:r>
          </w:p>
        </w:tc>
        <w:tc>
          <w:p>
            <w:pPr>
              <w:pStyle w:val="Compact"/>
              <w:jc w:val="left"/>
            </w:pPr>
            <m:oMath>
              <m:sSup>
                <m:e>
                  <m:r>
                    <m:t>Y</m:t>
                  </m:r>
                </m:e>
                <m:sup>
                  <m:r>
                    <m:t>(</m:t>
                  </m:r>
                  <m:r>
                    <m:t>f</m:t>
                  </m:r>
                  <m:r>
                    <m:t>)</m:t>
                  </m:r>
                </m:sup>
              </m:sSup>
              <m:r>
                <m:t>=</m:t>
              </m:r>
              <m:f>
                <m:fPr>
                  <m:type m:val="bar"/>
                </m:fPr>
                <m:num>
                  <m:r>
                    <m:t>f</m:t>
                  </m:r>
                </m:num>
                <m:den>
                  <m:r>
                    <m:t>M</m:t>
                  </m:r>
                  <m:r>
                    <m:t>+</m:t>
                  </m:r>
                  <m:r>
                    <m:t>f</m:t>
                  </m:r>
                </m:den>
              </m:f>
              <m:r>
                <m:t>(</m:t>
              </m:r>
              <m:r>
                <m:t>1</m:t>
              </m:r>
              <m:r>
                <m:t>−</m:t>
              </m:r>
              <m:sSup>
                <m:e>
                  <m:r>
                    <m:t>e</m:t>
                  </m:r>
                </m:e>
                <m:sup>
                  <m:r>
                    <m:t>−</m:t>
                  </m:r>
                  <m:r>
                    <m:t>M</m:t>
                  </m:r>
                  <m:r>
                    <m:t>−</m:t>
                  </m:r>
                  <m:r>
                    <m:t>f</m:t>
                  </m:r>
                </m:sup>
              </m:sSup>
              <m:r>
                <m:t>)</m:t>
              </m:r>
              <m:sSup>
                <m:e>
                  <m:r>
                    <m:t>B</m:t>
                  </m:r>
                </m:e>
                <m:sup>
                  <m:r>
                    <m:t>(</m:t>
                  </m:r>
                  <m:r>
                    <m:t>f</m:t>
                  </m:r>
                  <m:r>
                    <m:t>)</m:t>
                  </m:r>
                </m:sup>
              </m:sSup>
            </m:oMath>
          </w:p>
        </w:tc>
      </w:tr>
    </w:tbl>
    <w:p>
      <w:pPr>
        <w:pStyle w:val="TableCaption"/>
      </w:pPr>
      <w:r>
        <w:t xml:space="preserve">Table 2: Process and observation model components of the delay difference stock assessment model used in BC Sablefish management procedures. Initialisation values for biomass, numbers, and recruitment are equilibrium unfished values from Table 2.</w:t>
      </w:r>
    </w:p>
    <w:tbl>
      <w:tblPr>
        <w:tblStyle w:val="Table"/>
        <w:tblW w:type="pct" w:w="0.0"/>
        <w:tblLook w:firstRow="1"/>
        <w:tblCaption w:val="Table 2: Process and observation model components of the delay difference stock assessment model used in BC Sablefish management procedures. Initialisation values for biomass, numbers, and recruitment are equilibrium unfished values from Table 2."/>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Equation</w:t>
            </w:r>
          </w:p>
        </w:tc>
      </w:tr>
      <w:tr>
        <w:tc>
          <w:p>
            <w:pPr>
              <w:pStyle w:val="Compact"/>
              <w:jc w:val="left"/>
            </w:pPr>
            <w:r>
              <w:t xml:space="preserve">A2.1</w:t>
            </w:r>
          </w:p>
        </w:tc>
        <w:tc>
          <w:p>
            <w:pPr>
              <w:pStyle w:val="Compact"/>
              <w:jc w:val="left"/>
            </w:pPr>
            <m:oMath>
              <m:sSub>
                <m:e>
                  <m:r>
                    <m:t>θ</m:t>
                  </m:r>
                </m:e>
                <m:sub>
                  <m:r>
                    <m:t>s</m:t>
                  </m:r>
                </m:sub>
              </m:sSub>
              <m:r>
                <m:t>=</m:t>
              </m:r>
              <m:r>
                <m:t>{</m:t>
              </m:r>
              <m:r>
                <m:rPr>
                  <m:sty m:val="p"/>
                </m:rPr>
                <m:t>log</m:t>
              </m:r>
              <m:sSub>
                <m:e>
                  <m:r>
                    <m:t>F</m:t>
                  </m:r>
                </m:e>
                <m:sub>
                  <m:r>
                    <m:t>s</m:t>
                  </m:r>
                  <m:r>
                    <m:t>,</m:t>
                  </m:r>
                  <m:r>
                    <m:t>0</m:t>
                  </m:r>
                </m:sub>
              </m:sSub>
              <m:r>
                <m:t>,</m:t>
              </m:r>
              <m:r>
                <m:rPr>
                  <m:sty m:val="p"/>
                </m:rPr>
                <m:t>log</m:t>
              </m:r>
              <m:sSub>
                <m:e>
                  <m:r>
                    <m:t>B</m:t>
                  </m:r>
                </m:e>
                <m:sub>
                  <m:r>
                    <m:t>s</m:t>
                  </m:r>
                  <m:r>
                    <m:t>,</m:t>
                  </m:r>
                  <m:r>
                    <m:t>0</m:t>
                  </m:r>
                </m:sub>
              </m:sSub>
              <m:r>
                <m:t>,</m:t>
              </m:r>
              <m:sSub>
                <m:e>
                  <m:r>
                    <m:t>q</m:t>
                  </m:r>
                </m:e>
                <m:sub>
                  <m:r>
                    <m:t>g</m:t>
                  </m:r>
                </m:sub>
              </m:sSub>
              <m:r>
                <m:t>,</m:t>
              </m:r>
              <m:sSub>
                <m:e>
                  <m:r>
                    <m:t>τ</m:t>
                  </m:r>
                </m:e>
                <m:sub>
                  <m:r>
                    <m:t>g</m:t>
                  </m:r>
                </m:sub>
              </m:sSub>
              <m:r>
                <m:t>,</m:t>
              </m:r>
              <m:sSub>
                <m:e>
                  <m:acc>
                    <m:accPr>
                      <m:chr m:val="⃗"/>
                    </m:accPr>
                    <m:e>
                      <m:r>
                        <m:t>ω</m:t>
                      </m:r>
                    </m:e>
                  </m:acc>
                </m:e>
                <m:sub>
                  <m:r>
                    <m:t>s</m:t>
                  </m:r>
                  <m:r>
                    <m:t>,</m:t>
                  </m:r>
                  <m:r>
                    <m:t>t</m:t>
                  </m:r>
                </m:sub>
              </m:sSub>
              <m:r>
                <m:t>}</m:t>
              </m:r>
            </m:oMath>
            <w:r>
              <w:t xml:space="preserve">.</w:t>
            </w:r>
          </w:p>
        </w:tc>
      </w:tr>
      <w:tr>
        <w:tc>
          <w:p>
            <w:pPr>
              <w:pStyle w:val="Compact"/>
              <w:jc w:val="left"/>
            </w:pPr>
            <w:r>
              <w:t xml:space="preserve">A2.2</w:t>
            </w:r>
          </w:p>
        </w:tc>
        <w:tc>
          <w:p>
            <w:pPr>
              <w:pStyle w:val="Compact"/>
              <w:jc w:val="left"/>
            </w:pPr>
            <m:oMath>
              <m:sSub>
                <m:e>
                  <m:r>
                    <m:t>B</m:t>
                  </m:r>
                </m:e>
                <m:sub>
                  <m:r>
                    <m:t>s</m:t>
                  </m:r>
                  <m:r>
                    <m:t>,</m:t>
                  </m:r>
                  <m:r>
                    <m:t>1</m:t>
                  </m:r>
                </m:sub>
              </m:sSub>
              <m:r>
                <m:t>=</m:t>
              </m:r>
              <m:sSubSup>
                <m:e>
                  <m:r>
                    <m:t>B</m:t>
                  </m:r>
                </m:e>
                <m:sub>
                  <m:r>
                    <m:t>s</m:t>
                  </m:r>
                </m:sub>
                <m:sup>
                  <m:r>
                    <m:t>(</m:t>
                  </m:r>
                  <m:r>
                    <m:t>f</m:t>
                  </m:r>
                  <m:r>
                    <m:t>=</m:t>
                  </m:r>
                  <m:sSub>
                    <m:e>
                      <m:r>
                        <m:t>F</m:t>
                      </m:r>
                    </m:e>
                    <m:sub>
                      <m:r>
                        <m:t>s</m:t>
                      </m:r>
                      <m:r>
                        <m:t>,</m:t>
                      </m:r>
                      <m:r>
                        <m:t>0</m:t>
                      </m:r>
                    </m:sub>
                  </m:sSub>
                  <m:r>
                    <m:t>)</m:t>
                  </m:r>
                </m:sup>
              </m:sSubSup>
            </m:oMath>
          </w:p>
        </w:tc>
      </w:tr>
      <w:tr>
        <w:tc>
          <w:p>
            <w:pPr>
              <w:pStyle w:val="Compact"/>
              <w:jc w:val="left"/>
            </w:pPr>
            <w:r>
              <w:t xml:space="preserve">A2.3</w:t>
            </w:r>
          </w:p>
        </w:tc>
        <w:tc>
          <w:p>
            <w:pPr>
              <w:pStyle w:val="Compact"/>
              <w:jc w:val="left"/>
            </w:pPr>
            <m:oMath>
              <m:sSub>
                <m:e>
                  <m:r>
                    <m:t>N</m:t>
                  </m:r>
                </m:e>
                <m:sub>
                  <m:r>
                    <m:t>s</m:t>
                  </m:r>
                  <m:r>
                    <m:t>,</m:t>
                  </m:r>
                  <m:r>
                    <m:t>1</m:t>
                  </m:r>
                </m:sub>
              </m:sSub>
              <m:r>
                <m:t>=</m:t>
              </m:r>
              <m:sSubSup>
                <m:e>
                  <m:r>
                    <m:t>N</m:t>
                  </m:r>
                </m:e>
                <m:sub>
                  <m:r>
                    <m:t>s</m:t>
                  </m:r>
                </m:sub>
                <m:sup>
                  <m:r>
                    <m:t>(</m:t>
                  </m:r>
                  <m:r>
                    <m:t>f</m:t>
                  </m:r>
                  <m:r>
                    <m:t>=</m:t>
                  </m:r>
                  <m:sSub>
                    <m:e>
                      <m:r>
                        <m:t>F</m:t>
                      </m:r>
                    </m:e>
                    <m:sub>
                      <m:r>
                        <m:t>s</m:t>
                      </m:r>
                      <m:r>
                        <m:t>,</m:t>
                      </m:r>
                      <m:r>
                        <m:t>0</m:t>
                      </m:r>
                    </m:sub>
                  </m:sSub>
                  <m:r>
                    <m:t>)</m:t>
                  </m:r>
                </m:sup>
              </m:sSubSup>
            </m:oMath>
          </w:p>
        </w:tc>
      </w:tr>
      <w:tr>
        <w:tc>
          <w:p>
            <w:pPr>
              <w:pStyle w:val="Compact"/>
              <w:jc w:val="left"/>
            </w:pPr>
            <w:r>
              <w:t xml:space="preserve">A2.4</w:t>
            </w:r>
          </w:p>
        </w:tc>
        <w:tc>
          <w:p>
            <w:pPr>
              <w:pStyle w:val="Compact"/>
              <w:jc w:val="left"/>
            </w:pPr>
            <m:oMath>
              <m:sSub>
                <m:e>
                  <m:r>
                    <m:t>R</m:t>
                  </m:r>
                </m:e>
                <m:sub>
                  <m:r>
                    <m:t>s</m:t>
                  </m:r>
                  <m:r>
                    <m:t>,</m:t>
                  </m:r>
                  <m:r>
                    <m:t>1</m:t>
                  </m:r>
                </m:sub>
              </m:sSub>
              <m:r>
                <m:t>=</m:t>
              </m:r>
              <m:sSubSup>
                <m:e>
                  <m:r>
                    <m:t>R</m:t>
                  </m:r>
                </m:e>
                <m:sub>
                  <m:r>
                    <m:t>s</m:t>
                  </m:r>
                </m:sub>
                <m:sup>
                  <m:r>
                    <m:t>(</m:t>
                  </m:r>
                  <m:r>
                    <m:t>f</m:t>
                  </m:r>
                  <m:r>
                    <m:t>=</m:t>
                  </m:r>
                  <m:sSub>
                    <m:e>
                      <m:r>
                        <m:t>F</m:t>
                      </m:r>
                    </m:e>
                    <m:sub>
                      <m:r>
                        <m:t>s</m:t>
                      </m:r>
                      <m:r>
                        <m:t>,</m:t>
                      </m:r>
                      <m:r>
                        <m:t>0</m:t>
                      </m:r>
                    </m:sub>
                  </m:sSub>
                  <m:r>
                    <m:t>)</m:t>
                  </m:r>
                </m:sup>
              </m:sSubSup>
            </m:oMath>
          </w:p>
        </w:tc>
      </w:tr>
      <w:tr>
        <w:tc>
          <w:p>
            <w:pPr>
              <w:pStyle w:val="Compact"/>
              <w:jc w:val="left"/>
            </w:pPr>
            <w:r>
              <w:t xml:space="preserve">A2.5</w:t>
            </w:r>
          </w:p>
        </w:tc>
        <w:tc>
          <w:p>
            <w:pPr>
              <w:pStyle w:val="Compact"/>
              <w:jc w:val="left"/>
            </w:pPr>
            <m:oMath>
              <m:sSub>
                <m:e>
                  <m:r>
                    <m:t>B</m:t>
                  </m:r>
                </m:e>
                <m:sub>
                  <m:r>
                    <m:t>s</m:t>
                  </m:r>
                  <m:r>
                    <m:t>,</m:t>
                  </m:r>
                  <m:r>
                    <m:t>a</m:t>
                  </m:r>
                  <m:r>
                    <m:t>,</m:t>
                  </m:r>
                  <m:r>
                    <m:t>t</m:t>
                  </m:r>
                </m:sub>
              </m:sSub>
              <m:r>
                <m:t>=</m:t>
              </m:r>
              <m:sSub>
                <m:e>
                  <m:r>
                    <m:t>p</m:t>
                  </m:r>
                </m:e>
                <m:sub>
                  <m:r>
                    <m:t>s</m:t>
                  </m:r>
                  <m:r>
                    <m:t>,</m:t>
                  </m:r>
                  <m:r>
                    <m:t>a</m:t>
                  </m:r>
                </m:sub>
              </m:sSub>
              <m:r>
                <m:t>⋅</m:t>
              </m:r>
              <m:sSub>
                <m:e>
                  <m:r>
                    <m:t>B</m:t>
                  </m:r>
                </m:e>
                <m:sub>
                  <m:r>
                    <m:t>s</m:t>
                  </m:r>
                  <m:r>
                    <m:t>,</m:t>
                  </m:r>
                  <m:r>
                    <m:t>t</m:t>
                  </m:r>
                </m:sub>
              </m:sSub>
            </m:oMath>
          </w:p>
        </w:tc>
      </w:tr>
      <w:tr>
        <w:tc>
          <w:p>
            <w:pPr>
              <w:pStyle w:val="Compact"/>
              <w:jc w:val="left"/>
            </w:pPr>
            <w:r>
              <w:t xml:space="preserve">A2.6</w:t>
            </w:r>
          </w:p>
        </w:tc>
        <w:tc>
          <w:p>
            <w:pPr>
              <w:pStyle w:val="Compact"/>
              <w:jc w:val="left"/>
            </w:pPr>
            <m:oMath>
              <m:sSub>
                <m:e>
                  <m:r>
                    <m:t>B</m:t>
                  </m:r>
                </m:e>
                <m:sub>
                  <m:r>
                    <m:t>a</m:t>
                  </m:r>
                  <m:r>
                    <m:t>,</m:t>
                  </m:r>
                  <m:r>
                    <m:t>t</m:t>
                  </m:r>
                </m:sub>
              </m:sSub>
              <m:r>
                <m:t>=</m:t>
              </m:r>
              <m:nary>
                <m:naryPr>
                  <m:chr m:val="∑"/>
                  <m:limLoc m:val="undOvr"/>
                  <m:subHide m:val="0"/>
                  <m:supHide m:val="1"/>
                </m:naryPr>
                <m:sub>
                  <m:r>
                    <m:t>s</m:t>
                  </m:r>
                </m:sub>
                <m:sup>
                  <m:r>
                    <m:t>​</m:t>
                  </m:r>
                </m:sup>
                <m:e>
                  <m:sSub>
                    <m:e>
                      <m:r>
                        <m:t>B</m:t>
                      </m:r>
                    </m:e>
                    <m:sub>
                      <m:r>
                        <m:t>s</m:t>
                      </m:r>
                      <m:r>
                        <m:t>,</m:t>
                      </m:r>
                      <m:r>
                        <m:t>a</m:t>
                      </m:r>
                      <m:r>
                        <m:t>,</m:t>
                      </m:r>
                      <m:r>
                        <m:t>t</m:t>
                      </m:r>
                    </m:sub>
                  </m:sSub>
                </m:e>
              </m:nary>
            </m:oMath>
          </w:p>
        </w:tc>
      </w:tr>
      <w:tr>
        <w:tc>
          <w:p>
            <w:pPr>
              <w:pStyle w:val="Compact"/>
              <w:jc w:val="left"/>
            </w:pPr>
            <w:r>
              <w:t xml:space="preserve">A2.7</w:t>
            </w:r>
          </w:p>
        </w:tc>
        <w:tc>
          <w:p>
            <w:pPr>
              <w:pStyle w:val="Compact"/>
              <w:jc w:val="left"/>
            </w:pPr>
            <m:oMath>
              <m:sSub>
                <m:e>
                  <m:r>
                    <m:t>C</m:t>
                  </m:r>
                </m:e>
                <m:sub>
                  <m:r>
                    <m:t>s</m:t>
                  </m:r>
                  <m:r>
                    <m:t>,</m:t>
                  </m:r>
                  <m:r>
                    <m:t>t</m:t>
                  </m:r>
                </m:sub>
              </m:sSub>
              <m:r>
                <m:t>=</m:t>
              </m:r>
              <m:nary>
                <m:naryPr>
                  <m:chr m:val="∑"/>
                  <m:limLoc m:val="undOvr"/>
                  <m:subHide m:val="0"/>
                  <m:supHide m:val="1"/>
                </m:naryPr>
                <m:sub>
                  <m:r>
                    <m:t>a</m:t>
                  </m:r>
                </m:sub>
                <m:sup>
                  <m:r>
                    <m:t>​</m:t>
                  </m:r>
                </m:sup>
                <m:e>
                  <m:f>
                    <m:fPr>
                      <m:type m:val="bar"/>
                    </m:fPr>
                    <m:num>
                      <m:sSub>
                        <m:e>
                          <m:r>
                            <m:t>B</m:t>
                          </m:r>
                        </m:e>
                        <m:sub>
                          <m:r>
                            <m:t>s</m:t>
                          </m:r>
                          <m:r>
                            <m:t>,</m:t>
                          </m:r>
                          <m:r>
                            <m:t>a</m:t>
                          </m:r>
                          <m:r>
                            <m:t>,</m:t>
                          </m:r>
                          <m:r>
                            <m:t>t</m:t>
                          </m:r>
                        </m:sub>
                      </m:sSub>
                    </m:num>
                    <m:den>
                      <m:sSub>
                        <m:e>
                          <m:r>
                            <m:t>B</m:t>
                          </m:r>
                        </m:e>
                        <m:sub>
                          <m:r>
                            <m:t>a</m:t>
                          </m:r>
                          <m:r>
                            <m:t>,</m:t>
                          </m:r>
                          <m:r>
                            <m:t>t</m:t>
                          </m:r>
                        </m:sub>
                      </m:sSub>
                    </m:den>
                  </m:f>
                </m:e>
              </m:nary>
              <m:sSub>
                <m:e>
                  <m:r>
                    <m:t>C</m:t>
                  </m:r>
                </m:e>
                <m:sub>
                  <m:r>
                    <m:t>a</m:t>
                  </m:r>
                  <m:r>
                    <m:t>,</m:t>
                  </m:r>
                  <m:r>
                    <m:t>t</m:t>
                  </m:r>
                </m:sub>
              </m:sSub>
            </m:oMath>
          </w:p>
        </w:tc>
      </w:tr>
      <w:tr>
        <w:tc>
          <w:p>
            <w:pPr>
              <w:pStyle w:val="Compact"/>
              <w:jc w:val="left"/>
            </w:pPr>
            <w:r>
              <w:t xml:space="preserve">A2.8</w:t>
            </w:r>
          </w:p>
        </w:tc>
        <w:tc>
          <w:p>
            <w:pPr>
              <w:pStyle w:val="Compact"/>
              <w:jc w:val="left"/>
            </w:pPr>
            <m:oMath>
              <m:sSub>
                <m:e>
                  <m:r>
                    <m:t>R</m:t>
                  </m:r>
                </m:e>
                <m:sub>
                  <m:r>
                    <m:t>s</m:t>
                  </m:r>
                  <m:r>
                    <m:t>,</m:t>
                  </m:r>
                  <m:r>
                    <m:t>t</m:t>
                  </m:r>
                </m:sub>
              </m:sSub>
              <m:r>
                <m:t>=</m:t>
              </m:r>
              <m:d>
                <m:dPr>
                  <m:begChr m:val="{"/>
                  <m:endChr m:val=""/>
                  <m:grow/>
                </m:dPr>
                <m:e>
                  <m:m>
                    <m:mPr>
                      <m:baseJc m:val="center"/>
                      <m:plcHide m:val="1"/>
                      <m:mcs>
                        <m:mc>
                          <m:mcPr>
                            <m:mcJc m:val="left"/>
                            <m:count m:val="1"/>
                          </m:mcPr>
                        </m:mc>
                        <m:mc>
                          <m:mcPr>
                            <m:mcJc m:val="center"/>
                            <m:count m:val="1"/>
                          </m:mcPr>
                        </m:mc>
                      </m:mcs>
                    </m:mPr>
                    <m:mr>
                      <m:e>
                        <m:sSub>
                          <m:e>
                            <m:r>
                              <m:t>R</m:t>
                            </m:r>
                          </m:e>
                          <m:sub>
                            <m:r>
                              <m:t>s</m:t>
                            </m:r>
                            <m:r>
                              <m:t>,</m:t>
                            </m:r>
                            <m:r>
                              <m:t>1</m:t>
                            </m:r>
                          </m:sub>
                        </m:sSub>
                        <m:sSup>
                          <m:e>
                            <m:r>
                              <m:t>e</m:t>
                            </m:r>
                          </m:e>
                          <m:sup>
                            <m:sSub>
                              <m:e>
                                <m:r>
                                  <m:t>ω</m:t>
                                </m:r>
                              </m:e>
                              <m:sub>
                                <m:r>
                                  <m:t>s</m:t>
                                </m:r>
                                <m:r>
                                  <m:t>,</m:t>
                                </m:r>
                                <m:r>
                                  <m:t>t</m:t>
                                </m:r>
                                <m:r>
                                  <m:t>−</m:t>
                                </m:r>
                                <m:r>
                                  <m:t>k</m:t>
                                </m:r>
                              </m:sub>
                            </m:sSub>
                            <m:r>
                              <m:t>−</m:t>
                            </m:r>
                            <m:sSup>
                              <m:e>
                                <m:r>
                                  <m:t>σ</m:t>
                                </m:r>
                              </m:e>
                              <m:sup>
                                <m:r>
                                  <m:t>2</m:t>
                                </m:r>
                              </m:sup>
                            </m:sSup>
                            <m:r>
                              <m:t>/</m:t>
                            </m:r>
                            <m:r>
                              <m:t>2</m:t>
                            </m:r>
                          </m:sup>
                        </m:sSup>
                      </m:e>
                      <m:e>
                        <m:r>
                          <m:t>t</m:t>
                        </m:r>
                        <m:r>
                          <m:t>≤</m:t>
                        </m:r>
                        <m:r>
                          <m:t>k</m:t>
                        </m:r>
                      </m:e>
                    </m:mr>
                    <m:mr>
                      <m:e>
                        <m:f>
                          <m:fPr>
                            <m:type m:val="bar"/>
                          </m:fPr>
                          <m:num>
                            <m:r>
                              <m:t>a</m:t>
                            </m:r>
                            <m:sSub>
                              <m:e>
                                <m:r>
                                  <m:t>B</m:t>
                                </m:r>
                              </m:e>
                              <m:sub>
                                <m:r>
                                  <m:t>s</m:t>
                                </m:r>
                                <m:r>
                                  <m:t>,</m:t>
                                </m:r>
                                <m:r>
                                  <m:t>t</m:t>
                                </m:r>
                                <m:r>
                                  <m:t>−</m:t>
                                </m:r>
                                <m:r>
                                  <m:t>k</m:t>
                                </m:r>
                              </m:sub>
                            </m:sSub>
                          </m:num>
                          <m:den>
                            <m:r>
                              <m:t>1</m:t>
                            </m:r>
                            <m:r>
                              <m:t>+</m:t>
                            </m:r>
                            <m:r>
                              <m:t>b</m:t>
                            </m:r>
                            <m:sSub>
                              <m:e>
                                <m:r>
                                  <m:t>B</m:t>
                                </m:r>
                              </m:e>
                              <m:sub>
                                <m:r>
                                  <m:t>s</m:t>
                                </m:r>
                                <m:r>
                                  <m:t>,</m:t>
                                </m:r>
                                <m:r>
                                  <m:t>t</m:t>
                                </m:r>
                                <m:r>
                                  <m:t>−</m:t>
                                </m:r>
                                <m:r>
                                  <m:t>k</m:t>
                                </m:r>
                              </m:sub>
                            </m:sSub>
                          </m:den>
                        </m:f>
                        <m:sSup>
                          <m:e>
                            <m:r>
                              <m:t>e</m:t>
                            </m:r>
                          </m:e>
                          <m:sup>
                            <m:sSub>
                              <m:e>
                                <m:r>
                                  <m:t>ω</m:t>
                                </m:r>
                              </m:e>
                              <m:sub>
                                <m:r>
                                  <m:t>s</m:t>
                                </m:r>
                                <m:r>
                                  <m:t>,</m:t>
                                </m:r>
                                <m:r>
                                  <m:t>t</m:t>
                                </m:r>
                                <m:r>
                                  <m:t>−</m:t>
                                </m:r>
                                <m:r>
                                  <m:t>k</m:t>
                                </m:r>
                              </m:sub>
                            </m:sSub>
                            <m:r>
                              <m:t>−</m:t>
                            </m:r>
                            <m:sSup>
                              <m:e>
                                <m:r>
                                  <m:t>σ</m:t>
                                </m:r>
                              </m:e>
                              <m:sup>
                                <m:r>
                                  <m:t>2</m:t>
                                </m:r>
                              </m:sup>
                            </m:sSup>
                            <m:r>
                              <m:t>/</m:t>
                            </m:r>
                            <m:r>
                              <m:t>2</m:t>
                            </m:r>
                          </m:sup>
                        </m:sSup>
                      </m:e>
                      <m:e>
                        <m:r>
                          <m:t>t</m:t>
                        </m:r>
                        <m:r>
                          <m:t>&gt;</m:t>
                        </m:r>
                        <m:r>
                          <m:t>k</m:t>
                        </m:r>
                      </m:e>
                    </m:mr>
                  </m:m>
                </m:e>
              </m:d>
            </m:oMath>
          </w:p>
        </w:tc>
      </w:tr>
      <w:tr>
        <w:tc>
          <w:p>
            <w:pPr>
              <w:pStyle w:val="Compact"/>
              <w:jc w:val="left"/>
            </w:pPr>
            <w:r>
              <w:t xml:space="preserve">A2.9</w:t>
            </w:r>
          </w:p>
        </w:tc>
        <w:tc>
          <w:p>
            <w:pPr>
              <w:pStyle w:val="Compact"/>
              <w:jc w:val="left"/>
            </w:pPr>
            <m:oMath>
              <m:sSub>
                <m:e>
                  <m:r>
                    <m:t>Z</m:t>
                  </m:r>
                </m:e>
                <m:sub>
                  <m:r>
                    <m:t>s</m:t>
                  </m:r>
                  <m:r>
                    <m:t>,</m:t>
                  </m:r>
                  <m:r>
                    <m:t>t</m:t>
                  </m:r>
                  <m:r>
                    <m:t>−</m:t>
                  </m:r>
                  <m:r>
                    <m:t>1</m:t>
                  </m:r>
                </m:sub>
              </m:sSub>
              <m:r>
                <m:t>=</m:t>
              </m:r>
              <m:sSub>
                <m:e>
                  <m:r>
                    <m:t>M</m:t>
                  </m:r>
                </m:e>
                <m:sub>
                  <m:r>
                    <m:t>s</m:t>
                  </m:r>
                </m:sub>
              </m:sSub>
              <m:r>
                <m:t>+</m:t>
              </m:r>
              <m:sSub>
                <m:e>
                  <m:r>
                    <m:t>F</m:t>
                  </m:r>
                </m:e>
                <m:sub>
                  <m:r>
                    <m:t>s</m:t>
                  </m:r>
                  <m:r>
                    <m:t>,</m:t>
                  </m:r>
                  <m:r>
                    <m:t>t</m:t>
                  </m:r>
                  <m:r>
                    <m:t>−</m:t>
                  </m:r>
                  <m:r>
                    <m:t>1</m:t>
                  </m:r>
                </m:sub>
              </m:sSub>
            </m:oMath>
          </w:p>
        </w:tc>
      </w:tr>
      <w:tr>
        <w:tc>
          <w:p>
            <w:pPr>
              <w:pStyle w:val="Compact"/>
              <w:jc w:val="left"/>
            </w:pPr>
            <w:r>
              <w:t xml:space="preserve">A2.10</w:t>
            </w:r>
          </w:p>
        </w:tc>
        <w:tc>
          <w:p>
            <w:pPr>
              <w:pStyle w:val="Compact"/>
              <w:jc w:val="left"/>
            </w:pPr>
            <m:oMath>
              <m:sSub>
                <m:e>
                  <m:r>
                    <m:t>N</m:t>
                  </m:r>
                </m:e>
                <m:sub>
                  <m:r>
                    <m:t>s</m:t>
                  </m:r>
                  <m:r>
                    <m:t>,</m:t>
                  </m:r>
                  <m:r>
                    <m:t>t</m:t>
                  </m:r>
                </m:sub>
              </m:sSub>
              <m:r>
                <m:t>=</m:t>
              </m:r>
              <m:sSup>
                <m:e>
                  <m:r>
                    <m:t>e</m:t>
                  </m:r>
                </m:e>
                <m:sup>
                  <m:r>
                    <m:t>−</m:t>
                  </m:r>
                  <m:sSub>
                    <m:e>
                      <m:r>
                        <m:t>Z</m:t>
                      </m:r>
                    </m:e>
                    <m:sub>
                      <m:r>
                        <m:t>s</m:t>
                      </m:r>
                      <m:r>
                        <m:t>,</m:t>
                      </m:r>
                      <m:r>
                        <m:t>t</m:t>
                      </m:r>
                      <m:r>
                        <m:t>−</m:t>
                      </m:r>
                      <m:r>
                        <m:t>1</m:t>
                      </m:r>
                    </m:sub>
                  </m:sSub>
                </m:sup>
              </m:sSup>
              <m:sSub>
                <m:e>
                  <m:r>
                    <m:t>N</m:t>
                  </m:r>
                </m:e>
                <m:sub>
                  <m:r>
                    <m:t>s</m:t>
                  </m:r>
                  <m:r>
                    <m:t>,</m:t>
                  </m:r>
                  <m:r>
                    <m:t>t</m:t>
                  </m:r>
                  <m:r>
                    <m:t>−</m:t>
                  </m:r>
                  <m:r>
                    <m:t>1</m:t>
                  </m:r>
                </m:sub>
              </m:sSub>
              <m:r>
                <m:t>+</m:t>
              </m:r>
              <m:sSub>
                <m:e>
                  <m:r>
                    <m:t>R</m:t>
                  </m:r>
                </m:e>
                <m:sub>
                  <m:r>
                    <m:t>s</m:t>
                  </m:r>
                  <m:r>
                    <m:t>,</m:t>
                  </m:r>
                  <m:r>
                    <m:t>t</m:t>
                  </m:r>
                </m:sub>
              </m:sSub>
            </m:oMath>
          </w:p>
        </w:tc>
      </w:tr>
      <w:tr>
        <w:tc>
          <w:p>
            <w:pPr>
              <w:pStyle w:val="Compact"/>
              <w:jc w:val="left"/>
            </w:pPr>
            <w:r>
              <w:t xml:space="preserve">A2.11</w:t>
            </w:r>
          </w:p>
        </w:tc>
        <w:tc>
          <w:p>
            <w:pPr>
              <w:pStyle w:val="Compact"/>
              <w:jc w:val="left"/>
            </w:pPr>
            <m:oMath>
              <m:sSub>
                <m:e>
                  <m:r>
                    <m:t>B</m:t>
                  </m:r>
                </m:e>
                <m:sub>
                  <m:r>
                    <m:t>s</m:t>
                  </m:r>
                  <m:r>
                    <m:t>,</m:t>
                  </m:r>
                  <m:r>
                    <m:t>t</m:t>
                  </m:r>
                </m:sub>
              </m:sSub>
              <m:r>
                <m:t>=</m:t>
              </m:r>
              <m:sSup>
                <m:e>
                  <m:r>
                    <m:t>e</m:t>
                  </m:r>
                </m:e>
                <m:sup>
                  <m:r>
                    <m:t>−</m:t>
                  </m:r>
                  <m:sSub>
                    <m:e>
                      <m:r>
                        <m:t>Z</m:t>
                      </m:r>
                    </m:e>
                    <m:sub>
                      <m:r>
                        <m:t>s</m:t>
                      </m:r>
                      <m:r>
                        <m:t>,</m:t>
                      </m:r>
                      <m:r>
                        <m:t>t</m:t>
                      </m:r>
                      <m:r>
                        <m:t>−</m:t>
                      </m:r>
                      <m:r>
                        <m:t>1</m:t>
                      </m:r>
                    </m:sub>
                  </m:sSub>
                </m:sup>
              </m:sSup>
              <m:r>
                <m:t>(</m:t>
              </m:r>
              <m:r>
                <m:t>α</m:t>
              </m:r>
              <m:sSub>
                <m:e>
                  <m:r>
                    <m:t>N</m:t>
                  </m:r>
                </m:e>
                <m:sub>
                  <m:r>
                    <m:t>s</m:t>
                  </m:r>
                  <m:r>
                    <m:t>,</m:t>
                  </m:r>
                  <m:r>
                    <m:t>t</m:t>
                  </m:r>
                  <m:r>
                    <m:t>−</m:t>
                  </m:r>
                  <m:r>
                    <m:t>1</m:t>
                  </m:r>
                </m:sub>
              </m:sSub>
              <m:r>
                <m:t>+</m:t>
              </m:r>
              <m:r>
                <m:t>ρ</m:t>
              </m:r>
              <m:sSub>
                <m:e>
                  <m:r>
                    <m:t>B</m:t>
                  </m:r>
                </m:e>
                <m:sub>
                  <m:r>
                    <m:t>s</m:t>
                  </m:r>
                  <m:r>
                    <m:t>,</m:t>
                  </m:r>
                  <m:r>
                    <m:t>t</m:t>
                  </m:r>
                  <m:r>
                    <m:t>−</m:t>
                  </m:r>
                  <m:r>
                    <m:t>1</m:t>
                  </m:r>
                </m:sub>
              </m:sSub>
              <m:r>
                <m:t>)</m:t>
              </m:r>
              <m:r>
                <m:t>+</m:t>
              </m:r>
              <m:sSubSup>
                <m:e>
                  <m:r>
                    <m:t>w</m:t>
                  </m:r>
                </m:e>
                <m:sub>
                  <m:r>
                    <m:t>s</m:t>
                  </m:r>
                </m:sub>
                <m:sup>
                  <m:r>
                    <m:t>(</m:t>
                  </m:r>
                  <m:r>
                    <m:t>k</m:t>
                  </m:r>
                  <m:r>
                    <m:t>)</m:t>
                  </m:r>
                </m:sup>
              </m:sSubSup>
              <m:sSub>
                <m:e>
                  <m:r>
                    <m:t>R</m:t>
                  </m:r>
                </m:e>
                <m:sub>
                  <m:r>
                    <m:t>s</m:t>
                  </m:r>
                  <m:r>
                    <m:t>,</m:t>
                  </m:r>
                  <m:r>
                    <m:t>t</m:t>
                  </m:r>
                </m:sub>
              </m:sSub>
            </m:oMath>
          </w:p>
        </w:tc>
      </w:tr>
      <w:tr>
        <w:tc>
          <w:p>
            <w:pPr>
              <w:pStyle w:val="Compact"/>
              <w:jc w:val="left"/>
            </w:pPr>
            <w:r>
              <w:t xml:space="preserve">A2.12</w:t>
            </w:r>
          </w:p>
        </w:tc>
        <w:tc>
          <w:p>
            <w:pPr>
              <w:pStyle w:val="Compact"/>
              <w:jc w:val="left"/>
            </w:pPr>
            <m:oMath>
              <m:sSub>
                <m:e>
                  <m:acc>
                    <m:accPr>
                      <m:chr m:val="̂"/>
                    </m:accPr>
                    <m:e>
                      <m:r>
                        <m:t>I</m:t>
                      </m:r>
                    </m:e>
                  </m:acc>
                </m:e>
                <m:sub>
                  <m:r>
                    <m:t>g</m:t>
                  </m:r>
                  <m:r>
                    <m:t>,</m:t>
                  </m:r>
                  <m:r>
                    <m:t>t</m:t>
                  </m:r>
                </m:sub>
              </m:sSub>
              <m:r>
                <m:t>=</m:t>
              </m:r>
              <m:sSub>
                <m:e>
                  <m:r>
                    <m:t>q</m:t>
                  </m:r>
                </m:e>
                <m:sub>
                  <m:r>
                    <m:t>g</m:t>
                  </m:r>
                </m:sub>
              </m:sSub>
              <m:r>
                <m:t>⋅</m:t>
              </m:r>
              <m:sSub>
                <m:e>
                  <m:r>
                    <m:t>B</m:t>
                  </m:r>
                </m:e>
                <m:sub>
                  <m:r>
                    <m:t>s</m:t>
                  </m:r>
                  <m:r>
                    <m:t>,</m:t>
                  </m:r>
                  <m:r>
                    <m:t>t</m:t>
                  </m:r>
                </m:sub>
              </m:sSub>
            </m:oMath>
          </w:p>
        </w:tc>
      </w:tr>
      <w:tr>
        <w:tc>
          <w:p>
            <w:pPr>
              <w:pStyle w:val="Compact"/>
              <w:jc w:val="left"/>
            </w:pPr>
            <w:r>
              <w:t xml:space="preserve">A2.13</w:t>
            </w:r>
          </w:p>
        </w:tc>
        <w:tc>
          <w:p>
            <w:pPr>
              <w:pStyle w:val="Compact"/>
              <w:jc w:val="left"/>
            </w:pPr>
            <m:oMath>
              <m:sSub>
                <m:e>
                  <m:acc>
                    <m:accPr>
                      <m:chr m:val="̂"/>
                    </m:accPr>
                    <m:e>
                      <m:r>
                        <m:t>I</m:t>
                      </m:r>
                    </m:e>
                  </m:acc>
                </m:e>
                <m:sub>
                  <m:r>
                    <m:t>g</m:t>
                  </m:r>
                  <m:r>
                    <m:t>,</m:t>
                  </m:r>
                  <m:r>
                    <m:t>t</m:t>
                  </m:r>
                </m:sub>
              </m:sSub>
              <m:r>
                <m:t>=</m:t>
              </m:r>
              <m:sSub>
                <m:e>
                  <m:r>
                    <m:t>q</m:t>
                  </m:r>
                </m:e>
                <m:sub>
                  <m:r>
                    <m:t>g</m:t>
                  </m:r>
                </m:sub>
              </m:sSub>
              <m:r>
                <m:t>⋅</m:t>
              </m:r>
              <m:sSub>
                <m:e>
                  <m:r>
                    <m:t>B</m:t>
                  </m:r>
                </m:e>
                <m:sub>
                  <m:r>
                    <m:t>a</m:t>
                  </m:r>
                  <m:r>
                    <m:t>,</m:t>
                  </m:r>
                  <m:r>
                    <m:t>t</m:t>
                  </m:r>
                </m:sub>
              </m:sSub>
            </m:oMath>
          </w:p>
        </w:tc>
      </w:tr>
      <w:tr>
        <w:tc>
          <w:p>
            <w:pPr>
              <w:pStyle w:val="Compact"/>
              <w:jc w:val="left"/>
            </w:pPr>
            <w:r>
              <w:t xml:space="preserve">A2.14</w:t>
            </w:r>
          </w:p>
        </w:tc>
        <w:tc>
          <w:p>
            <w:pPr>
              <w:pStyle w:val="Compact"/>
              <w:jc w:val="left"/>
            </w:pPr>
            <m:oMath>
              <m:r>
                <m:rPr>
                  <m:sty m:val="p"/>
                </m:rPr>
                <m:t>log</m:t>
              </m:r>
              <m:sSub>
                <m:e>
                  <m:r>
                    <m:t>I</m:t>
                  </m:r>
                </m:e>
                <m:sub>
                  <m:r>
                    <m:t>g</m:t>
                  </m:r>
                  <m:r>
                    <m:t>,</m:t>
                  </m:r>
                  <m:r>
                    <m:t>t</m:t>
                  </m:r>
                </m:sub>
              </m:sSub>
              <m:r>
                <m:t>∼</m:t>
              </m:r>
              <m:r>
                <m:t>N</m:t>
              </m:r>
              <m:r>
                <m:t>(</m:t>
              </m:r>
              <m:r>
                <m:rPr>
                  <m:sty m:val="p"/>
                </m:rPr>
                <m:t>log</m:t>
              </m:r>
              <m:sSub>
                <m:e>
                  <m:acc>
                    <m:accPr>
                      <m:chr m:val="̂"/>
                    </m:accPr>
                    <m:e>
                      <m:r>
                        <m:t>I</m:t>
                      </m:r>
                    </m:e>
                  </m:acc>
                </m:e>
                <m:sub>
                  <m:r>
                    <m:t>g</m:t>
                  </m:r>
                  <m:r>
                    <m:t>,</m:t>
                  </m:r>
                  <m:r>
                    <m:t>t</m:t>
                  </m:r>
                </m:sub>
              </m:sSub>
              <m:r>
                <m:t>,</m:t>
              </m:r>
              <m:sSub>
                <m:e>
                  <m:r>
                    <m:t>τ</m:t>
                  </m:r>
                </m:e>
                <m:sub>
                  <m:r>
                    <m:t>g</m:t>
                  </m:r>
                </m:sub>
              </m:sSub>
              <m:r>
                <m:t>)</m:t>
              </m:r>
            </m:oMath>
          </w:p>
        </w:tc>
      </w:tr>
      <w:tr>
        <w:tc>
          <w:p>
            <w:pPr>
              <w:pStyle w:val="Compact"/>
              <w:jc w:val="left"/>
            </w:pPr>
            <w:r>
              <w:t xml:space="preserve">A2.15</w:t>
            </w:r>
          </w:p>
        </w:tc>
        <w:tc>
          <w:p>
            <w:pPr>
              <w:pStyle w:val="Compact"/>
              <w:jc w:val="left"/>
            </w:pPr>
            <m:oMath>
              <m:sSub>
                <m:e>
                  <m:r>
                    <m:t>ω</m:t>
                  </m:r>
                </m:e>
                <m:sub>
                  <m:r>
                    <m:t>s</m:t>
                  </m:r>
                  <m:r>
                    <m:t>,</m:t>
                  </m:r>
                  <m:r>
                    <m:t>t</m:t>
                  </m:r>
                </m:sub>
              </m:sSub>
              <m:r>
                <m:t>∼</m:t>
              </m:r>
              <m:r>
                <m:t>N</m:t>
              </m:r>
              <m:r>
                <m:t>(</m:t>
              </m:r>
              <m:r>
                <m:t>0</m:t>
              </m:r>
              <m:r>
                <m:t>,</m:t>
              </m:r>
              <m:r>
                <m:t>σ</m:t>
              </m:r>
              <m:r>
                <m:t>)</m:t>
              </m:r>
            </m:oMath>
          </w:p>
        </w:tc>
      </w:tr>
    </w:tbl>
    <w:p>
      <w:pPr>
        <w:pStyle w:val="TableCaption"/>
      </w:pPr>
      <w:r>
        <w:t xml:space="preserve">Table 3: Delay difference assessment model estimates of unfished biomass, natural mortality, and biological reference points, when fit to the tuning grid of operating models 1, 2, 4, 7, and 11.</w:t>
      </w:r>
    </w:p>
    <w:tbl>
      <w:tblPr>
        <w:tblStyle w:val="Table"/>
        <w:tblW w:type="pct" w:w="0.0"/>
        <w:tblLook w:firstRow="1"/>
        <w:tblCaption w:val="Table 3: Delay difference assessment model estimates of unfished biomass, natural mortality, and biological reference points, when fit to the tuning grid of operating models 1, 2, 4, 7, and 11."/>
      </w:tblPr>
      <w:tblGrid/>
      <w:tr>
        <w:trPr>
          <w:cnfStyle w:firstRow="1"/>
        </w:trPr>
        <w:tc>
          <w:tcPr>
            <w:tcBorders>
              <w:bottom w:val="single"/>
            </w:tcBorders>
            <w:vAlign w:val="bottom"/>
          </w:tcPr>
          <w:p>
            <w:pPr>
              <w:pStyle w:val="Compact"/>
              <w:jc w:val="right"/>
            </w:pPr>
            <w:r>
              <w:t xml:space="preserve">AM</w:t>
            </w:r>
          </w:p>
        </w:tc>
        <w:tc>
          <w:tcPr>
            <w:tcBorders>
              <w:bottom w:val="single"/>
            </w:tcBorders>
            <w:vAlign w:val="bottom"/>
          </w:tcPr>
          <w:p>
            <w:pPr>
              <w:pStyle w:val="Compact"/>
              <w:jc w:val="right"/>
            </w:pPr>
            <m:oMath>
              <m:sSub>
                <m:e>
                  <m:r>
                    <m:t>B</m:t>
                  </m:r>
                </m:e>
                <m:sub>
                  <m:r>
                    <m:t>0</m:t>
                  </m:r>
                  <m:r>
                    <m:t>,</m:t>
                  </m:r>
                  <m:r>
                    <m:t>M</m:t>
                  </m:r>
                  <m:r>
                    <m:t>E</m:t>
                  </m:r>
                  <m:r>
                    <m:t>D</m:t>
                  </m:r>
                </m:sub>
              </m:sSub>
            </m:oMath>
          </w:p>
        </w:tc>
        <w:tc>
          <w:tcPr>
            <w:tcBorders>
              <w:bottom w:val="single"/>
            </w:tcBorders>
            <w:vAlign w:val="bottom"/>
          </w:tcPr>
          <w:p>
            <w:pPr>
              <w:pStyle w:val="Compact"/>
              <w:jc w:val="right"/>
            </w:pPr>
            <m:oMath>
              <m:sSub>
                <m:e>
                  <m:r>
                    <m:t>B</m:t>
                  </m:r>
                </m:e>
                <m:sub>
                  <m:r>
                    <m:t>M</m:t>
                  </m:r>
                  <m:r>
                    <m:t>S</m:t>
                  </m:r>
                  <m:r>
                    <m:t>Y</m:t>
                  </m:r>
                  <m:r>
                    <m:t>,</m:t>
                  </m:r>
                  <m:r>
                    <m:t>M</m:t>
                  </m:r>
                  <m:r>
                    <m:t>E</m:t>
                  </m:r>
                  <m:r>
                    <m:t>D</m:t>
                  </m:r>
                </m:sub>
              </m:sSub>
            </m:oMath>
          </w:p>
        </w:tc>
        <w:tc>
          <w:tcPr>
            <w:tcBorders>
              <w:bottom w:val="single"/>
            </w:tcBorders>
            <w:vAlign w:val="bottom"/>
          </w:tcPr>
          <w:p>
            <w:pPr>
              <w:pStyle w:val="Compact"/>
              <w:jc w:val="right"/>
            </w:pPr>
            <m:oMath>
              <m:sSub>
                <m:e>
                  <m:r>
                    <m:t>F</m:t>
                  </m:r>
                </m:e>
                <m:sub>
                  <m:r>
                    <m:t>M</m:t>
                  </m:r>
                  <m:r>
                    <m:t>S</m:t>
                  </m:r>
                  <m:r>
                    <m:t>Y</m:t>
                  </m:r>
                  <m:r>
                    <m:t>,</m:t>
                  </m:r>
                  <m:r>
                    <m:t>M</m:t>
                  </m:r>
                  <m:r>
                    <m:t>E</m:t>
                  </m:r>
                  <m:r>
                    <m:t>D</m:t>
                  </m:r>
                </m:sub>
              </m:sSub>
            </m:oMath>
          </w:p>
        </w:tc>
        <w:tc>
          <w:tcPr>
            <w:tcBorders>
              <w:bottom w:val="single"/>
            </w:tcBorders>
            <w:vAlign w:val="bottom"/>
          </w:tcPr>
          <w:p>
            <w:pPr>
              <w:pStyle w:val="Compact"/>
              <w:jc w:val="right"/>
            </w:pPr>
            <m:oMath>
              <m:r>
                <m:t>M</m:t>
              </m:r>
              <m:r>
                <m:t>S</m:t>
              </m:r>
              <m:sSub>
                <m:e>
                  <m:r>
                    <m:t>Y</m:t>
                  </m:r>
                </m:e>
                <m:sub>
                  <m:r>
                    <m:t>M</m:t>
                  </m:r>
                  <m:r>
                    <m:t>E</m:t>
                  </m:r>
                  <m:r>
                    <m:t>D</m:t>
                  </m:r>
                </m:sub>
              </m:sSub>
            </m:oMath>
          </w:p>
        </w:tc>
        <w:tc>
          <w:tcPr>
            <w:tcBorders>
              <w:bottom w:val="single"/>
            </w:tcBorders>
            <w:vAlign w:val="bottom"/>
          </w:tcPr>
          <w:p>
            <w:pPr>
              <w:pStyle w:val="Compact"/>
              <w:jc w:val="right"/>
            </w:pPr>
            <m:oMath>
              <m:sSub>
                <m:e>
                  <m:r>
                    <m:t>M</m:t>
                  </m:r>
                </m:e>
                <m:sub>
                  <m:r>
                    <m:t>M</m:t>
                  </m:r>
                  <m:r>
                    <m:t>E</m:t>
                  </m:r>
                  <m:r>
                    <m:t>D</m:t>
                  </m:r>
                </m:sub>
              </m:sSub>
            </m:oMath>
          </w:p>
        </w:tc>
        <w:tc>
          <w:tcPr>
            <w:tcBorders>
              <w:bottom w:val="single"/>
            </w:tcBorders>
            <w:vAlign w:val="bottom"/>
          </w:tcPr>
          <w:p>
            <w:pPr>
              <w:pStyle w:val="Compact"/>
              <w:jc w:val="right"/>
            </w:pPr>
            <m:oMath>
              <m:sSub>
                <m:e>
                  <m:r>
                    <m:t>B</m:t>
                  </m:r>
                </m:e>
                <m:sub>
                  <m:r>
                    <m:t>0</m:t>
                  </m:r>
                  <m:r>
                    <m:t>,</m:t>
                  </m:r>
                  <m:r>
                    <m:t>G</m:t>
                  </m:r>
                  <m:r>
                    <m:t>O</m:t>
                  </m:r>
                  <m:r>
                    <m:t>M</m:t>
                  </m:r>
                </m:sub>
              </m:sSub>
            </m:oMath>
          </w:p>
        </w:tc>
        <w:tc>
          <w:tcPr>
            <w:tcBorders>
              <w:bottom w:val="single"/>
            </w:tcBorders>
            <w:vAlign w:val="bottom"/>
          </w:tcPr>
          <w:p>
            <w:pPr>
              <w:pStyle w:val="Compact"/>
              <w:jc w:val="right"/>
            </w:pPr>
            <m:oMath>
              <m:sSub>
                <m:e>
                  <m:r>
                    <m:t>B</m:t>
                  </m:r>
                </m:e>
                <m:sub>
                  <m:r>
                    <m:t>M</m:t>
                  </m:r>
                  <m:r>
                    <m:t>S</m:t>
                  </m:r>
                  <m:r>
                    <m:t>Y</m:t>
                  </m:r>
                  <m:r>
                    <m:t>,</m:t>
                  </m:r>
                  <m:r>
                    <m:t>G</m:t>
                  </m:r>
                  <m:r>
                    <m:t>O</m:t>
                  </m:r>
                  <m:r>
                    <m:t>M</m:t>
                  </m:r>
                </m:sub>
              </m:sSub>
            </m:oMath>
          </w:p>
        </w:tc>
        <w:tc>
          <w:tcPr>
            <w:tcBorders>
              <w:bottom w:val="single"/>
            </w:tcBorders>
            <w:vAlign w:val="bottom"/>
          </w:tcPr>
          <w:p>
            <w:pPr>
              <w:pStyle w:val="Compact"/>
              <w:jc w:val="right"/>
            </w:pPr>
            <m:oMath>
              <m:sSub>
                <m:e>
                  <m:r>
                    <m:t>F</m:t>
                  </m:r>
                </m:e>
                <m:sub>
                  <m:r>
                    <m:t>M</m:t>
                  </m:r>
                  <m:r>
                    <m:t>S</m:t>
                  </m:r>
                  <m:r>
                    <m:t>Y</m:t>
                  </m:r>
                  <m:r>
                    <m:t>,</m:t>
                  </m:r>
                  <m:r>
                    <m:t>G</m:t>
                  </m:r>
                  <m:r>
                    <m:t>O</m:t>
                  </m:r>
                  <m:r>
                    <m:t>M</m:t>
                  </m:r>
                </m:sub>
              </m:sSub>
            </m:oMath>
          </w:p>
        </w:tc>
        <w:tc>
          <w:tcPr>
            <w:tcBorders>
              <w:bottom w:val="single"/>
            </w:tcBorders>
            <w:vAlign w:val="bottom"/>
          </w:tcPr>
          <w:p>
            <w:pPr>
              <w:pStyle w:val="Compact"/>
              <w:jc w:val="right"/>
            </w:pPr>
            <m:oMath>
              <m:r>
                <m:t>M</m:t>
              </m:r>
              <m:r>
                <m:t>S</m:t>
              </m:r>
              <m:sSub>
                <m:e>
                  <m:r>
                    <m:t>Y</m:t>
                  </m:r>
                </m:e>
                <m:sub>
                  <m:r>
                    <m:t>G</m:t>
                  </m:r>
                  <m:r>
                    <m:t>O</m:t>
                  </m:r>
                  <m:r>
                    <m:t>M</m:t>
                  </m:r>
                </m:sub>
              </m:sSub>
            </m:oMath>
          </w:p>
        </w:tc>
        <w:tc>
          <w:tcPr>
            <w:tcBorders>
              <w:bottom w:val="single"/>
            </w:tcBorders>
            <w:vAlign w:val="bottom"/>
          </w:tcPr>
          <w:p>
            <w:pPr>
              <w:pStyle w:val="Compact"/>
              <w:jc w:val="right"/>
            </w:pPr>
            <m:oMath>
              <m:sSub>
                <m:e>
                  <m:r>
                    <m:t>M</m:t>
                  </m:r>
                </m:e>
                <m:sub>
                  <m:r>
                    <m:t>G</m:t>
                  </m:r>
                  <m:r>
                    <m:t>O</m:t>
                  </m:r>
                  <m:r>
                    <m:t>M</m:t>
                  </m:r>
                </m:sub>
              </m:sSub>
            </m:oMath>
          </w:p>
        </w:tc>
      </w:tr>
      <w:tr>
        <w:tc>
          <w:p>
            <w:pPr>
              <w:pStyle w:val="Compact"/>
              <w:jc w:val="right"/>
            </w:pPr>
            <w:r>
              <w:t xml:space="preserve">1</w:t>
            </w:r>
          </w:p>
        </w:tc>
        <w:tc>
          <w:p>
            <w:pPr>
              <w:pStyle w:val="Compact"/>
              <w:jc w:val="right"/>
            </w:pPr>
            <w:r>
              <w:t xml:space="preserve">739.66</w:t>
            </w:r>
          </w:p>
        </w:tc>
        <w:tc>
          <w:p>
            <w:pPr>
              <w:pStyle w:val="Compact"/>
              <w:jc w:val="right"/>
            </w:pPr>
            <w:r>
              <w:t xml:space="preserve">119.87</w:t>
            </w:r>
          </w:p>
        </w:tc>
        <w:tc>
          <w:p>
            <w:pPr>
              <w:pStyle w:val="Compact"/>
              <w:jc w:val="right"/>
            </w:pPr>
            <w:r>
              <w:t xml:space="preserve">0.25</w:t>
            </w:r>
          </w:p>
        </w:tc>
        <w:tc>
          <w:p>
            <w:pPr>
              <w:pStyle w:val="Compact"/>
              <w:jc w:val="right"/>
            </w:pPr>
            <w:r>
              <w:t xml:space="preserve">29.99</w:t>
            </w:r>
          </w:p>
        </w:tc>
        <w:tc>
          <w:p>
            <w:pPr>
              <w:pStyle w:val="Compact"/>
              <w:jc w:val="right"/>
            </w:pPr>
            <w:r>
              <w:t xml:space="preserve">0.10</w:t>
            </w:r>
          </w:p>
        </w:tc>
        <w:tc>
          <w:p>
            <w:pPr>
              <w:pStyle w:val="Compact"/>
              <w:jc w:val="right"/>
            </w:pPr>
            <w:r>
              <w:t xml:space="preserve">167.77</w:t>
            </w:r>
          </w:p>
        </w:tc>
        <w:tc>
          <w:p>
            <w:pPr>
              <w:pStyle w:val="Compact"/>
              <w:jc w:val="right"/>
            </w:pPr>
            <w:r>
              <w:t xml:space="preserve">35.88</w:t>
            </w:r>
          </w:p>
        </w:tc>
        <w:tc>
          <w:p>
            <w:pPr>
              <w:pStyle w:val="Compact"/>
              <w:jc w:val="right"/>
            </w:pPr>
            <w:r>
              <w:t xml:space="preserve">0.18</w:t>
            </w:r>
          </w:p>
        </w:tc>
        <w:tc>
          <w:p>
            <w:pPr>
              <w:pStyle w:val="Compact"/>
              <w:jc w:val="right"/>
            </w:pPr>
            <w:r>
              <w:t xml:space="preserve">6.40</w:t>
            </w:r>
          </w:p>
        </w:tc>
        <w:tc>
          <w:p>
            <w:pPr>
              <w:pStyle w:val="Compact"/>
              <w:jc w:val="right"/>
            </w:pPr>
            <w:r>
              <w:t xml:space="preserve">0.10</w:t>
            </w:r>
          </w:p>
        </w:tc>
      </w:tr>
      <w:tr>
        <w:tc>
          <w:p>
            <w:pPr>
              <w:pStyle w:val="Compact"/>
              <w:jc w:val="right"/>
            </w:pPr>
            <w:r>
              <w:t xml:space="preserve">2</w:t>
            </w:r>
          </w:p>
        </w:tc>
        <w:tc>
          <w:p>
            <w:pPr>
              <w:pStyle w:val="Compact"/>
              <w:jc w:val="right"/>
            </w:pPr>
            <w:r>
              <w:t xml:space="preserve">1469.22</w:t>
            </w:r>
          </w:p>
        </w:tc>
        <w:tc>
          <w:p>
            <w:pPr>
              <w:pStyle w:val="Compact"/>
              <w:jc w:val="right"/>
            </w:pPr>
            <w:r>
              <w:t xml:space="preserve">404.73</w:t>
            </w:r>
          </w:p>
        </w:tc>
        <w:tc>
          <w:p>
            <w:pPr>
              <w:pStyle w:val="Compact"/>
              <w:jc w:val="right"/>
            </w:pPr>
            <w:r>
              <w:t xml:space="preserve">0.10</w:t>
            </w:r>
          </w:p>
        </w:tc>
        <w:tc>
          <w:p>
            <w:pPr>
              <w:pStyle w:val="Compact"/>
              <w:jc w:val="right"/>
            </w:pPr>
            <w:r>
              <w:t xml:space="preserve">39.21</w:t>
            </w:r>
          </w:p>
        </w:tc>
        <w:tc>
          <w:p>
            <w:pPr>
              <w:pStyle w:val="Compact"/>
              <w:jc w:val="right"/>
            </w:pPr>
            <w:r>
              <w:t xml:space="preserve">0.11</w:t>
            </w:r>
          </w:p>
        </w:tc>
        <w:tc>
          <w:p>
            <w:pPr>
              <w:pStyle w:val="Compact"/>
              <w:jc w:val="right"/>
            </w:pPr>
            <w:r>
              <w:t xml:space="preserve">223.48</w:t>
            </w:r>
          </w:p>
        </w:tc>
        <w:tc>
          <w:p>
            <w:pPr>
              <w:pStyle w:val="Compact"/>
              <w:jc w:val="right"/>
            </w:pPr>
            <w:r>
              <w:t xml:space="preserve">68.75</w:t>
            </w:r>
          </w:p>
        </w:tc>
        <w:tc>
          <w:p>
            <w:pPr>
              <w:pStyle w:val="Compact"/>
              <w:jc w:val="right"/>
            </w:pPr>
            <w:r>
              <w:t xml:space="preserve">0.08</w:t>
            </w:r>
          </w:p>
        </w:tc>
        <w:tc>
          <w:p>
            <w:pPr>
              <w:pStyle w:val="Compact"/>
              <w:jc w:val="right"/>
            </w:pPr>
            <w:r>
              <w:t xml:space="preserve">5.29</w:t>
            </w:r>
          </w:p>
        </w:tc>
        <w:tc>
          <w:p>
            <w:pPr>
              <w:pStyle w:val="Compact"/>
              <w:jc w:val="right"/>
            </w:pPr>
            <w:r>
              <w:t xml:space="preserve">0.10</w:t>
            </w:r>
          </w:p>
        </w:tc>
      </w:tr>
      <w:tr>
        <w:tc>
          <w:p>
            <w:pPr>
              <w:pStyle w:val="Compact"/>
              <w:jc w:val="right"/>
            </w:pPr>
            <w:r>
              <w:t xml:space="preserve">4</w:t>
            </w:r>
          </w:p>
        </w:tc>
        <w:tc>
          <w:p>
            <w:pPr>
              <w:pStyle w:val="Compact"/>
              <w:jc w:val="right"/>
            </w:pPr>
            <w:r>
              <w:t xml:space="preserve">805.82</w:t>
            </w:r>
          </w:p>
        </w:tc>
        <w:tc>
          <w:p>
            <w:pPr>
              <w:pStyle w:val="Compact"/>
              <w:jc w:val="right"/>
            </w:pPr>
            <w:r>
              <w:t xml:space="preserve">130.62</w:t>
            </w:r>
          </w:p>
        </w:tc>
        <w:tc>
          <w:p>
            <w:pPr>
              <w:pStyle w:val="Compact"/>
              <w:jc w:val="right"/>
            </w:pPr>
            <w:r>
              <w:t xml:space="preserve">0.25</w:t>
            </w:r>
          </w:p>
        </w:tc>
        <w:tc>
          <w:p>
            <w:pPr>
              <w:pStyle w:val="Compact"/>
              <w:jc w:val="right"/>
            </w:pPr>
            <w:r>
              <w:t xml:space="preserve">32.38</w:t>
            </w:r>
          </w:p>
        </w:tc>
        <w:tc>
          <w:p>
            <w:pPr>
              <w:pStyle w:val="Compact"/>
              <w:jc w:val="right"/>
            </w:pPr>
            <w:r>
              <w:t xml:space="preserve">0.10</w:t>
            </w:r>
          </w:p>
        </w:tc>
        <w:tc>
          <w:p>
            <w:pPr>
              <w:pStyle w:val="Compact"/>
              <w:jc w:val="right"/>
            </w:pPr>
            <w:r>
              <w:t xml:space="preserve">121.13</w:t>
            </w:r>
          </w:p>
        </w:tc>
        <w:tc>
          <w:p>
            <w:pPr>
              <w:pStyle w:val="Compact"/>
              <w:jc w:val="right"/>
            </w:pPr>
            <w:r>
              <w:t xml:space="preserve">37.31</w:t>
            </w:r>
          </w:p>
        </w:tc>
        <w:tc>
          <w:p>
            <w:pPr>
              <w:pStyle w:val="Compact"/>
              <w:jc w:val="right"/>
            </w:pPr>
            <w:r>
              <w:t xml:space="preserve">0.08</w:t>
            </w:r>
          </w:p>
        </w:tc>
        <w:tc>
          <w:p>
            <w:pPr>
              <w:pStyle w:val="Compact"/>
              <w:jc w:val="right"/>
            </w:pPr>
            <w:r>
              <w:t xml:space="preserve">2.92</w:t>
            </w:r>
          </w:p>
        </w:tc>
        <w:tc>
          <w:p>
            <w:pPr>
              <w:pStyle w:val="Compact"/>
              <w:jc w:val="right"/>
            </w:pPr>
            <w:r>
              <w:t xml:space="preserve">0.11</w:t>
            </w:r>
          </w:p>
        </w:tc>
      </w:tr>
      <w:tr>
        <w:tc>
          <w:p>
            <w:pPr>
              <w:pStyle w:val="Compact"/>
              <w:jc w:val="right"/>
            </w:pPr>
            <w:r>
              <w:t xml:space="preserve">7</w:t>
            </w:r>
          </w:p>
        </w:tc>
        <w:tc>
          <w:p>
            <w:pPr>
              <w:pStyle w:val="Compact"/>
              <w:jc w:val="right"/>
            </w:pPr>
            <w:r>
              <w:t xml:space="preserve">743.87</w:t>
            </w:r>
          </w:p>
        </w:tc>
        <w:tc>
          <w:p>
            <w:pPr>
              <w:pStyle w:val="Compact"/>
              <w:jc w:val="right"/>
            </w:pPr>
            <w:r>
              <w:t xml:space="preserve">120.56</w:t>
            </w:r>
          </w:p>
        </w:tc>
        <w:tc>
          <w:p>
            <w:pPr>
              <w:pStyle w:val="Compact"/>
              <w:jc w:val="right"/>
            </w:pPr>
            <w:r>
              <w:t xml:space="preserve">0.25</w:t>
            </w:r>
          </w:p>
        </w:tc>
        <w:tc>
          <w:p>
            <w:pPr>
              <w:pStyle w:val="Compact"/>
              <w:jc w:val="right"/>
            </w:pPr>
            <w:r>
              <w:t xml:space="preserve">30.03</w:t>
            </w:r>
          </w:p>
        </w:tc>
        <w:tc>
          <w:p>
            <w:pPr>
              <w:pStyle w:val="Compact"/>
              <w:jc w:val="right"/>
            </w:pPr>
            <w:r>
              <w:t xml:space="preserve">0.10</w:t>
            </w:r>
          </w:p>
        </w:tc>
        <w:tc>
          <w:p>
            <w:pPr>
              <w:pStyle w:val="Compact"/>
              <w:jc w:val="right"/>
            </w:pPr>
            <w:r>
              <w:t xml:space="preserve">254.15</w:t>
            </w:r>
          </w:p>
        </w:tc>
        <w:tc>
          <w:p>
            <w:pPr>
              <w:pStyle w:val="Compact"/>
              <w:jc w:val="right"/>
            </w:pPr>
            <w:r>
              <w:t xml:space="preserve">54.38</w:t>
            </w:r>
          </w:p>
        </w:tc>
        <w:tc>
          <w:p>
            <w:pPr>
              <w:pStyle w:val="Compact"/>
              <w:jc w:val="right"/>
            </w:pPr>
            <w:r>
              <w:t xml:space="preserve">0.18</w:t>
            </w:r>
          </w:p>
        </w:tc>
        <w:tc>
          <w:p>
            <w:pPr>
              <w:pStyle w:val="Compact"/>
              <w:jc w:val="right"/>
            </w:pPr>
            <w:r>
              <w:t xml:space="preserve">9.77</w:t>
            </w:r>
          </w:p>
        </w:tc>
        <w:tc>
          <w:p>
            <w:pPr>
              <w:pStyle w:val="Compact"/>
              <w:jc w:val="right"/>
            </w:pPr>
            <w:r>
              <w:t xml:space="preserve">0.10</w:t>
            </w:r>
          </w:p>
        </w:tc>
      </w:tr>
      <w:tr>
        <w:tc>
          <w:p>
            <w:pPr>
              <w:pStyle w:val="Compact"/>
              <w:jc w:val="right"/>
            </w:pPr>
            <w:r>
              <w:t xml:space="preserve">11</w:t>
            </w:r>
          </w:p>
        </w:tc>
        <w:tc>
          <w:p>
            <w:pPr>
              <w:pStyle w:val="Compact"/>
              <w:jc w:val="right"/>
            </w:pPr>
            <w:r>
              <w:t xml:space="preserve">2143.18</w:t>
            </w:r>
          </w:p>
        </w:tc>
        <w:tc>
          <w:p>
            <w:pPr>
              <w:pStyle w:val="Compact"/>
              <w:jc w:val="right"/>
            </w:pPr>
            <w:r>
              <w:t xml:space="preserve">589.91</w:t>
            </w:r>
          </w:p>
        </w:tc>
        <w:tc>
          <w:p>
            <w:pPr>
              <w:pStyle w:val="Compact"/>
              <w:jc w:val="right"/>
            </w:pPr>
            <w:r>
              <w:t xml:space="preserve">0.10</w:t>
            </w:r>
          </w:p>
        </w:tc>
        <w:tc>
          <w:p>
            <w:pPr>
              <w:pStyle w:val="Compact"/>
              <w:jc w:val="right"/>
            </w:pPr>
            <w:r>
              <w:t xml:space="preserve">56.66</w:t>
            </w:r>
          </w:p>
        </w:tc>
        <w:tc>
          <w:p>
            <w:pPr>
              <w:pStyle w:val="Compact"/>
              <w:jc w:val="right"/>
            </w:pPr>
            <w:r>
              <w:t xml:space="preserve">0.10</w:t>
            </w:r>
          </w:p>
        </w:tc>
        <w:tc>
          <w:p>
            <w:pPr>
              <w:pStyle w:val="Compact"/>
              <w:jc w:val="right"/>
            </w:pPr>
            <w:r>
              <w:t xml:space="preserve">470.27</w:t>
            </w:r>
          </w:p>
        </w:tc>
        <w:tc>
          <w:p>
            <w:pPr>
              <w:pStyle w:val="Compact"/>
              <w:jc w:val="right"/>
            </w:pPr>
            <w:r>
              <w:t xml:space="preserve">144.77</w:t>
            </w:r>
          </w:p>
        </w:tc>
        <w:tc>
          <w:p>
            <w:pPr>
              <w:pStyle w:val="Compact"/>
              <w:jc w:val="right"/>
            </w:pPr>
            <w:r>
              <w:t xml:space="preserve">0.08</w:t>
            </w:r>
          </w:p>
        </w:tc>
        <w:tc>
          <w:p>
            <w:pPr>
              <w:pStyle w:val="Compact"/>
              <w:jc w:val="right"/>
            </w:pPr>
            <w:r>
              <w:t xml:space="preserve">11.22</w:t>
            </w:r>
          </w:p>
        </w:tc>
        <w:tc>
          <w:p>
            <w:pPr>
              <w:pStyle w:val="Compact"/>
              <w:jc w:val="right"/>
            </w:pPr>
            <w:r>
              <w:t xml:space="preserve">0.10</w:t>
            </w:r>
          </w:p>
        </w:tc>
      </w:tr>
    </w:tbl>
    <w:p>
      <w:pPr>
        <w:pStyle w:val="Heading1"/>
      </w:pPr>
      <w:bookmarkStart w:id="37" w:name="figures"/>
      <w:r>
        <w:t xml:space="preserve">Figures</w:t>
      </w:r>
      <w:bookmarkEnd w:id="37"/>
    </w:p>
    <w:p>
      <w:pPr>
        <w:pStyle w:val="CaptionedFigure"/>
      </w:pPr>
      <w:r>
        <w:drawing>
          <wp:inline>
            <wp:extent cx="3810000" cy="2540000"/>
            <wp:effectExtent b="0" l="0" r="0" t="0"/>
            <wp:docPr descr="Figure 1: Operating model spawning stock biomasses for the full reference grid for both the Mediterannean stock (East) and Gulf of Mexico stock (West). Each colour corresponds to a different OM from the reference grid." title="" id="1" name="Picture"/>
            <a:graphic>
              <a:graphicData uri="http://schemas.openxmlformats.org/drawingml/2006/picture">
                <pic:pic>
                  <pic:nvPicPr>
                    <pic:cNvPr descr="data/OMbiomass.pdf" id="0" name="Picture"/>
                    <pic:cNvPicPr>
                      <a:picLocks noChangeArrowheads="1" noChangeAspect="1"/>
                    </pic:cNvPicPr>
                  </pic:nvPicPr>
                  <pic:blipFill>
                    <a:blip r:embed="rId3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Operating model spawning stock biomasses for the full reference grid for both the Mediterannean stock (East) and Gulf of Mexico stock (West). Each colour corresponds to a different OM from the reference grid.</w:t>
      </w:r>
    </w:p>
    <w:p>
      <w:pPr>
        <w:pStyle w:val="CaptionedFigure"/>
      </w:pPr>
      <w:r>
        <w:drawing>
          <wp:inline>
            <wp:extent cx="3810000" cy="2540000"/>
            <wp:effectExtent b="0" l="0" r="0" t="0"/>
            <wp:docPr descr="Figure 2: Spawning stock biomass estimates by stock (left hand column) and area (right hand column) from the delay difference stock assessment model fit to OM 1. Total area catch is shown split into East stock (red bars) and West stock (blue bars)." title="" id="1" name="Picture"/>
            <a:graphic>
              <a:graphicData uri="http://schemas.openxmlformats.org/drawingml/2006/picture">
                <pic:pic>
                  <pic:nvPicPr>
                    <pic:cNvPr descr="data/AM/1/biomass.pdf" id="0"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Spawning stock biomass estimates by stock (left hand column) and area (right hand column) from the delay difference stock assessment model fit to OM 1. Total area catch is shown split into East stock (red bars) and West stock (blue bars).</w:t>
      </w:r>
    </w:p>
    <w:p>
      <w:pPr>
        <w:pStyle w:val="CaptionedFigure"/>
      </w:pPr>
      <w:r>
        <w:drawing>
          <wp:inline>
            <wp:extent cx="3810000" cy="2540000"/>
            <wp:effectExtent b="0" l="0" r="0" t="0"/>
            <wp:docPr descr="Figure 3: Fits of the delay difference stock assessment model to stock and area management indices, with the associated catchability estimates. Data are shown as circles, while the lines indicate the model biomass scaled by catchability. East Stock and West Stock indices are the spawning stock biomass estimates from operating model 1." title="" id="1" name="Picture"/>
            <a:graphic>
              <a:graphicData uri="http://schemas.openxmlformats.org/drawingml/2006/picture">
                <pic:pic>
                  <pic:nvPicPr>
                    <pic:cNvPr descr="data/AM/1/indexFits.pdf"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Fits of the delay difference stock assessment model to stock and area management indices, with the associated catchability estimates. Data are shown as circles, while the lines indicate the model biomass scaled by catchability. East Stock and West Stock indices are the spawning stock biomass estimates from operating model 1.</w:t>
      </w:r>
    </w:p>
    <w:p>
      <w:pPr>
        <w:pStyle w:val="CaptionedFigure"/>
      </w:pPr>
      <w:r>
        <w:drawing>
          <wp:inline>
            <wp:extent cx="3810000" cy="2540000"/>
            <wp:effectExtent b="0" l="0" r="0" t="0"/>
            <wp:docPr descr="Figure 4: Equlibrium biomass (black) and yield (grey) curves as a function of fishing mortality estimated by the delay difference model fits to the management indices and operating model 1 spawning stock biomass." title="" id="1" name="Picture"/>
            <a:graphic>
              <a:graphicData uri="http://schemas.openxmlformats.org/drawingml/2006/picture">
                <pic:pic>
                  <pic:nvPicPr>
                    <pic:cNvPr descr="data/AM/1/BRP.pdf" id="0" name="Picture"/>
                    <pic:cNvPicPr>
                      <a:picLocks noChangeArrowheads="1" noChangeAspect="1"/>
                    </pic:cNvPicPr>
                  </pic:nvPicPr>
                  <pic:blipFill>
                    <a:blip r:embed="rId4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Equlibrium biomass (black) and yield (grey) curves as a function of fishing mortality estimated by the delay difference model fits to the management indices and operating model 1 spawning stock biomass.</w:t>
      </w:r>
    </w:p>
    <w:sectPr w:rsidR="00914CC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3BE066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0605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C1538"/>
    <w:pPr>
      <w:keepNext/>
      <w:keepLines/>
      <w:spacing w:before="720" w:after="240"/>
      <w:outlineLvl w:val="0"/>
    </w:pPr>
    <w:rPr>
      <w:rFonts w:eastAsiaTheme="majorEastAsia" w:cstheme="majorBidi"/>
      <w:b/>
      <w:bCs/>
      <w:color w:val="000000" w:themeColor="text1"/>
      <w:sz w:val="32"/>
      <w:szCs w:val="32"/>
    </w:rPr>
  </w:style>
  <w:style w:type="paragraph" w:styleId="Heading2">
    <w:name w:val="heading 2"/>
    <w:basedOn w:val="Normal"/>
    <w:next w:val="BodyText"/>
    <w:autoRedefine/>
    <w:uiPriority w:val="9"/>
    <w:unhideWhenUsed/>
    <w:qFormat/>
    <w:rsid w:val="009C1538"/>
    <w:pPr>
      <w:keepNext/>
      <w:keepLines/>
      <w:spacing w:before="320" w:after="120"/>
      <w:outlineLvl w:val="1"/>
    </w:pPr>
    <w:rPr>
      <w:rFonts w:eastAsiaTheme="majorEastAsia" w:cstheme="majorBidi"/>
      <w:b/>
      <w:bCs/>
      <w:color w:val="000000" w:themeColor="text1"/>
      <w:sz w:val="28"/>
      <w:szCs w:val="32"/>
    </w:rPr>
  </w:style>
  <w:style w:type="paragraph" w:styleId="Heading3">
    <w:name w:val="heading 3"/>
    <w:basedOn w:val="Normal"/>
    <w:next w:val="BodyText"/>
    <w:uiPriority w:val="9"/>
    <w:unhideWhenUsed/>
    <w:qFormat/>
    <w:rsid w:val="009C1538"/>
    <w:pPr>
      <w:keepNext/>
      <w:keepLines/>
      <w:spacing w:before="320" w:after="120"/>
      <w:outlineLvl w:val="2"/>
    </w:pPr>
    <w:rPr>
      <w:rFonts w:eastAsiaTheme="majorEastAsia" w:cstheme="majorBidi"/>
      <w:b/>
      <w:bCs/>
      <w:color w:val="000000" w:themeColor="text1"/>
      <w:sz w:val="28"/>
      <w:szCs w:val="28"/>
    </w:rPr>
  </w:style>
  <w:style w:type="paragraph" w:styleId="Heading4">
    <w:name w:val="heading 4"/>
    <w:basedOn w:val="Normal"/>
    <w:next w:val="BodyText"/>
    <w:autoRedefine/>
    <w:uiPriority w:val="9"/>
    <w:unhideWhenUsed/>
    <w:qFormat/>
    <w:rsid w:val="009C1538"/>
    <w:pPr>
      <w:keepNext/>
      <w:keepLines/>
      <w:spacing w:before="320" w:after="12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autoRedefine/>
    <w:qFormat/>
    <w:rsid w:val="009C1538"/>
    <w:pPr>
      <w:keepNext/>
      <w:keepLines/>
      <w:spacing w:before="480" w:after="240"/>
    </w:pPr>
    <w:rPr>
      <w:rFonts w:asciiTheme="majorHAnsi" w:eastAsiaTheme="majorEastAsia" w:hAnsiTheme="majorHAnsi" w:cstheme="majorBidi"/>
      <w:b/>
      <w:bCs/>
      <w:color w:val="000000" w:themeColor="text1"/>
      <w:sz w:val="40"/>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autoRedefine/>
    <w:qFormat/>
    <w:rsid w:val="009C1538"/>
    <w:pPr>
      <w:keepNext/>
      <w:keepLines/>
      <w:spacing w:before="120" w:after="320"/>
      <w:ind w:left="720"/>
    </w:pPr>
  </w:style>
  <w:style w:type="paragraph" w:styleId="Date">
    <w:name w:val="Date"/>
    <w:next w:val="BodyText"/>
    <w:qFormat/>
    <w:pPr>
      <w:keepNext/>
      <w:keepLines/>
      <w:jc w:val="center"/>
    </w:pPr>
  </w:style>
  <w:style w:type="paragraph" w:customStyle="1" w:styleId="Abstract">
    <w:name w:val="Abstract"/>
    <w:basedOn w:val="Quote"/>
    <w:next w:val="BodyText"/>
    <w:autoRedefine/>
    <w:qFormat/>
    <w:rsid w:val="009C1538"/>
    <w:pPr>
      <w:keepNext/>
      <w:keepLines/>
      <w:spacing w:before="300" w:after="300"/>
      <w:jc w:val="both"/>
    </w:pPr>
    <w:rPr>
      <w:i w:val="0"/>
      <w:color w:val="000000" w:themeColor="text1"/>
      <w:sz w:val="20"/>
      <w:szCs w:val="20"/>
    </w:rPr>
  </w:style>
  <w:style w:type="paragraph" w:styleId="Bibliography">
    <w:name w:val="Bibliography"/>
    <w:basedOn w:val="Normal"/>
    <w:autoRedefine/>
    <w:qFormat/>
    <w:rsid w:val="007A41B6"/>
    <w:pPr>
      <w:spacing w:before="120" w:after="320"/>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7A41B6"/>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7A41B6"/>
    <w:rPr>
      <w:rFonts w:ascii="Times New Roman" w:hAnsi="Times New Roman" w:cs="Times New Roman"/>
      <w:sz w:val="18"/>
      <w:szCs w:val="18"/>
    </w:rPr>
  </w:style>
  <w:style w:type="paragraph" w:styleId="Quote">
    <w:name w:val="Quote"/>
    <w:basedOn w:val="Normal"/>
    <w:next w:val="Normal"/>
    <w:link w:val="QuoteChar"/>
    <w:rsid w:val="009C153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9C153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df" /><Relationship Type="http://schemas.openxmlformats.org/officeDocument/2006/relationships/image" Id="rId39" Target="media/rId39.pdf" /><Relationship Type="http://schemas.openxmlformats.org/officeDocument/2006/relationships/image" Id="rId40" Target="media/rId40.pdf" /><Relationship Type="http://schemas.openxmlformats.org/officeDocument/2006/relationships/image" Id="rId38" Target="media/rId38.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classes of multi-model candidate management procedures for Atlantic bluefin tuna.</dc:title>
  <dc:creator>Sean P. Cox, Samuel D. N. Johnson, Stephen P. Rossi</dc:creator>
  <cp:keywords/>
  <dcterms:created xsi:type="dcterms:W3CDTF">2019-09-13T18:46:07Z</dcterms:created>
  <dcterms:modified xsi:type="dcterms:W3CDTF">2019-09-13T18:46:07Z</dcterms:modified>
</cp:coreProperties>
</file>