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02560" w14:textId="77777777" w:rsidR="00647780" w:rsidRDefault="00B16E27" w:rsidP="0064157D">
      <w:pPr>
        <w:pStyle w:val="Heading1"/>
      </w:pPr>
      <w:r>
        <w:t>Evaluating the robustness of candidate management procedures in the BC sablefish (</w:t>
      </w:r>
      <w:r>
        <w:rPr>
          <w:i/>
        </w:rPr>
        <w:t>Anoplopoma fibria</w:t>
      </w:r>
      <w:r>
        <w:t xml:space="preserve">) </w:t>
      </w:r>
      <w:r w:rsidR="00EE1BAA">
        <w:t xml:space="preserve">FISHERY </w:t>
      </w:r>
      <w:r>
        <w:t>for 2019-2020.</w:t>
      </w:r>
    </w:p>
    <w:p w14:paraId="2396CBD6" w14:textId="77777777" w:rsidR="00647780" w:rsidRDefault="00B16E27" w:rsidP="0064157D">
      <w:pPr>
        <w:pStyle w:val="Heading2"/>
      </w:pPr>
      <w:bookmarkStart w:id="0" w:name="context"/>
      <w:r>
        <w:t>Context</w:t>
      </w:r>
      <w:bookmarkEnd w:id="0"/>
    </w:p>
    <w:p w14:paraId="6B16A33C" w14:textId="773DC878" w:rsidR="00647780" w:rsidRDefault="00B16E27">
      <w:r>
        <w:t xml:space="preserve">Since 2008, Fisheries and Oceans Canada (DFO) and the British Columbia (BC) groundfish fishing industry have collaborated on a management strategy evaluation (MSE) process intended to maintain a transparent and sustainable harvest strategy for sablefish fisheries in BC. </w:t>
      </w:r>
      <w:r w:rsidR="000A3209" w:rsidRPr="000A3209">
        <w:t xml:space="preserve">As part of the MSE, the performance of alternative harvest strategies is determined by simulation testing alternative </w:t>
      </w:r>
      <w:r w:rsidR="000A3209">
        <w:t>m</w:t>
      </w:r>
      <w:r w:rsidR="000A3209" w:rsidRPr="000A3209">
        <w:t xml:space="preserve">anagement </w:t>
      </w:r>
      <w:r w:rsidR="000A3209">
        <w:t>p</w:t>
      </w:r>
      <w:r w:rsidR="000A3209" w:rsidRPr="000A3209">
        <w:t xml:space="preserve">rocedures (MPs) against operating models </w:t>
      </w:r>
      <w:r w:rsidR="000A3209">
        <w:t xml:space="preserve">(OMs) </w:t>
      </w:r>
      <w:r w:rsidR="000A3209" w:rsidRPr="000A3209">
        <w:t xml:space="preserve">that represent a range of hypotheses about uncertain </w:t>
      </w:r>
      <w:r w:rsidR="000A3209">
        <w:t>s</w:t>
      </w:r>
      <w:r w:rsidR="000A3209" w:rsidRPr="000A3209">
        <w:t xml:space="preserve">ablefish stock </w:t>
      </w:r>
      <w:r w:rsidR="000A3209">
        <w:t>status and productivity</w:t>
      </w:r>
      <w:r w:rsidR="000A3209" w:rsidRPr="000A3209">
        <w:t xml:space="preserve">. The performance of MPs is measured against conservation and </w:t>
      </w:r>
      <w:r w:rsidR="00E7661B">
        <w:t>fishery</w:t>
      </w:r>
      <w:r w:rsidR="000A3209" w:rsidRPr="000A3209">
        <w:t xml:space="preserve"> objectives for the stock and fishery</w:t>
      </w:r>
      <w:r w:rsidR="000A3209" w:rsidRPr="000A3209" w:rsidDel="000A3209">
        <w:t xml:space="preserve"> </w:t>
      </w:r>
      <w:r w:rsidR="000A3209">
        <w:t>(DFO 2017)</w:t>
      </w:r>
      <w:r>
        <w:t xml:space="preserve">. The sablefish MSE process has been reviewed in several Canadian Science Advisory Secretariat processes, Canadian Science Advisory Secretariat Science Responses, and independent peer-reviewed scientific journals and books since 2008 (Cox and </w:t>
      </w:r>
      <w:proofErr w:type="spellStart"/>
      <w:r>
        <w:t>Kronlund</w:t>
      </w:r>
      <w:proofErr w:type="spellEnd"/>
      <w:r>
        <w:t xml:space="preserve"> </w:t>
      </w:r>
      <w:hyperlink w:anchor="ref-cox2008practical">
        <w:r>
          <w:rPr>
            <w:rStyle w:val="Hyperlink"/>
          </w:rPr>
          <w:t>2008</w:t>
        </w:r>
      </w:hyperlink>
      <w:r>
        <w:t xml:space="preserve">; Cox et al. </w:t>
      </w:r>
      <w:hyperlink w:anchor="ref-cox2011management">
        <w:r>
          <w:rPr>
            <w:rStyle w:val="Hyperlink"/>
          </w:rPr>
          <w:t>2011</w:t>
        </w:r>
      </w:hyperlink>
      <w:r>
        <w:t xml:space="preserve">, </w:t>
      </w:r>
      <w:hyperlink w:anchor="ref-cox2013roles">
        <w:r>
          <w:rPr>
            <w:rStyle w:val="Hyperlink"/>
          </w:rPr>
          <w:t>2013</w:t>
        </w:r>
      </w:hyperlink>
      <w:r>
        <w:t xml:space="preserve">, </w:t>
      </w:r>
      <w:hyperlink w:anchor="ref-cox2019evaluating">
        <w:r>
          <w:rPr>
            <w:rStyle w:val="Hyperlink"/>
          </w:rPr>
          <w:t>2019</w:t>
        </w:r>
      </w:hyperlink>
      <w:r>
        <w:t xml:space="preserve">; DFO </w:t>
      </w:r>
      <w:hyperlink w:anchor="ref-dfo2014performanc">
        <w:r>
          <w:rPr>
            <w:rStyle w:val="Hyperlink"/>
          </w:rPr>
          <w:t>2014</w:t>
        </w:r>
      </w:hyperlink>
      <w:r>
        <w:t>). Canadian sablefish harvest advice derived from simulation-tested MPs has been adopted and subsequently approved by the Minister of Fisheries</w:t>
      </w:r>
      <w:r w:rsidR="000A3209">
        <w:t xml:space="preserve"> and Oceans</w:t>
      </w:r>
      <w:r>
        <w:t xml:space="preserve"> every year since 2011.</w:t>
      </w:r>
    </w:p>
    <w:p w14:paraId="5E813479" w14:textId="77777777" w:rsidR="00647780" w:rsidRDefault="00B16E27">
      <w:pPr>
        <w:pStyle w:val="BodyText"/>
      </w:pPr>
      <w:r>
        <w:t>The sablefish MSE aims to follow a 3-year cycle in which the operating model is re-fitted to updated fishery and survey biomass indices, catch-at-age, at-sea releases, and tag release-recoveries. Each 3-year update also offers an opportunity to revise the conservation and fishery objectives, as well as to propose new candidate MPs.</w:t>
      </w:r>
    </w:p>
    <w:p w14:paraId="1DC6F394" w14:textId="47ABDF0F" w:rsidR="00647780" w:rsidRDefault="00B16E27">
      <w:pPr>
        <w:pStyle w:val="BodyText"/>
      </w:pPr>
      <w:r>
        <w:t xml:space="preserve">Previous BC sablefish assessment and MSE work </w:t>
      </w:r>
      <w:r w:rsidR="00E7661B">
        <w:t xml:space="preserve">demonstrated </w:t>
      </w:r>
      <w:r>
        <w:t xml:space="preserve">that low recruitment, on average over the past three decades, has contributed to a long-term decline in spawning stock biomass and harvest opportunities. </w:t>
      </w:r>
      <w:r w:rsidR="0064157D">
        <w:t>S</w:t>
      </w:r>
      <w:r>
        <w:t xml:space="preserve">takeholder and management consultations identified at-sea release mortality of sub-legal sablefish (i.e., fish smaller than 55 cm size limit) as a potential </w:t>
      </w:r>
      <w:r w:rsidR="00A838D9">
        <w:t xml:space="preserve">source of mortality that, if reduced or avoided, would improve </w:t>
      </w:r>
      <w:r>
        <w:t xml:space="preserve">production </w:t>
      </w:r>
      <w:r w:rsidR="00A838D9">
        <w:t xml:space="preserve">of over-55 cm sablefish, spawning stock biomass, </w:t>
      </w:r>
      <w:r>
        <w:t>and</w:t>
      </w:r>
      <w:r w:rsidR="00A838D9">
        <w:t>, ultimately,</w:t>
      </w:r>
      <w:r>
        <w:t xml:space="preserve"> future harvest opportunities (Cox et al. </w:t>
      </w:r>
      <w:hyperlink w:anchor="ref-cox2019evaluating">
        <w:r>
          <w:rPr>
            <w:rStyle w:val="Hyperlink"/>
          </w:rPr>
          <w:t>2019</w:t>
        </w:r>
      </w:hyperlink>
      <w:r>
        <w:t>).</w:t>
      </w:r>
      <w:ins w:id="1" w:author="Connors, Brendan" w:date="2019-09-26T09:22:00Z">
        <w:r w:rsidR="00E7661B" w:rsidRPr="00E7661B">
          <w:t xml:space="preserve"> </w:t>
        </w:r>
        <w:commentRangeStart w:id="2"/>
        <w:commentRangeStart w:id="3"/>
        <w:r w:rsidR="00E7661B" w:rsidRPr="00E7661B">
          <w:t xml:space="preserve">While some </w:t>
        </w:r>
      </w:ins>
      <w:r w:rsidR="008023A7">
        <w:t xml:space="preserve">voluntary </w:t>
      </w:r>
      <w:ins w:id="4" w:author="Connors, Brendan" w:date="2019-09-26T09:22:00Z">
        <w:r w:rsidR="00E7661B" w:rsidRPr="00E7661B">
          <w:t>management tactics aimed at reducing sub-legal mortality have been identified and implemented</w:t>
        </w:r>
      </w:ins>
      <w:ins w:id="5" w:author="Brendan Connors" w:date="2019-10-01T06:27:00Z">
        <w:r w:rsidR="008023A7">
          <w:t xml:space="preserve"> (e.g., improved fleet communication, informal move on rules, and increased electronic monitoring)</w:t>
        </w:r>
      </w:ins>
      <w:ins w:id="6" w:author="Connors, Brendan" w:date="2019-09-26T09:22:00Z">
        <w:r w:rsidR="00E7661B" w:rsidRPr="00E7661B">
          <w:t xml:space="preserve">, to date management tactics aimed at reducing sub-legal mortality have not been formally evaluated through the </w:t>
        </w:r>
        <w:r w:rsidR="00E7661B">
          <w:t>s</w:t>
        </w:r>
        <w:r w:rsidR="00E7661B" w:rsidRPr="00E7661B">
          <w:t xml:space="preserve">ablefish MSE </w:t>
        </w:r>
        <w:del w:id="7" w:author="Brendan Connors" w:date="2019-10-01T06:28:00Z">
          <w:r w:rsidR="00E7661B" w:rsidRPr="00E7661B" w:rsidDel="008023A7">
            <w:delText>process.</w:delText>
          </w:r>
        </w:del>
      </w:ins>
      <w:commentRangeEnd w:id="2"/>
      <w:del w:id="8" w:author="Brendan Connors" w:date="2019-10-01T06:28:00Z">
        <w:r w:rsidR="00DB7AF0" w:rsidDel="008023A7">
          <w:rPr>
            <w:rStyle w:val="CommentReference"/>
          </w:rPr>
          <w:commentReference w:id="2"/>
        </w:r>
        <w:commentRangeEnd w:id="3"/>
        <w:r w:rsidR="008023A7" w:rsidDel="008023A7">
          <w:rPr>
            <w:rStyle w:val="CommentReference"/>
          </w:rPr>
          <w:commentReference w:id="3"/>
        </w:r>
        <w:r w:rsidR="000D14FA" w:rsidDel="008023A7">
          <w:delText>Indeed</w:delText>
        </w:r>
      </w:del>
      <w:ins w:id="9" w:author="Brendan Connors" w:date="2019-10-01T06:28:00Z">
        <w:r w:rsidR="008023A7" w:rsidRPr="00E7661B">
          <w:t>process.</w:t>
        </w:r>
        <w:r w:rsidR="008023A7">
          <w:rPr>
            <w:rStyle w:val="CommentReference"/>
          </w:rPr>
          <w:t xml:space="preserve"> I</w:t>
        </w:r>
        <w:r w:rsidR="008023A7">
          <w:t>ndeed</w:t>
        </w:r>
      </w:ins>
      <w:r w:rsidR="00DB7AF0">
        <w:t>, closed-loop simulations suggest that both full avoidance and full retention of sub-legal sablefish may improve both average annual sablefish yield in directed fisheries as well as the probability of stock rebuilding to B</w:t>
      </w:r>
      <w:r w:rsidR="00DB7AF0" w:rsidRPr="00B25D69">
        <w:rPr>
          <w:vertAlign w:val="subscript"/>
        </w:rPr>
        <w:t>MSY</w:t>
      </w:r>
      <w:r w:rsidR="00DB7AF0">
        <w:t xml:space="preserve"> (Cox et al. 2011, 2019).</w:t>
      </w:r>
      <w:r w:rsidR="00062B09">
        <w:t xml:space="preserve"> Unfortunately, full avoidance may not be feasible, especially in trawl fisheries, which encounter sub-legal sablefish as part of fishing operations for other species, while full retention may involve lost fishing opportunities (particularly for the trawl sector) and lower profitability for directed fisheries, because sub-legal sablefish are worth less per-kilogram than legal-sized fish. In consultations, industry stakeholders suggested that an ideal solution would involve incentives that shift fishing </w:t>
      </w:r>
      <w:proofErr w:type="spellStart"/>
      <w:r w:rsidR="00062B09">
        <w:t>behaviour</w:t>
      </w:r>
      <w:proofErr w:type="spellEnd"/>
      <w:r w:rsidR="00062B09">
        <w:t xml:space="preserve"> toward higher avoidance of sub-legal sablefish. </w:t>
      </w:r>
    </w:p>
    <w:p w14:paraId="747B44A3" w14:textId="001E5681" w:rsidR="00647780" w:rsidRDefault="00B16E27">
      <w:pPr>
        <w:pStyle w:val="BodyText"/>
      </w:pPr>
      <w:r>
        <w:lastRenderedPageBreak/>
        <w:t>The DFO Fisheries Management Branch has, therefore, requested that the Science Branch (</w:t>
      </w:r>
      <w:proofErr w:type="spellStart"/>
      <w:r>
        <w:t>i</w:t>
      </w:r>
      <w:proofErr w:type="spellEnd"/>
      <w:r>
        <w:t xml:space="preserve">) update the </w:t>
      </w:r>
      <w:r w:rsidR="00E7661B">
        <w:t xml:space="preserve">sablefish </w:t>
      </w:r>
      <w:r>
        <w:t xml:space="preserve">operating model </w:t>
      </w:r>
      <w:r w:rsidR="0064157D">
        <w:t xml:space="preserve">with </w:t>
      </w:r>
      <w:r>
        <w:t>the most recent data (up to 2018)</w:t>
      </w:r>
      <w:r w:rsidR="00062B09">
        <w:t xml:space="preserve">; (ii) </w:t>
      </w:r>
      <w:r w:rsidR="0064157D">
        <w:t xml:space="preserve">provide </w:t>
      </w:r>
      <w:r w:rsidR="00062B09">
        <w:t xml:space="preserve">an </w:t>
      </w:r>
      <w:r w:rsidR="0064157D">
        <w:t>assessment of current stock status</w:t>
      </w:r>
      <w:r>
        <w:t>; (ii</w:t>
      </w:r>
      <w:r w:rsidR="00062B09">
        <w:t>i</w:t>
      </w:r>
      <w:r>
        <w:t xml:space="preserve">) </w:t>
      </w:r>
      <w:r w:rsidR="009F2674">
        <w:t xml:space="preserve">re-evaluate </w:t>
      </w:r>
      <w:r>
        <w:t>expected performance of the current MP</w:t>
      </w:r>
      <w:r w:rsidR="009F2674">
        <w:t xml:space="preserve"> based on updated operating models; and (iv</w:t>
      </w:r>
      <w:r>
        <w:t>) evaluate alternative MP</w:t>
      </w:r>
      <w:r w:rsidR="00A909CE">
        <w:t>s</w:t>
      </w:r>
      <w:r>
        <w:t xml:space="preserve"> </w:t>
      </w:r>
      <w:r w:rsidR="005365C7">
        <w:t xml:space="preserve">involving sub-legal </w:t>
      </w:r>
      <w:r>
        <w:t xml:space="preserve">regulation options aimed at reducing sub-legal </w:t>
      </w:r>
      <w:r w:rsidR="005365C7">
        <w:t xml:space="preserve">sablefish </w:t>
      </w:r>
      <w:r>
        <w:t>mortality</w:t>
      </w:r>
      <w:r w:rsidR="00611483">
        <w:t xml:space="preserve"> caused by fishing</w:t>
      </w:r>
      <w:r>
        <w:t xml:space="preserve">. </w:t>
      </w:r>
      <w:r w:rsidR="00E76019">
        <w:t>The key challenge in (iv</w:t>
      </w:r>
      <w:r>
        <w:t xml:space="preserve">) is identifying </w:t>
      </w:r>
      <w:r w:rsidR="00E76019">
        <w:t>regulations</w:t>
      </w:r>
      <w:r>
        <w:t xml:space="preserve"> that </w:t>
      </w:r>
      <w:r w:rsidR="006943F0">
        <w:t xml:space="preserve">reduce sub-legal mortality for the least </w:t>
      </w:r>
      <w:r>
        <w:t xml:space="preserve">impact on fishing opportunities </w:t>
      </w:r>
      <w:r w:rsidR="008743F1">
        <w:t xml:space="preserve">and profitability. </w:t>
      </w:r>
    </w:p>
    <w:p w14:paraId="3805132E" w14:textId="5493F47C" w:rsidR="00647780" w:rsidRDefault="00B16E27">
      <w:pPr>
        <w:pStyle w:val="BodyText"/>
      </w:pPr>
      <w:r>
        <w:t xml:space="preserve">Advice arising from this Canadian Science Advisory Secretariat Science Response will be used to select a MP for BC Sablefish for years 2020-2022 that is compliant with the </w:t>
      </w:r>
      <w:r w:rsidRPr="008743F1">
        <w:rPr>
          <w:i/>
        </w:rPr>
        <w:t>DFO Sustainable Fisheries Framework</w:t>
      </w:r>
      <w:r>
        <w:t xml:space="preserve"> and </w:t>
      </w:r>
      <w:r w:rsidRPr="008743F1">
        <w:rPr>
          <w:i/>
        </w:rPr>
        <w:t>A fishery decision-making framework incorporating the Precautionary Approach</w:t>
      </w:r>
      <w:r>
        <w:t xml:space="preserve"> policy (Fisheries and Oceans Canada </w:t>
      </w:r>
      <w:hyperlink w:anchor="ref-DFO2009">
        <w:r>
          <w:rPr>
            <w:rStyle w:val="Hyperlink"/>
          </w:rPr>
          <w:t>2009</w:t>
        </w:r>
      </w:hyperlink>
      <w:r>
        <w:t xml:space="preserve">). In addition, </w:t>
      </w:r>
      <w:r w:rsidR="0037031C">
        <w:t>this Science Response</w:t>
      </w:r>
      <w:r>
        <w:t xml:space="preserve"> informs fishery managers and stakeholders about the </w:t>
      </w:r>
      <w:r w:rsidR="008743F1">
        <w:t xml:space="preserve">potential biological and </w:t>
      </w:r>
      <w:r>
        <w:t xml:space="preserve">fishery implications of </w:t>
      </w:r>
      <w:r w:rsidR="004A7F0D">
        <w:t xml:space="preserve">a limited set of </w:t>
      </w:r>
      <w:r>
        <w:t>sub-legal sablefish at-sea</w:t>
      </w:r>
      <w:r w:rsidR="004A7F0D">
        <w:t xml:space="preserve"> release regulations</w:t>
      </w:r>
      <w:r>
        <w:t>.</w:t>
      </w:r>
    </w:p>
    <w:p w14:paraId="2B1BA85C" w14:textId="459AF07D" w:rsidR="00647780" w:rsidRDefault="00B16E27" w:rsidP="00090648">
      <w:pPr>
        <w:pStyle w:val="BodyText"/>
      </w:pPr>
      <w:r>
        <w:t xml:space="preserve">This Science Response Report results from the Science Response Process </w:t>
      </w:r>
      <w:r w:rsidR="00EE1BAA">
        <w:t xml:space="preserve">of September 2019 on </w:t>
      </w:r>
      <w:r w:rsidR="00EE1BAA" w:rsidRPr="00EE1BAA">
        <w:t xml:space="preserve">evaluating the robustness of candidate management procedures in the </w:t>
      </w:r>
      <w:r w:rsidR="00EE1BAA">
        <w:t>BC</w:t>
      </w:r>
      <w:r w:rsidR="00EE1BAA" w:rsidRPr="00EE1BAA">
        <w:t xml:space="preserve"> sablefish (</w:t>
      </w:r>
      <w:proofErr w:type="spellStart"/>
      <w:r w:rsidR="00EE1BAA" w:rsidRPr="00FD1195">
        <w:rPr>
          <w:i/>
        </w:rPr>
        <w:t>Anoplopoma</w:t>
      </w:r>
      <w:proofErr w:type="spellEnd"/>
      <w:r w:rsidR="00EE1BAA" w:rsidRPr="00FD1195">
        <w:rPr>
          <w:i/>
        </w:rPr>
        <w:t xml:space="preserve"> </w:t>
      </w:r>
      <w:proofErr w:type="spellStart"/>
      <w:r w:rsidR="00EE1BAA" w:rsidRPr="00FD1195">
        <w:rPr>
          <w:i/>
        </w:rPr>
        <w:t>fibria</w:t>
      </w:r>
      <w:proofErr w:type="spellEnd"/>
      <w:r w:rsidR="00EE1BAA" w:rsidRPr="00EE1BAA">
        <w:t>) fishery for 2019-2020</w:t>
      </w:r>
      <w:r w:rsidR="00EE1BAA">
        <w:t xml:space="preserve">. </w:t>
      </w:r>
    </w:p>
    <w:p w14:paraId="5F16A112" w14:textId="77777777" w:rsidR="00647780" w:rsidRDefault="00B16E27" w:rsidP="00FD1195">
      <w:pPr>
        <w:pStyle w:val="Heading2"/>
      </w:pPr>
      <w:bookmarkStart w:id="10" w:name="background"/>
      <w:r>
        <w:t>Background</w:t>
      </w:r>
      <w:bookmarkEnd w:id="10"/>
    </w:p>
    <w:p w14:paraId="768B36A1" w14:textId="77777777" w:rsidR="00FD1195" w:rsidRPr="00FD1195" w:rsidRDefault="00FD1195" w:rsidP="00FD1195"/>
    <w:p w14:paraId="3BA63A5A" w14:textId="77777777" w:rsidR="00647780" w:rsidRDefault="00B16E27" w:rsidP="00FD1195">
      <w:pPr>
        <w:pStyle w:val="Heading2"/>
      </w:pPr>
      <w:bookmarkStart w:id="11" w:name="analysis-and-response"/>
      <w:r>
        <w:t>Analysis and response</w:t>
      </w:r>
      <w:bookmarkEnd w:id="11"/>
    </w:p>
    <w:p w14:paraId="73195055" w14:textId="3B39C26A" w:rsidR="00647780" w:rsidRDefault="00B16E27">
      <w:r>
        <w:t xml:space="preserve">This </w:t>
      </w:r>
      <w:r w:rsidR="0037031C">
        <w:t xml:space="preserve">Science Response </w:t>
      </w:r>
      <w:r>
        <w:t xml:space="preserve">uses a closed-loop simulation approach to evaluate the relative performance of candidate MPs for the BC sablefish fishery, using identical methodology to that presented in the previous MSE cycle (Cox et al. </w:t>
      </w:r>
      <w:hyperlink w:anchor="ref-cox2019evaluating">
        <w:r>
          <w:rPr>
            <w:rStyle w:val="Hyperlink"/>
          </w:rPr>
          <w:t>2019</w:t>
        </w:r>
      </w:hyperlink>
      <w:r>
        <w:t xml:space="preserve">). The following sub-sections provide brief descriptions of the updated data </w:t>
      </w:r>
      <w:r w:rsidR="00C96C9D">
        <w:t>that is used to condition</w:t>
      </w:r>
      <w:r>
        <w:t xml:space="preserve"> the sablefish operating model, changes </w:t>
      </w:r>
      <w:r w:rsidR="00C96C9D">
        <w:t xml:space="preserve">to the OM </w:t>
      </w:r>
      <w:r>
        <w:t xml:space="preserve">required to fit that data, and the new </w:t>
      </w:r>
      <w:r w:rsidR="00C96C9D">
        <w:t>MP</w:t>
      </w:r>
      <w:r>
        <w:t xml:space="preserve"> elements that were tested. Additional details of the simulation procedures, diagnostic checks, and performance measure calculations are given in Cox et al. (</w:t>
      </w:r>
      <w:hyperlink w:anchor="ref-cox2019evaluating">
        <w:r>
          <w:rPr>
            <w:rStyle w:val="Hyperlink"/>
          </w:rPr>
          <w:t>2019</w:t>
        </w:r>
      </w:hyperlink>
      <w:r>
        <w:t>).</w:t>
      </w:r>
    </w:p>
    <w:p w14:paraId="2D2BC238" w14:textId="77777777" w:rsidR="00647780" w:rsidRDefault="00B16E27">
      <w:pPr>
        <w:pStyle w:val="Heading3"/>
      </w:pPr>
      <w:bookmarkStart w:id="12" w:name="objectives"/>
      <w:r>
        <w:t>Objectives</w:t>
      </w:r>
      <w:bookmarkEnd w:id="12"/>
    </w:p>
    <w:p w14:paraId="2421B795" w14:textId="31E429AF" w:rsidR="001738BB" w:rsidRDefault="00B16E27">
      <w:r>
        <w:t xml:space="preserve">The specific objectives of this Science Response are to: </w:t>
      </w:r>
    </w:p>
    <w:p w14:paraId="6A37ABB8" w14:textId="191FFBDD" w:rsidR="001738BB" w:rsidRDefault="00B16E27" w:rsidP="00FD1195">
      <w:pPr>
        <w:pStyle w:val="ListParagraph"/>
        <w:numPr>
          <w:ilvl w:val="0"/>
          <w:numId w:val="34"/>
        </w:numPr>
      </w:pPr>
      <w:r>
        <w:t xml:space="preserve">Describe operating model fits and inferences after fitting (conditioning) to updated biomass indices, catch-at-age, and new catch-at-age data derived from length-composition sampling of sablefish in the trawl fishery; </w:t>
      </w:r>
    </w:p>
    <w:p w14:paraId="13ED6B9B" w14:textId="7DCB78AE" w:rsidR="001738BB" w:rsidRDefault="00B16E27" w:rsidP="00FD1195">
      <w:pPr>
        <w:pStyle w:val="ListParagraph"/>
        <w:numPr>
          <w:ilvl w:val="0"/>
          <w:numId w:val="34"/>
        </w:numPr>
      </w:pPr>
      <w:r>
        <w:t xml:space="preserve">Derive </w:t>
      </w:r>
      <w:r w:rsidR="00625DFA">
        <w:t xml:space="preserve">and weight </w:t>
      </w:r>
      <w:r>
        <w:t xml:space="preserve">a grid of 5 reference operating models </w:t>
      </w:r>
      <w:r w:rsidR="000A532D">
        <w:t xml:space="preserve">based on uncertainties about sablefish stock status (for 2019) and productivity (reference OMs) </w:t>
      </w:r>
      <w:r>
        <w:t xml:space="preserve">and 5 robustness </w:t>
      </w:r>
      <w:del w:id="13" w:author="Brendan Connors" w:date="2019-10-01T06:31:00Z">
        <w:r w:rsidDel="008023A7">
          <w:delText>operating models</w:delText>
        </w:r>
      </w:del>
      <w:ins w:id="14" w:author="Brendan Connors" w:date="2019-10-01T06:31:00Z">
        <w:r w:rsidR="008023A7">
          <w:t>OMs</w:t>
        </w:r>
      </w:ins>
      <w:r w:rsidR="000A532D">
        <w:t xml:space="preserve"> that</w:t>
      </w:r>
      <w:r>
        <w:t xml:space="preserve"> </w:t>
      </w:r>
      <w:r w:rsidR="00625DFA">
        <w:t xml:space="preserve">modify the reference grid </w:t>
      </w:r>
      <w:r w:rsidR="00A479DA">
        <w:t xml:space="preserve">OMs </w:t>
      </w:r>
      <w:r w:rsidR="00625DFA">
        <w:t xml:space="preserve">by </w:t>
      </w:r>
      <w:r w:rsidR="000A532D">
        <w:t>replac</w:t>
      </w:r>
      <w:r w:rsidR="00625DFA">
        <w:t>ing</w:t>
      </w:r>
      <w:r w:rsidR="000A532D">
        <w:t xml:space="preserve"> Year 2016 </w:t>
      </w:r>
      <w:del w:id="15" w:author="Brendan Connors" w:date="2019-10-01T06:31:00Z">
        <w:r w:rsidR="000A532D" w:rsidDel="008023A7">
          <w:delText xml:space="preserve">estimated recruitment </w:delText>
        </w:r>
      </w:del>
      <w:r w:rsidR="000A532D">
        <w:t xml:space="preserve">with values simulated </w:t>
      </w:r>
      <w:r w:rsidR="00C108FE">
        <w:t>from</w:t>
      </w:r>
      <w:r w:rsidR="000A532D">
        <w:t xml:space="preserve"> the stock-recruitment relationship</w:t>
      </w:r>
      <w:r>
        <w:t xml:space="preserve"> (robustness OMs); </w:t>
      </w:r>
    </w:p>
    <w:p w14:paraId="02C6A335" w14:textId="4ABF8FD2" w:rsidR="00647780" w:rsidRDefault="00AA6BB9" w:rsidP="00FD1195">
      <w:pPr>
        <w:pStyle w:val="ListParagraph"/>
        <w:numPr>
          <w:ilvl w:val="0"/>
          <w:numId w:val="34"/>
        </w:numPr>
      </w:pPr>
      <w:r>
        <w:t>Simulate and rank candidate</w:t>
      </w:r>
      <w:r w:rsidR="00B16E27">
        <w:t xml:space="preserve"> MPs </w:t>
      </w:r>
      <w:r>
        <w:t>under the reference and robustness OMs based on weighted performance (across OMs) against Fishery Objectives (see below).</w:t>
      </w:r>
    </w:p>
    <w:p w14:paraId="196FD8F6" w14:textId="77777777" w:rsidR="00647780" w:rsidRDefault="00B16E27">
      <w:pPr>
        <w:pStyle w:val="Heading2"/>
      </w:pPr>
      <w:bookmarkStart w:id="16" w:name="methods"/>
      <w:r>
        <w:t>Methods</w:t>
      </w:r>
      <w:bookmarkEnd w:id="16"/>
    </w:p>
    <w:p w14:paraId="72E30B64" w14:textId="77777777" w:rsidR="00647780" w:rsidRDefault="00B16E27">
      <w:pPr>
        <w:pStyle w:val="Heading3"/>
      </w:pPr>
      <w:bookmarkStart w:id="17" w:name="updates-to-the-operating-model"/>
      <w:r>
        <w:t>Updates to the operating model</w:t>
      </w:r>
      <w:bookmarkEnd w:id="17"/>
    </w:p>
    <w:p w14:paraId="0B38EAC0" w14:textId="35EB27F1" w:rsidR="00647780" w:rsidRDefault="00B16E27">
      <w:r>
        <w:t xml:space="preserve">Data updated to 2018 included biomass indices and catch-at-age for the </w:t>
      </w:r>
      <w:del w:id="18" w:author="Brendan Connors" w:date="2019-10-01T06:32:00Z">
        <w:r w:rsidDel="008023A7">
          <w:delText>stratifed</w:delText>
        </w:r>
      </w:del>
      <w:ins w:id="19" w:author="Brendan Connors" w:date="2019-10-01T06:32:00Z">
        <w:r w:rsidR="008023A7">
          <w:t>stratified</w:t>
        </w:r>
      </w:ins>
      <w:r>
        <w:t xml:space="preserve"> random trap survey (</w:t>
      </w:r>
      <w:proofErr w:type="spellStart"/>
      <w:r>
        <w:t>StRS</w:t>
      </w:r>
      <w:proofErr w:type="spellEnd"/>
      <w:r>
        <w:t xml:space="preserve">), catch-at-age for the commercial longline trap fishery, </w:t>
      </w:r>
      <w:ins w:id="20" w:author="Brendan Connors" w:date="2019-10-01T06:33:00Z">
        <w:r w:rsidR="008023A7">
          <w:t xml:space="preserve">and </w:t>
        </w:r>
      </w:ins>
      <w:r>
        <w:t xml:space="preserve">catch and total at-sea </w:t>
      </w:r>
      <w:r>
        <w:lastRenderedPageBreak/>
        <w:t>releases (in biomass units) for the commercial longline trap, longline hook, and trawl fisheries. New catch-at-age and catch-at-length datasets were obtained for the trawl fishery to help estimate trawl selectivity, which is the key determinant of sub-legal sablefish catch in trawl fisheries.</w:t>
      </w:r>
      <w:r w:rsidR="006B212A">
        <w:t xml:space="preserve"> The full trawl catch-at-age dataset (with some missing years) was derived </w:t>
      </w:r>
      <w:r w:rsidR="00BF0759">
        <w:t xml:space="preserve">from </w:t>
      </w:r>
      <w:r w:rsidR="006B212A">
        <w:t xml:space="preserve">an age-length key </w:t>
      </w:r>
      <w:r w:rsidR="00BF0759">
        <w:t xml:space="preserve">given </w:t>
      </w:r>
      <w:r w:rsidR="006B212A">
        <w:t xml:space="preserve">age and length data for years </w:t>
      </w:r>
      <w:r w:rsidR="006B212A" w:rsidRPr="00DC5207">
        <w:rPr>
          <w:highlight w:val="yellow"/>
        </w:rPr>
        <w:t>X and Y</w:t>
      </w:r>
      <w:r w:rsidR="006B212A">
        <w:t xml:space="preserve">.  </w:t>
      </w:r>
    </w:p>
    <w:p w14:paraId="21927F20" w14:textId="1A4E2756" w:rsidR="00647780" w:rsidRDefault="00B16E27">
      <w:pPr>
        <w:pStyle w:val="BodyText"/>
      </w:pPr>
      <w:r>
        <w:t xml:space="preserve">A series of small changes were made to the operating model as part of routine attempts to improve fits to various data. </w:t>
      </w:r>
      <w:del w:id="21" w:author="Brendan Connors" w:date="2019-10-01T06:33:00Z">
        <w:r w:rsidDel="008023A7">
          <w:delText xml:space="preserve">Specifically, </w:delText>
        </w:r>
      </w:del>
      <w:ins w:id="22" w:author="Brendan Connors" w:date="2019-10-01T06:34:00Z">
        <w:r w:rsidR="008023A7">
          <w:t>T</w:t>
        </w:r>
      </w:ins>
      <w:del w:id="23" w:author="Brendan Connors" w:date="2019-10-01T06:33:00Z">
        <w:r w:rsidR="00DC5207" w:rsidDel="008023A7">
          <w:delText>t</w:delText>
        </w:r>
      </w:del>
      <w:r w:rsidR="00DC5207">
        <w:t>hese include</w:t>
      </w:r>
      <w:ins w:id="24" w:author="Brendan Connors" w:date="2019-10-01T06:34:00Z">
        <w:r w:rsidR="008023A7">
          <w:t>d</w:t>
        </w:r>
      </w:ins>
      <w:r w:rsidR="00DC5207">
        <w:t xml:space="preserve"> (</w:t>
      </w:r>
      <w:proofErr w:type="spellStart"/>
      <w:r w:rsidR="00DC5207">
        <w:t>i</w:t>
      </w:r>
      <w:proofErr w:type="spellEnd"/>
      <w:r w:rsidR="00DC5207">
        <w:t>) changing</w:t>
      </w:r>
      <w:r>
        <w:t xml:space="preserve"> the functional form of trawl selectivity to a gamma </w:t>
      </w:r>
      <w:r w:rsidR="00DC5207">
        <w:t>density function, (ii) reducing</w:t>
      </w:r>
      <w:r>
        <w:t xml:space="preserve"> the youngest </w:t>
      </w:r>
      <w:r w:rsidR="00DC5207">
        <w:t>model</w:t>
      </w:r>
      <w:r>
        <w:t xml:space="preserve"> age class from age-3 to age-2 for all age composition series to better reflect </w:t>
      </w:r>
      <w:ins w:id="25" w:author="Brendan Connors" w:date="2019-10-01T06:34:00Z">
        <w:r w:rsidR="008023A7">
          <w:t xml:space="preserve">the </w:t>
        </w:r>
      </w:ins>
      <w:r w:rsidR="00DC5207">
        <w:t xml:space="preserve">range of </w:t>
      </w:r>
      <w:r>
        <w:t>age-compo</w:t>
      </w:r>
      <w:r w:rsidR="00DC5207">
        <w:t>sition observations, (iii) adding</w:t>
      </w:r>
      <w:r>
        <w:t xml:space="preserve"> new </w:t>
      </w:r>
      <w:del w:id="26" w:author="Brendan Connors" w:date="2019-10-01T06:34:00Z">
        <w:r w:rsidDel="008023A7">
          <w:delText>commerical</w:delText>
        </w:r>
      </w:del>
      <w:ins w:id="27" w:author="Brendan Connors" w:date="2019-10-01T06:34:00Z">
        <w:r w:rsidR="008023A7">
          <w:t>commercial</w:t>
        </w:r>
      </w:ins>
      <w:r>
        <w:t xml:space="preserve"> trawl age-composition data (</w:t>
      </w:r>
      <w:r w:rsidR="007E3D72">
        <w:t>Appendix A), (iv) adding</w:t>
      </w:r>
      <w:r w:rsidR="00FD1195">
        <w:t xml:space="preserve"> an </w:t>
      </w:r>
      <w:r w:rsidR="00063D8A">
        <w:t xml:space="preserve">(optional) </w:t>
      </w:r>
      <w:r w:rsidR="00FD1195">
        <w:t>esti</w:t>
      </w:r>
      <w:r>
        <w:t>m</w:t>
      </w:r>
      <w:r w:rsidR="00FD1195">
        <w:t>a</w:t>
      </w:r>
      <w:r>
        <w:t>ted</w:t>
      </w:r>
      <w:r w:rsidR="00063D8A">
        <w:t xml:space="preserve"> recruitment deviation in 2016, </w:t>
      </w:r>
      <w:r>
        <w:t>rather than using the expected recruitm</w:t>
      </w:r>
      <w:r w:rsidR="00063D8A">
        <w:t>ent off the stock-recruit curve</w:t>
      </w:r>
      <w:r>
        <w:t>,</w:t>
      </w:r>
      <w:r w:rsidR="00AB09E3">
        <w:t xml:space="preserve"> (v) updating</w:t>
      </w:r>
      <w:r>
        <w:t xml:space="preserve"> the ageing-error matrix to use a simpler normal approximation </w:t>
      </w:r>
      <w:ins w:id="28" w:author="Brendan Connors" w:date="2019-10-01T06:34:00Z">
        <w:r w:rsidR="008023A7">
          <w:t xml:space="preserve">a </w:t>
        </w:r>
      </w:ins>
      <w:r>
        <w:t>recommended in the previous CSAS review</w:t>
      </w:r>
      <w:r w:rsidR="00AB09E3">
        <w:t xml:space="preserve"> (Cox et al. 2019)</w:t>
      </w:r>
      <w:r>
        <w:t xml:space="preserve">; and (vi) </w:t>
      </w:r>
      <w:r w:rsidR="001738BB">
        <w:t>impos</w:t>
      </w:r>
      <w:r w:rsidR="00565185">
        <w:t>ing</w:t>
      </w:r>
      <w:r>
        <w:t xml:space="preserve"> a standard deviation of </w:t>
      </w:r>
      <m:oMath>
        <m:r>
          <w:rPr>
            <w:rFonts w:ascii="Cambria Math" w:hAnsi="Cambria Math"/>
          </w:rPr>
          <m:t>σ=.1</m:t>
        </m:r>
      </m:oMath>
      <w:r>
        <w:t xml:space="preserve"> (on the log-scale) on trawl at-sea release observation errors to force a better fit to those data.</w:t>
      </w:r>
      <w:r w:rsidR="00C44FB8">
        <w:t xml:space="preserve"> Previous models avoided estimating recruitment in the 3 most recent years, mainly because (</w:t>
      </w:r>
      <w:proofErr w:type="spellStart"/>
      <w:r w:rsidR="00C44FB8">
        <w:t>i</w:t>
      </w:r>
      <w:proofErr w:type="spellEnd"/>
      <w:r w:rsidR="00C44FB8">
        <w:t xml:space="preserve">) this would have been the first age-at-entry to the observations </w:t>
      </w:r>
      <w:commentRangeStart w:id="29"/>
      <w:r w:rsidR="00C44FB8">
        <w:t xml:space="preserve">and the model </w:t>
      </w:r>
      <w:commentRangeEnd w:id="29"/>
      <w:r w:rsidR="00D46EF0">
        <w:rPr>
          <w:rStyle w:val="CommentReference"/>
        </w:rPr>
        <w:commentReference w:id="29"/>
      </w:r>
      <w:r w:rsidR="00C44FB8">
        <w:t xml:space="preserve">and (ii) there is typically little information </w:t>
      </w:r>
      <w:del w:id="30" w:author="Brendan Connors" w:date="2019-10-01T06:36:00Z">
        <w:r w:rsidR="00C44FB8" w:rsidDel="00D46EF0">
          <w:delText xml:space="preserve">or catch </w:delText>
        </w:r>
      </w:del>
      <w:r w:rsidR="00C44FB8">
        <w:t xml:space="preserve">to support those estimates because fish are too small to be selected by the fisheries or surveys. </w:t>
      </w:r>
      <w:r w:rsidR="00A27F62">
        <w:t>However, for this update, we made c</w:t>
      </w:r>
      <w:r w:rsidR="00C44FB8">
        <w:t xml:space="preserve">hange (iv) </w:t>
      </w:r>
      <w:r w:rsidR="00A27F62">
        <w:t xml:space="preserve">because we needed to </w:t>
      </w:r>
      <w:r w:rsidR="00C44FB8">
        <w:t xml:space="preserve">improve fits to recent </w:t>
      </w:r>
      <w:r w:rsidR="00A27F62">
        <w:t xml:space="preserve">(very high) </w:t>
      </w:r>
      <w:r w:rsidR="00C44FB8">
        <w:t>trawl at-sea release observations</w:t>
      </w:r>
      <w:r w:rsidR="00A27F62">
        <w:t xml:space="preserve">. Otherwise, we would be simulating effects of at-sea releases based on a model that could not adequately fit </w:t>
      </w:r>
      <w:r w:rsidR="002D4D5E">
        <w:t xml:space="preserve">historical </w:t>
      </w:r>
      <w:r w:rsidR="00A27F62">
        <w:t>at-sea releases.</w:t>
      </w:r>
      <w:r w:rsidR="002D4D5E">
        <w:t xml:space="preserve"> </w:t>
      </w:r>
      <w:r w:rsidR="00180432">
        <w:t>T</w:t>
      </w:r>
      <w:r w:rsidR="00A82835">
        <w:t xml:space="preserve">his change has </w:t>
      </w:r>
      <w:r w:rsidR="00180432">
        <w:t>a</w:t>
      </w:r>
      <w:r w:rsidR="00DC3167">
        <w:t xml:space="preserve"> potentially large</w:t>
      </w:r>
      <w:r w:rsidR="00A82835">
        <w:t xml:space="preserve"> impact on simulated MP performance and, therefore, is a focus of the robustness OMs (</w:t>
      </w:r>
      <w:r w:rsidR="00BD2B64">
        <w:t>described</w:t>
      </w:r>
      <w:r w:rsidR="00A82835">
        <w:t xml:space="preserve"> below).</w:t>
      </w:r>
    </w:p>
    <w:p w14:paraId="0C23AB05" w14:textId="77777777" w:rsidR="00647780" w:rsidRDefault="00B16E27">
      <w:pPr>
        <w:pStyle w:val="Heading3"/>
      </w:pPr>
      <w:bookmarkStart w:id="31" w:name="operating-model-scenarios"/>
      <w:r>
        <w:t>Operating model scenarios</w:t>
      </w:r>
      <w:bookmarkEnd w:id="31"/>
    </w:p>
    <w:p w14:paraId="4F64A1BA" w14:textId="33D91BC5" w:rsidR="00647780" w:rsidRDefault="00A464A5">
      <w:r>
        <w:t>Reference OMs</w:t>
      </w:r>
    </w:p>
    <w:p w14:paraId="3B15BF94" w14:textId="7C75D8C5" w:rsidR="0070660C" w:rsidRDefault="0070660C">
      <w:pPr>
        <w:pStyle w:val="BodyText"/>
      </w:pPr>
      <w:r>
        <w:t>The reference OM</w:t>
      </w:r>
      <w:ins w:id="32" w:author="Brendan Connors" w:date="2019-10-01T06:37:00Z">
        <w:r w:rsidR="0080791F">
          <w:t>s</w:t>
        </w:r>
      </w:ins>
      <w:r>
        <w:t xml:space="preserve"> w</w:t>
      </w:r>
      <w:ins w:id="33" w:author="Brendan Connors" w:date="2019-10-01T06:37:00Z">
        <w:r w:rsidR="0080791F">
          <w:t>ere</w:t>
        </w:r>
      </w:ins>
      <w:del w:id="34" w:author="Brendan Connors" w:date="2019-10-01T06:37:00Z">
        <w:r w:rsidDel="0080791F">
          <w:delText>as</w:delText>
        </w:r>
      </w:del>
      <w:r>
        <w:t xml:space="preserve"> der</w:t>
      </w:r>
      <w:r w:rsidR="00C60A31">
        <w:t>iv</w:t>
      </w:r>
      <w:r>
        <w:t xml:space="preserve">ed using the same method as the previous MSE cycle (Cox et al. </w:t>
      </w:r>
      <w:hyperlink w:anchor="ref-cox2019evaluating">
        <w:r>
          <w:rPr>
            <w:rStyle w:val="Hyperlink"/>
          </w:rPr>
          <w:t>2019</w:t>
        </w:r>
      </w:hyperlink>
      <w:r>
        <w:t xml:space="preserve">). Briefly, we derive 5 OMs defined by the joint posterior distribution of 2018 spawning stock biomass (to reflect short-term </w:t>
      </w:r>
      <w:ins w:id="35" w:author="Brendan Connors" w:date="2019-10-01T06:38:00Z">
        <w:r w:rsidR="0080791F">
          <w:t xml:space="preserve">biological </w:t>
        </w:r>
      </w:ins>
      <w:r>
        <w:t xml:space="preserve">risk) and stock-recruitment steepness (to reflect long-term stock productivity risk). The 5 combinations are chosen to represent the joint </w:t>
      </w:r>
      <w:r w:rsidR="00763701">
        <w:t>marginal mean</w:t>
      </w:r>
      <w:r w:rsidR="00732CCA">
        <w:t xml:space="preserve"> of 2018 biomass and steepness</w:t>
      </w:r>
      <w:r>
        <w:t xml:space="preserve"> and </w:t>
      </w:r>
      <w:r w:rsidR="00763701">
        <w:t xml:space="preserve">4 outer points lying at the intersection of the mean of one variable, and the 10th and 90th percentiles of the marginal density of the other variable </w:t>
      </w:r>
      <w:r>
        <w:t>(Figure 1).</w:t>
      </w:r>
      <w:r w:rsidR="000B1B8D" w:rsidRPr="000B1B8D">
        <w:t xml:space="preserve"> </w:t>
      </w:r>
      <w:r w:rsidR="000B1B8D">
        <w:t xml:space="preserve">For each of the 5 posterior points, the operating model was conditioned on a sample of 100 posterior draws constrained to lie within a </w:t>
      </w:r>
      <w:proofErr w:type="spellStart"/>
      <w:r w:rsidR="000B1B8D">
        <w:t>Mahalanobis</w:t>
      </w:r>
      <w:proofErr w:type="spellEnd"/>
      <w:r w:rsidR="000B1B8D">
        <w:t xml:space="preserve"> distance of 0.6 units from that point. We then used an empirical estimate of the posterior density at each of the 5 </w:t>
      </w:r>
      <w:proofErr w:type="spellStart"/>
      <w:r w:rsidR="000B1B8D">
        <w:t>centres</w:t>
      </w:r>
      <w:proofErr w:type="spellEnd"/>
      <w:r w:rsidR="000B1B8D">
        <w:t xml:space="preserve"> as a plausibility </w:t>
      </w:r>
      <w:r w:rsidR="005F2375">
        <w:t xml:space="preserve">score for </w:t>
      </w:r>
      <w:r w:rsidR="000B1B8D">
        <w:t xml:space="preserve">weighting </w:t>
      </w:r>
      <w:r w:rsidR="00BF06A4">
        <w:t xml:space="preserve">MP </w:t>
      </w:r>
      <w:r w:rsidR="000B1B8D">
        <w:t xml:space="preserve">performance </w:t>
      </w:r>
      <w:r w:rsidR="006425B9">
        <w:t xml:space="preserve">across the 5 OMs </w:t>
      </w:r>
      <w:r w:rsidR="000B1B8D">
        <w:t>within each of the reference and robustness sets (Table 2).</w:t>
      </w:r>
    </w:p>
    <w:p w14:paraId="211011E9" w14:textId="008BE234" w:rsidR="003E7692" w:rsidRDefault="003E7692">
      <w:pPr>
        <w:pStyle w:val="BodyText"/>
      </w:pPr>
      <w:r>
        <w:t>Robustness OMs</w:t>
      </w:r>
    </w:p>
    <w:p w14:paraId="54EE7170" w14:textId="5A82C5B4" w:rsidR="00F31E98" w:rsidRDefault="003E7692">
      <w:pPr>
        <w:pStyle w:val="BodyText"/>
      </w:pPr>
      <w:r>
        <w:t xml:space="preserve">The robustness OMs were identical to the 5 reference OMs with the exception of how Year 2016 recruitment was treated in the OM historical conditioning and projections. </w:t>
      </w:r>
      <w:r w:rsidR="00811B56">
        <w:t>T</w:t>
      </w:r>
      <w:r w:rsidR="00BF3952">
        <w:t xml:space="preserve">he reference OM used draws from the joint posterior distribution (as defined above) for </w:t>
      </w:r>
      <w:r w:rsidR="00A464A5">
        <w:t>Year 2016 recruitment</w:t>
      </w:r>
      <w:r w:rsidR="00811B56">
        <w:t xml:space="preserve">, which is approximately 12 million fish or about 5 times the historical average. </w:t>
      </w:r>
      <w:commentRangeStart w:id="36"/>
      <w:r w:rsidR="00811B56">
        <w:t>For</w:t>
      </w:r>
      <w:r w:rsidR="00BF3952">
        <w:t xml:space="preserve"> the robustness OMs</w:t>
      </w:r>
      <w:r w:rsidR="00811B56">
        <w:t>, we</w:t>
      </w:r>
      <w:r w:rsidR="00BF3952">
        <w:t xml:space="preserve"> simulated </w:t>
      </w:r>
      <w:r w:rsidR="00A464A5">
        <w:t>Year 2016 recruitment off the stock-recruitment relationship</w:t>
      </w:r>
      <w:r w:rsidR="00811B56">
        <w:t xml:space="preserve"> resulting in expected Year 2016 recruitment that was more similar to the long-term average (~2.3 million)</w:t>
      </w:r>
      <w:r w:rsidR="00A464A5">
        <w:t>.</w:t>
      </w:r>
      <w:r w:rsidR="00811B56">
        <w:t xml:space="preserve"> </w:t>
      </w:r>
      <w:commentRangeEnd w:id="36"/>
      <w:r w:rsidR="002F48DF">
        <w:rPr>
          <w:rStyle w:val="CommentReference"/>
        </w:rPr>
        <w:commentReference w:id="36"/>
      </w:r>
    </w:p>
    <w:p w14:paraId="456AFE3D" w14:textId="77777777" w:rsidR="00647780" w:rsidRDefault="00B16E27">
      <w:pPr>
        <w:pStyle w:val="Heading3"/>
      </w:pPr>
      <w:bookmarkStart w:id="37" w:name="fishery-objectives"/>
      <w:r>
        <w:lastRenderedPageBreak/>
        <w:t>Fishery Objectives</w:t>
      </w:r>
      <w:bookmarkEnd w:id="37"/>
    </w:p>
    <w:p w14:paraId="34A838D6" w14:textId="1ECC3743" w:rsidR="00647780" w:rsidRDefault="00B16E27">
      <w:r>
        <w:t xml:space="preserve">Objectives for the B.C. </w:t>
      </w:r>
      <w:r w:rsidR="00F84094">
        <w:t xml:space="preserve">sablefish </w:t>
      </w:r>
      <w:r>
        <w:t xml:space="preserve">fishery have been developed iteratively via consultations between fishery managers, scientists, and industry stakeholders (Cox and </w:t>
      </w:r>
      <w:proofErr w:type="spellStart"/>
      <w:r>
        <w:t>Kronlund</w:t>
      </w:r>
      <w:proofErr w:type="spellEnd"/>
      <w:r>
        <w:t xml:space="preserve"> </w:t>
      </w:r>
      <w:hyperlink w:anchor="ref-cox2009evaluation">
        <w:r>
          <w:rPr>
            <w:rStyle w:val="Hyperlink"/>
          </w:rPr>
          <w:t>2009</w:t>
        </w:r>
      </w:hyperlink>
      <w:r>
        <w:t xml:space="preserve">; Cox et al. </w:t>
      </w:r>
      <w:hyperlink w:anchor="ref-cox2011management">
        <w:r>
          <w:rPr>
            <w:rStyle w:val="Hyperlink"/>
          </w:rPr>
          <w:t>2011</w:t>
        </w:r>
      </w:hyperlink>
      <w:r>
        <w:t xml:space="preserve">, </w:t>
      </w:r>
      <w:hyperlink w:anchor="ref-cox2019evaluating">
        <w:r>
          <w:rPr>
            <w:rStyle w:val="Hyperlink"/>
          </w:rPr>
          <w:t>2019</w:t>
        </w:r>
      </w:hyperlink>
      <w:r>
        <w:t xml:space="preserve">; DFO </w:t>
      </w:r>
      <w:hyperlink w:anchor="ref-dfo2014performanc">
        <w:r>
          <w:rPr>
            <w:rStyle w:val="Hyperlink"/>
          </w:rPr>
          <w:t>2014</w:t>
        </w:r>
      </w:hyperlink>
      <w:r>
        <w:t xml:space="preserve">). The five primary objectives guiding </w:t>
      </w:r>
      <w:r w:rsidR="00F84094">
        <w:t xml:space="preserve">the </w:t>
      </w:r>
      <w:r>
        <w:t>fishery are:</w:t>
      </w:r>
    </w:p>
    <w:p w14:paraId="47732DCB" w14:textId="77777777" w:rsidR="003E4654" w:rsidRDefault="003E4654"/>
    <w:p w14:paraId="349938F1" w14:textId="1B70CEFF" w:rsidR="00647780" w:rsidRDefault="00B16E27">
      <w:pPr>
        <w:numPr>
          <w:ilvl w:val="0"/>
          <w:numId w:val="33"/>
        </w:numPr>
      </w:pPr>
      <w:proofErr w:type="gramStart"/>
      <w:r w:rsidRPr="003E4654">
        <w:rPr>
          <w:b/>
        </w:rPr>
        <w:t>P(</w:t>
      </w:r>
      <w:proofErr w:type="spellStart"/>
      <w:proofErr w:type="gramEnd"/>
      <w:r w:rsidRPr="003E4654">
        <w:rPr>
          <w:b/>
        </w:rPr>
        <w:t>fSSB</w:t>
      </w:r>
      <w:proofErr w:type="spellEnd"/>
      <w:r w:rsidRPr="003E4654">
        <w:rPr>
          <w:b/>
        </w:rPr>
        <w:t xml:space="preserve"> &gt; LRP)</w:t>
      </w:r>
      <w:r>
        <w:t>: Maintain female spawning stock biomass (</w:t>
      </w:r>
      <w:proofErr w:type="spellStart"/>
      <w:r>
        <w:t>fSSB</w:t>
      </w:r>
      <w:proofErr w:type="spellEnd"/>
      <w:r>
        <w:t>) above the limit reference point LRP = 0.4B</w:t>
      </w:r>
      <w:r w:rsidRPr="00F31E98">
        <w:rPr>
          <w:vertAlign w:val="subscript"/>
        </w:rPr>
        <w:t>MSY</w:t>
      </w:r>
      <w:r>
        <w:t>, where B</w:t>
      </w:r>
      <w:r w:rsidRPr="00F31E98">
        <w:rPr>
          <w:vertAlign w:val="subscript"/>
        </w:rPr>
        <w:t>MSY</w:t>
      </w:r>
      <w:r>
        <w:t xml:space="preserve"> is the operating model </w:t>
      </w:r>
      <w:proofErr w:type="spellStart"/>
      <w:r w:rsidR="00F84094">
        <w:t>fSSB</w:t>
      </w:r>
      <w:proofErr w:type="spellEnd"/>
      <w:r>
        <w:t xml:space="preserve"> at maximum sustainable yield (MSY), in 95% of years measured over two sablefish generations (36 years);</w:t>
      </w:r>
    </w:p>
    <w:p w14:paraId="752A4F29" w14:textId="77777777" w:rsidR="00647780" w:rsidRDefault="00B16E27">
      <w:pPr>
        <w:numPr>
          <w:ilvl w:val="0"/>
          <w:numId w:val="33"/>
        </w:numPr>
      </w:pPr>
      <w:r w:rsidRPr="003E4654">
        <w:rPr>
          <w:b/>
        </w:rPr>
        <w:t>P(decline)</w:t>
      </w:r>
      <w:r>
        <w:t>: When female spawning stock biomass is between 0.4B</w:t>
      </w:r>
      <w:r w:rsidRPr="00F31E98">
        <w:rPr>
          <w:vertAlign w:val="subscript"/>
        </w:rPr>
        <w:t>MSY</w:t>
      </w:r>
      <w:r>
        <w:t xml:space="preserve"> and 0.8B</w:t>
      </w:r>
      <w:r w:rsidRPr="00F31E98">
        <w:rPr>
          <w:vertAlign w:val="subscript"/>
        </w:rPr>
        <w:t>MSY</w:t>
      </w:r>
      <w:r>
        <w:t>, limit the probability of decline over the next 10 years from very low (5%) at the 0.4B</w:t>
      </w:r>
      <w:r w:rsidRPr="00F31E98">
        <w:rPr>
          <w:vertAlign w:val="subscript"/>
        </w:rPr>
        <w:t>MSY</w:t>
      </w:r>
      <w:r>
        <w:t xml:space="preserve"> to moderate (50%) at 0.8B</w:t>
      </w:r>
      <w:r w:rsidRPr="00F31E98">
        <w:rPr>
          <w:vertAlign w:val="subscript"/>
        </w:rPr>
        <w:t>MSY</w:t>
      </w:r>
      <w:r>
        <w:t>. At intermediate stock status levels, define the tolerance for decline by linearly interpolating between these probabilities;</w:t>
      </w:r>
    </w:p>
    <w:p w14:paraId="732BE163" w14:textId="7C2A7881" w:rsidR="00647780" w:rsidRDefault="00B16E27">
      <w:pPr>
        <w:numPr>
          <w:ilvl w:val="0"/>
          <w:numId w:val="33"/>
        </w:numPr>
      </w:pPr>
      <w:proofErr w:type="gramStart"/>
      <w:r w:rsidRPr="003E4654">
        <w:rPr>
          <w:b/>
        </w:rPr>
        <w:t>P(</w:t>
      </w:r>
      <w:proofErr w:type="spellStart"/>
      <w:proofErr w:type="gramEnd"/>
      <w:r w:rsidRPr="003E4654">
        <w:rPr>
          <w:b/>
        </w:rPr>
        <w:t>fSSB</w:t>
      </w:r>
      <w:proofErr w:type="spellEnd"/>
      <w:r w:rsidRPr="003E4654">
        <w:rPr>
          <w:b/>
        </w:rPr>
        <w:t xml:space="preserve"> &gt; B</w:t>
      </w:r>
      <w:r w:rsidRPr="003E4654">
        <w:rPr>
          <w:b/>
          <w:vertAlign w:val="subscript"/>
        </w:rPr>
        <w:t>MSY</w:t>
      </w:r>
      <w:r w:rsidRPr="003E4654">
        <w:rPr>
          <w:b/>
        </w:rPr>
        <w:t>)</w:t>
      </w:r>
      <w:r>
        <w:t>: Maintain the female spawning biomass above a target level of (a) B</w:t>
      </w:r>
      <w:r w:rsidRPr="00F31E98">
        <w:rPr>
          <w:vertAlign w:val="subscript"/>
        </w:rPr>
        <w:t>MSY</w:t>
      </w:r>
      <w:r>
        <w:t xml:space="preserve"> when inside the healthy zone, or (b) 0.8 B</w:t>
      </w:r>
      <w:r w:rsidRPr="00F31E98">
        <w:rPr>
          <w:vertAlign w:val="subscript"/>
        </w:rPr>
        <w:t>MSY</w:t>
      </w:r>
      <w:r>
        <w:t xml:space="preserve"> when rebuilding </w:t>
      </w:r>
      <w:r w:rsidR="00F31E98">
        <w:t>from the Cautious zone, in the Y</w:t>
      </w:r>
      <w:r>
        <w:t>ear 2052 with a probability of 50%;</w:t>
      </w:r>
    </w:p>
    <w:p w14:paraId="757278CA" w14:textId="77777777" w:rsidR="00647780" w:rsidRDefault="00B16E27">
      <w:pPr>
        <w:numPr>
          <w:ilvl w:val="0"/>
          <w:numId w:val="33"/>
        </w:numPr>
      </w:pPr>
      <w:r w:rsidRPr="003E4654">
        <w:rPr>
          <w:b/>
        </w:rPr>
        <w:t>P(Catch&gt;1,992)</w:t>
      </w:r>
      <w:r>
        <w:t xml:space="preserve">: Minimize probability that annual catch levels are below 1,992 </w:t>
      </w:r>
      <w:proofErr w:type="spellStart"/>
      <w:r>
        <w:t>tonnes</w:t>
      </w:r>
      <w:proofErr w:type="spellEnd"/>
      <w:r>
        <w:t xml:space="preserve"> measured over two sablefish generations.</w:t>
      </w:r>
    </w:p>
    <w:p w14:paraId="4390D7E4" w14:textId="77777777" w:rsidR="00647780" w:rsidRDefault="00B16E27">
      <w:pPr>
        <w:numPr>
          <w:ilvl w:val="0"/>
          <w:numId w:val="33"/>
        </w:numPr>
      </w:pPr>
      <w:proofErr w:type="spellStart"/>
      <w:r w:rsidRPr="00AD591A">
        <w:rPr>
          <w:b/>
        </w:rPr>
        <w:t>MaxCatch</w:t>
      </w:r>
      <w:proofErr w:type="spellEnd"/>
      <w:r>
        <w:t>: Maximize the average annual catch over 10 years subject to Objectives 1-4.</w:t>
      </w:r>
    </w:p>
    <w:p w14:paraId="4D8E7279" w14:textId="77777777" w:rsidR="00F84094" w:rsidRDefault="00F84094" w:rsidP="00FD1195">
      <w:bookmarkStart w:id="38" w:name="management-procedures"/>
    </w:p>
    <w:p w14:paraId="6A05CCFF" w14:textId="04F3551E" w:rsidR="00F84094" w:rsidRDefault="00F84094" w:rsidP="00FD1195">
      <w:r w:rsidRPr="00F84094">
        <w:t xml:space="preserve">Performance </w:t>
      </w:r>
      <w:r>
        <w:t>measures</w:t>
      </w:r>
      <w:r w:rsidRPr="00F84094">
        <w:t xml:space="preserve"> corresponding to </w:t>
      </w:r>
      <w:r w:rsidR="00181614">
        <w:t>O</w:t>
      </w:r>
      <w:r>
        <w:t>bjective</w:t>
      </w:r>
      <w:r w:rsidR="00181614">
        <w:t>s 1-4</w:t>
      </w:r>
      <w:r>
        <w:t xml:space="preserve"> </w:t>
      </w:r>
      <w:r w:rsidR="00181614">
        <w:t>(in bold) are read as "</w:t>
      </w:r>
      <w:r w:rsidR="00181614" w:rsidRPr="00181614">
        <w:rPr>
          <w:b/>
        </w:rPr>
        <w:t>Probability of (condition)</w:t>
      </w:r>
      <w:r w:rsidR="00181614">
        <w:rPr>
          <w:b/>
        </w:rPr>
        <w:t>"</w:t>
      </w:r>
      <w:r w:rsidR="00181614">
        <w:t xml:space="preserve">. Performance measures are </w:t>
      </w:r>
      <w:r w:rsidRPr="00F84094">
        <w:t xml:space="preserve">calculated for </w:t>
      </w:r>
      <w:r>
        <w:t>each</w:t>
      </w:r>
      <w:r w:rsidRPr="00F84094">
        <w:t xml:space="preserve"> simulation replicate, and the expected performance for a management procedure is summarized by the mean (or median) </w:t>
      </w:r>
      <w:r w:rsidR="00181614">
        <w:t>over</w:t>
      </w:r>
      <w:r w:rsidRPr="00F84094">
        <w:t xml:space="preserve"> </w:t>
      </w:r>
      <w:r w:rsidR="00181614">
        <w:t xml:space="preserve">the </w:t>
      </w:r>
      <w:r w:rsidR="00FD1195" w:rsidRPr="00FD1195">
        <w:t>100</w:t>
      </w:r>
      <w:r w:rsidRPr="00F84094">
        <w:t xml:space="preserve"> replicates of each simulation.</w:t>
      </w:r>
      <w:r>
        <w:t xml:space="preserve"> Full details of performance measures </w:t>
      </w:r>
      <w:r w:rsidR="00E4582D">
        <w:t xml:space="preserve">and </w:t>
      </w:r>
      <w:r>
        <w:t xml:space="preserve">calculations are </w:t>
      </w:r>
      <w:r w:rsidRPr="00F84094">
        <w:t>given in Cox et al. (2019).</w:t>
      </w:r>
    </w:p>
    <w:p w14:paraId="773E0121" w14:textId="77777777" w:rsidR="00540820" w:rsidRDefault="00540820" w:rsidP="00FD1195"/>
    <w:p w14:paraId="20BE44DA" w14:textId="21771F88" w:rsidR="00540820" w:rsidRDefault="00540820" w:rsidP="00FD1195">
      <w:r>
        <w:t xml:space="preserve">As noted above, there is a price premium for larger size classes of sablefish, which means that the same tonnage of landed catch may yield widely different dockside values if the </w:t>
      </w:r>
      <w:del w:id="39" w:author="Brendan Connors" w:date="2019-10-01T06:42:00Z">
        <w:r w:rsidDel="002F48DF">
          <w:delText>underyling</w:delText>
        </w:r>
      </w:del>
      <w:ins w:id="40" w:author="Brendan Connors" w:date="2019-10-01T06:42:00Z">
        <w:r w:rsidR="002F48DF">
          <w:t>underlying</w:t>
        </w:r>
      </w:ins>
      <w:r>
        <w:t xml:space="preserve"> size distributions of individual fish are substantially different. </w:t>
      </w:r>
      <w:r w:rsidR="00D81EA1">
        <w:t xml:space="preserve">This may have consequences for sub-legal regulation options that require landing small sablefish (e.g., full retention). </w:t>
      </w:r>
      <w:r w:rsidR="00246711">
        <w:t>Therefore, in addition to presenting catch performance statistics (e.g., Objective 5), we also compute</w:t>
      </w:r>
      <w:r w:rsidR="004C143B">
        <w:t>d</w:t>
      </w:r>
      <w:r w:rsidR="00246711">
        <w:t xml:space="preserve"> cumulative landed value over 10 years and </w:t>
      </w:r>
      <w:r w:rsidR="004C143B">
        <w:t xml:space="preserve">average </w:t>
      </w:r>
      <w:r w:rsidR="00246711">
        <w:t xml:space="preserve">landed value per </w:t>
      </w:r>
      <w:proofErr w:type="spellStart"/>
      <w:r w:rsidR="00246711">
        <w:t>tonne</w:t>
      </w:r>
      <w:proofErr w:type="spellEnd"/>
      <w:r w:rsidR="00246711">
        <w:t xml:space="preserve"> by fleet (because the size composition </w:t>
      </w:r>
      <w:r w:rsidR="009E40E3">
        <w:t xml:space="preserve">of the </w:t>
      </w:r>
      <w:r w:rsidR="00246711">
        <w:t>catch also differs by fleet).</w:t>
      </w:r>
    </w:p>
    <w:p w14:paraId="42ADCEAD" w14:textId="77777777" w:rsidR="00F84094" w:rsidRPr="0064157D" w:rsidRDefault="00F84094" w:rsidP="00FD1195"/>
    <w:p w14:paraId="26B71F12" w14:textId="4DDB1D74" w:rsidR="00647780" w:rsidRDefault="00B16E27">
      <w:pPr>
        <w:pStyle w:val="Heading3"/>
      </w:pPr>
      <w:r>
        <w:t>Management procedures</w:t>
      </w:r>
      <w:bookmarkEnd w:id="38"/>
    </w:p>
    <w:p w14:paraId="064B5555" w14:textId="54BD0894" w:rsidR="00C57EA6" w:rsidRDefault="00C57EA6">
      <w:r>
        <w:t>A management procedure (MP) represents a specific, repeatable algorithm for computing annual total allowable catches (TACs) in a fishery. In most cases, MPs involve monitoring data, assessment methods for processing data and estimating stock status, harvest control rules for translating assessment outputs into catch limits, and meta rules that may include constraints on TAC changes</w:t>
      </w:r>
      <w:r w:rsidR="00896709">
        <w:t>, as well as conditions (e.g., exceptional circumstances) for triggering deviations from the standard MP harvest advice.</w:t>
      </w:r>
    </w:p>
    <w:p w14:paraId="70716229" w14:textId="77777777" w:rsidR="007E483C" w:rsidRDefault="007E483C"/>
    <w:p w14:paraId="13154C43" w14:textId="39192AFD" w:rsidR="00C57EA6" w:rsidRDefault="006C4AB4">
      <w:r>
        <w:t xml:space="preserve">The MP currently used to set annual sablefish TACs was initially developed in Year 2011 and </w:t>
      </w:r>
      <w:r w:rsidR="002E3005">
        <w:t xml:space="preserve">revised in </w:t>
      </w:r>
      <w:r w:rsidR="00DD5B5E">
        <w:t xml:space="preserve">two </w:t>
      </w:r>
      <w:r w:rsidR="002E3005">
        <w:t>s</w:t>
      </w:r>
      <w:r>
        <w:t xml:space="preserve">ubsequent MSE iterations. </w:t>
      </w:r>
      <w:r w:rsidR="00637EFA">
        <w:t>Generally, t</w:t>
      </w:r>
      <w:r>
        <w:t>he MP consists of (</w:t>
      </w:r>
      <w:proofErr w:type="spellStart"/>
      <w:r>
        <w:t>i</w:t>
      </w:r>
      <w:proofErr w:type="spellEnd"/>
      <w:r>
        <w:t>) 3 biomass indices; (ii) a surplus production model with observation and process errors for estimating stock biomass from the biomass indices; (iii) a 60:40 harvest control rule (HCR) in which the maximum target harvest rate is adjusted from 5.5% when estimated biomass is above 60% of estimated B</w:t>
      </w:r>
      <w:r w:rsidRPr="006C4AB4">
        <w:rPr>
          <w:vertAlign w:val="subscript"/>
        </w:rPr>
        <w:t>MSY</w:t>
      </w:r>
      <w:r>
        <w:t>, and 0% when the estimated biomass is below 40% of B</w:t>
      </w:r>
      <w:r w:rsidRPr="006C4AB4">
        <w:rPr>
          <w:vertAlign w:val="subscript"/>
        </w:rPr>
        <w:t>MSY</w:t>
      </w:r>
      <w:r w:rsidR="007A3D4E">
        <w:t xml:space="preserve">; </w:t>
      </w:r>
      <w:r>
        <w:t>(iv)</w:t>
      </w:r>
      <w:r w:rsidR="007A3D4E">
        <w:t xml:space="preserve"> a meta rule</w:t>
      </w:r>
      <w:r>
        <w:t xml:space="preserve"> stating that TAC increases are 0 unless the HCR recommended increase is more than 200 </w:t>
      </w:r>
      <w:proofErr w:type="spellStart"/>
      <w:r>
        <w:t>tonnes</w:t>
      </w:r>
      <w:proofErr w:type="spellEnd"/>
      <w:r>
        <w:t xml:space="preserve"> (TAC </w:t>
      </w:r>
      <w:r>
        <w:lastRenderedPageBreak/>
        <w:t>decreases are always adopted)</w:t>
      </w:r>
      <w:r w:rsidR="007A3D4E">
        <w:t xml:space="preserve">; and (v) a meta rule adjusting the maximum target fishing mortality rate from </w:t>
      </w:r>
      <w:r w:rsidR="007A3D4E" w:rsidRPr="00E467DC">
        <w:rPr>
          <w:highlight w:val="yellow"/>
        </w:rPr>
        <w:t xml:space="preserve">9.5% in Year </w:t>
      </w:r>
      <w:r w:rsidR="0026273D" w:rsidRPr="00E467DC">
        <w:rPr>
          <w:highlight w:val="yellow"/>
        </w:rPr>
        <w:t>2017</w:t>
      </w:r>
      <w:r w:rsidR="003B621E">
        <w:rPr>
          <w:highlight w:val="yellow"/>
        </w:rPr>
        <w:t xml:space="preserve"> to 5.5% in Year 2021</w:t>
      </w:r>
      <w:r>
        <w:t>.</w:t>
      </w:r>
      <w:r w:rsidR="00637EFA">
        <w:t xml:space="preserve"> </w:t>
      </w:r>
      <w:del w:id="41" w:author="Brendan Connors" w:date="2019-10-01T06:44:00Z">
        <w:r w:rsidR="00F93867" w:rsidDel="00832056">
          <w:delText>The exact</w:delText>
        </w:r>
      </w:del>
      <w:ins w:id="42" w:author="Brendan Connors" w:date="2019-10-01T06:44:00Z">
        <w:r w:rsidR="00832056">
          <w:t>Complete details of the</w:t>
        </w:r>
      </w:ins>
      <w:r w:rsidR="00F93867">
        <w:t xml:space="preserve"> </w:t>
      </w:r>
      <w:r w:rsidR="0080332B">
        <w:t xml:space="preserve">current </w:t>
      </w:r>
      <w:r w:rsidR="00F93867">
        <w:t>MP specifications are given in Cox et al. (2019).</w:t>
      </w:r>
    </w:p>
    <w:p w14:paraId="6F8A86A5" w14:textId="77777777" w:rsidR="00FD15C6" w:rsidRDefault="00FD15C6"/>
    <w:p w14:paraId="3C0A4224" w14:textId="77777777" w:rsidR="00720D1D" w:rsidRDefault="00744805">
      <w:r>
        <w:t>For this Science Response, w</w:t>
      </w:r>
      <w:r w:rsidR="00B16E27">
        <w:t xml:space="preserve">e </w:t>
      </w:r>
      <w:r w:rsidR="005D11B1">
        <w:t xml:space="preserve">evaluated performance of </w:t>
      </w:r>
      <w:r>
        <w:t xml:space="preserve">the </w:t>
      </w:r>
      <w:r w:rsidR="00AA388B">
        <w:t xml:space="preserve">current MP for sablefish, </w:t>
      </w:r>
      <w:r w:rsidR="00B6794E">
        <w:t xml:space="preserve">a </w:t>
      </w:r>
      <w:proofErr w:type="spellStart"/>
      <w:r w:rsidR="00B6794E">
        <w:t>NoFishing</w:t>
      </w:r>
      <w:proofErr w:type="spellEnd"/>
      <w:r w:rsidR="00B6794E">
        <w:t xml:space="preserve"> reference case, and </w:t>
      </w:r>
      <w:r w:rsidR="00313762">
        <w:t>13 variations</w:t>
      </w:r>
      <w:r>
        <w:t xml:space="preserve"> </w:t>
      </w:r>
      <w:r w:rsidR="00313762">
        <w:t xml:space="preserve">of the current MP </w:t>
      </w:r>
      <w:r>
        <w:t xml:space="preserve">that only </w:t>
      </w:r>
      <w:r w:rsidR="00B76321">
        <w:t xml:space="preserve">change at-sea release </w:t>
      </w:r>
      <w:r>
        <w:t>regulations.</w:t>
      </w:r>
      <w:r w:rsidR="00AA388B">
        <w:t xml:space="preserve"> </w:t>
      </w:r>
      <w:r w:rsidR="001416E4">
        <w:t xml:space="preserve">The MP variants </w:t>
      </w:r>
      <w:r w:rsidR="00D8144E">
        <w:t xml:space="preserve">are constructed </w:t>
      </w:r>
      <w:r w:rsidR="006F3D8D">
        <w:t xml:space="preserve">by combining 3 features: </w:t>
      </w:r>
    </w:p>
    <w:p w14:paraId="4D322F85" w14:textId="77777777" w:rsidR="00720D1D" w:rsidRDefault="00720D1D"/>
    <w:p w14:paraId="1C0892D2" w14:textId="59E6FDDF" w:rsidR="00720D1D" w:rsidRDefault="00D8144E" w:rsidP="00720D1D">
      <w:pPr>
        <w:pStyle w:val="ListParagraph"/>
        <w:numPr>
          <w:ilvl w:val="0"/>
          <w:numId w:val="36"/>
        </w:numPr>
      </w:pPr>
      <w:r>
        <w:t>at-sea sub-legal release cap</w:t>
      </w:r>
      <w:r w:rsidR="00007A87">
        <w:t xml:space="preserve"> in which all at-sea releases below the cap may be released without penalty</w:t>
      </w:r>
      <w:r w:rsidR="00A95DD9">
        <w:t xml:space="preserve"> and amounts exceeding the cap go to overages</w:t>
      </w:r>
      <w:r w:rsidR="00720D1D">
        <w:t xml:space="preserve">. Caps are </w:t>
      </w:r>
      <w:proofErr w:type="spellStart"/>
      <w:r w:rsidR="00C9780B">
        <w:rPr>
          <w:u w:val="single"/>
        </w:rPr>
        <w:t>noCap</w:t>
      </w:r>
      <w:proofErr w:type="spellEnd"/>
      <w:r w:rsidR="00720D1D" w:rsidRPr="00417A61">
        <w:rPr>
          <w:u w:val="single"/>
        </w:rPr>
        <w:t>, 0%, 50%, 100%, and 150%</w:t>
      </w:r>
      <w:r w:rsidR="00720D1D">
        <w:t xml:space="preserve"> over the average</w:t>
      </w:r>
      <w:r w:rsidR="005A2F9F">
        <w:t xml:space="preserve"> </w:t>
      </w:r>
      <w:r w:rsidR="004F602A">
        <w:t>(</w:t>
      </w:r>
      <w:r w:rsidR="004F602A" w:rsidRPr="004F602A">
        <w:rPr>
          <w:highlight w:val="yellow"/>
        </w:rPr>
        <w:t>VALUE</w:t>
      </w:r>
      <w:r w:rsidR="004F602A">
        <w:t xml:space="preserve">) </w:t>
      </w:r>
      <w:r w:rsidR="005A2F9F">
        <w:t>at-sea releases that occurred between 2006 and 2018</w:t>
      </w:r>
      <w:r w:rsidR="00720D1D">
        <w:t>. The current MP involves no cap (unlimited at-sea releases without penalty), while a full retention</w:t>
      </w:r>
      <w:r w:rsidR="00C9780B">
        <w:t xml:space="preserve"> (</w:t>
      </w:r>
      <w:proofErr w:type="spellStart"/>
      <w:r w:rsidR="00C9780B">
        <w:t>frt</w:t>
      </w:r>
      <w:proofErr w:type="spellEnd"/>
      <w:r w:rsidR="00C9780B">
        <w:t>)</w:t>
      </w:r>
      <w:r w:rsidR="00720D1D">
        <w:t xml:space="preserve"> case</w:t>
      </w:r>
      <w:r w:rsidR="006E2C79">
        <w:t xml:space="preserve"> allows no at-sea releases (</w:t>
      </w:r>
      <w:r w:rsidR="00720D1D">
        <w:t>all fish brought on-board vessels must be landed and counted against the TAC)</w:t>
      </w:r>
      <w:r w:rsidR="00A12FF9">
        <w:t>.</w:t>
      </w:r>
      <w:r w:rsidR="006F3D8D">
        <w:t xml:space="preserve"> </w:t>
      </w:r>
    </w:p>
    <w:p w14:paraId="4E19667E" w14:textId="33FC8E66" w:rsidR="00720D1D" w:rsidRDefault="005D7925" w:rsidP="00720D1D">
      <w:pPr>
        <w:pStyle w:val="ListParagraph"/>
        <w:numPr>
          <w:ilvl w:val="0"/>
          <w:numId w:val="36"/>
        </w:numPr>
      </w:pPr>
      <w:r>
        <w:t xml:space="preserve">fixed </w:t>
      </w:r>
      <w:r w:rsidR="00D8144E">
        <w:t>allocation</w:t>
      </w:r>
      <w:r>
        <w:t>s</w:t>
      </w:r>
      <w:r w:rsidR="00D8144E">
        <w:t xml:space="preserve"> of </w:t>
      </w:r>
      <w:r w:rsidR="00007A87">
        <w:t xml:space="preserve">the total at-sea release cap </w:t>
      </w:r>
      <w:r w:rsidR="00D8144E">
        <w:t>to each fleet (i.e., trap, longline hook, trawl)</w:t>
      </w:r>
      <w:r w:rsidR="00CF1867">
        <w:t xml:space="preserve">. Allocations are computed based on either </w:t>
      </w:r>
      <w:r w:rsidR="00CF1867" w:rsidRPr="0007027B">
        <w:rPr>
          <w:u w:val="single"/>
        </w:rPr>
        <w:t>recent</w:t>
      </w:r>
      <w:r w:rsidR="008942D0">
        <w:rPr>
          <w:u w:val="single"/>
        </w:rPr>
        <w:t xml:space="preserve"> (</w:t>
      </w:r>
      <w:proofErr w:type="spellStart"/>
      <w:r w:rsidR="008942D0">
        <w:rPr>
          <w:u w:val="single"/>
        </w:rPr>
        <w:t>rct</w:t>
      </w:r>
      <w:proofErr w:type="spellEnd"/>
      <w:r w:rsidR="002442D6">
        <w:rPr>
          <w:u w:val="single"/>
        </w:rPr>
        <w:t xml:space="preserve"> =</w:t>
      </w:r>
      <w:r w:rsidR="008942D0" w:rsidRPr="008942D0">
        <w:rPr>
          <w:u w:val="single"/>
        </w:rPr>
        <w:t xml:space="preserve"> </w:t>
      </w:r>
      <w:r w:rsidR="00D2621D">
        <w:rPr>
          <w:u w:val="single"/>
        </w:rPr>
        <w:t xml:space="preserve">23%, 18%, </w:t>
      </w:r>
      <w:r w:rsidR="008942D0">
        <w:rPr>
          <w:u w:val="single"/>
        </w:rPr>
        <w:t>59</w:t>
      </w:r>
      <w:proofErr w:type="gramStart"/>
      <w:r w:rsidR="008942D0">
        <w:rPr>
          <w:u w:val="single"/>
        </w:rPr>
        <w:t>%)</w:t>
      </w:r>
      <w:r w:rsidR="008942D0" w:rsidRPr="008942D0">
        <w:rPr>
          <w:u w:val="single"/>
        </w:rPr>
        <w:t xml:space="preserve"> </w:t>
      </w:r>
      <w:r w:rsidR="00CF1867" w:rsidRPr="0007027B">
        <w:rPr>
          <w:u w:val="single"/>
        </w:rPr>
        <w:t xml:space="preserve"> or</w:t>
      </w:r>
      <w:proofErr w:type="gramEnd"/>
      <w:r w:rsidR="00CF1867" w:rsidRPr="0007027B">
        <w:rPr>
          <w:u w:val="single"/>
        </w:rPr>
        <w:t xml:space="preserve"> historical</w:t>
      </w:r>
      <w:r w:rsidR="00FE641D">
        <w:rPr>
          <w:u w:val="single"/>
        </w:rPr>
        <w:t xml:space="preserve"> (</w:t>
      </w:r>
      <w:proofErr w:type="spellStart"/>
      <w:r w:rsidR="00FE641D">
        <w:rPr>
          <w:u w:val="single"/>
        </w:rPr>
        <w:t>hst</w:t>
      </w:r>
      <w:proofErr w:type="spellEnd"/>
      <w:r w:rsidR="00652927">
        <w:rPr>
          <w:u w:val="single"/>
        </w:rPr>
        <w:t xml:space="preserve"> = </w:t>
      </w:r>
      <w:r w:rsidR="00652927" w:rsidRPr="00652927">
        <w:rPr>
          <w:u w:val="single"/>
        </w:rPr>
        <w:t>30%, 37%, 33%</w:t>
      </w:r>
      <w:r w:rsidR="00652927">
        <w:rPr>
          <w:u w:val="single"/>
        </w:rPr>
        <w:t xml:space="preserve"> </w:t>
      </w:r>
      <w:r w:rsidR="00FE641D">
        <w:rPr>
          <w:u w:val="single"/>
        </w:rPr>
        <w:t>)</w:t>
      </w:r>
      <w:r w:rsidR="00CF1867">
        <w:t xml:space="preserve"> </w:t>
      </w:r>
      <w:r w:rsidR="006C7F54">
        <w:t xml:space="preserve">fleet-specific average </w:t>
      </w:r>
      <w:r w:rsidR="00511034">
        <w:t xml:space="preserve">proportions of </w:t>
      </w:r>
      <w:r w:rsidR="005064FE">
        <w:t xml:space="preserve">the total </w:t>
      </w:r>
      <w:r w:rsidR="006C7F54">
        <w:t>annual at-sea releases</w:t>
      </w:r>
      <w:r w:rsidR="004F3A71">
        <w:t>.</w:t>
      </w:r>
    </w:p>
    <w:p w14:paraId="52BC57EF" w14:textId="469A12E7" w:rsidR="00D8144E" w:rsidRDefault="00D8144E" w:rsidP="00720D1D">
      <w:pPr>
        <w:pStyle w:val="ListParagraph"/>
        <w:numPr>
          <w:ilvl w:val="0"/>
          <w:numId w:val="36"/>
        </w:numPr>
      </w:pPr>
      <w:r>
        <w:t>amortization period</w:t>
      </w:r>
      <w:r w:rsidR="00A12FF9">
        <w:t xml:space="preserve"> of either </w:t>
      </w:r>
      <w:r w:rsidR="00A12FF9" w:rsidRPr="00A12FF9">
        <w:rPr>
          <w:u w:val="single"/>
        </w:rPr>
        <w:t>5</w:t>
      </w:r>
      <w:r w:rsidR="008F2EFA">
        <w:rPr>
          <w:u w:val="single"/>
        </w:rPr>
        <w:t xml:space="preserve"> (am5)</w:t>
      </w:r>
      <w:r w:rsidR="00A12FF9" w:rsidRPr="00A12FF9">
        <w:rPr>
          <w:u w:val="single"/>
        </w:rPr>
        <w:t xml:space="preserve"> or 10</w:t>
      </w:r>
      <w:r w:rsidR="008F2EFA">
        <w:rPr>
          <w:u w:val="single"/>
        </w:rPr>
        <w:t xml:space="preserve"> (am10)</w:t>
      </w:r>
      <w:r w:rsidR="00A12FF9" w:rsidRPr="00A12FF9">
        <w:rPr>
          <w:u w:val="single"/>
        </w:rPr>
        <w:t xml:space="preserve"> years</w:t>
      </w:r>
      <w:r>
        <w:t xml:space="preserve"> over which to spread at-sea release </w:t>
      </w:r>
      <w:r w:rsidR="00704F37">
        <w:t>overages to future TACs</w:t>
      </w:r>
      <w:r w:rsidR="00396F71">
        <w:t>.</w:t>
      </w:r>
      <w:r w:rsidR="00A12FF9">
        <w:t xml:space="preserve"> </w:t>
      </w:r>
    </w:p>
    <w:p w14:paraId="2681E246" w14:textId="77777777" w:rsidR="00396F71" w:rsidRDefault="00396F71" w:rsidP="001416E4"/>
    <w:p w14:paraId="456334BD" w14:textId="2438B77E" w:rsidR="006231A0" w:rsidRDefault="006231A0" w:rsidP="001416E4">
      <w:r>
        <w:t xml:space="preserve">Our naming convention for MPs </w:t>
      </w:r>
      <w:r w:rsidR="00E0282F">
        <w:t xml:space="preserve">attempts to describe the at-sea release regulations by concatenating </w:t>
      </w:r>
      <w:r>
        <w:t xml:space="preserve">CAP_ALLOCATION_AMORTIZATION settings. For example, the </w:t>
      </w:r>
      <w:r w:rsidRPr="002F401A">
        <w:rPr>
          <w:b/>
        </w:rPr>
        <w:t>cap.5_hstAl_am5</w:t>
      </w:r>
      <w:r>
        <w:t xml:space="preserve"> MP invo</w:t>
      </w:r>
      <w:r w:rsidR="008F568B">
        <w:t>lv</w:t>
      </w:r>
      <w:r>
        <w:t>es a total at-sea release cap that is 50% of the historical average (</w:t>
      </w:r>
      <w:r w:rsidRPr="002F401A">
        <w:rPr>
          <w:b/>
        </w:rPr>
        <w:t>cap.5</w:t>
      </w:r>
      <w:r>
        <w:t xml:space="preserve">), </w:t>
      </w:r>
      <w:r w:rsidR="00F63C5D">
        <w:t xml:space="preserve">a </w:t>
      </w:r>
      <w:r>
        <w:t>cap allocation among fleets that is computed from the historical</w:t>
      </w:r>
      <w:r w:rsidR="00650CDA">
        <w:t>, fleet-specific average proportions</w:t>
      </w:r>
      <w:r>
        <w:t xml:space="preserve"> (</w:t>
      </w:r>
      <w:proofErr w:type="spellStart"/>
      <w:r w:rsidRPr="002F401A">
        <w:rPr>
          <w:b/>
        </w:rPr>
        <w:t>hstAl</w:t>
      </w:r>
      <w:proofErr w:type="spellEnd"/>
      <w:r>
        <w:t>), and a 5-year amortization period for at-sea release overages (</w:t>
      </w:r>
      <w:r w:rsidRPr="002F401A">
        <w:rPr>
          <w:b/>
        </w:rPr>
        <w:t>am5</w:t>
      </w:r>
      <w:r>
        <w:t>).</w:t>
      </w:r>
      <w:r w:rsidR="00085D38">
        <w:t xml:space="preserve"> </w:t>
      </w:r>
      <w:r>
        <w:t>The two special cases are the current MP (</w:t>
      </w:r>
      <w:proofErr w:type="spellStart"/>
      <w:r w:rsidR="00DD4776">
        <w:t>noCap</w:t>
      </w:r>
      <w:proofErr w:type="spellEnd"/>
      <w:r>
        <w:t>), which has no cap, and full retention (</w:t>
      </w:r>
      <w:proofErr w:type="spellStart"/>
      <w:r>
        <w:t>frt</w:t>
      </w:r>
      <w:proofErr w:type="spellEnd"/>
      <w:r>
        <w:t>)</w:t>
      </w:r>
      <w:r w:rsidR="00801C82">
        <w:t>, which has no releases</w:t>
      </w:r>
      <w:r>
        <w:t xml:space="preserve">. </w:t>
      </w:r>
    </w:p>
    <w:p w14:paraId="195C548C" w14:textId="77777777" w:rsidR="00711C15" w:rsidRDefault="00711C15" w:rsidP="001416E4"/>
    <w:p w14:paraId="0624388F" w14:textId="7FDFDA02" w:rsidR="00711C15" w:rsidRDefault="006956C6" w:rsidP="001416E4">
      <w:r>
        <w:t>A worked e</w:t>
      </w:r>
      <w:r w:rsidR="00711C15">
        <w:t>xample at-sea release regulation</w:t>
      </w:r>
      <w:r w:rsidR="00135E5D">
        <w:t xml:space="preserve"> for </w:t>
      </w:r>
      <w:r w:rsidR="00135E5D" w:rsidRPr="00267ADF">
        <w:rPr>
          <w:b/>
        </w:rPr>
        <w:t>cap.5_hstAl_am</w:t>
      </w:r>
      <w:proofErr w:type="gramStart"/>
      <w:r w:rsidR="00135E5D" w:rsidRPr="00267ADF">
        <w:rPr>
          <w:b/>
        </w:rPr>
        <w:t>5</w:t>
      </w:r>
      <w:r w:rsidR="00B301BE">
        <w:t xml:space="preserve"> </w:t>
      </w:r>
      <w:r>
        <w:t>.</w:t>
      </w:r>
      <w:proofErr w:type="gramEnd"/>
    </w:p>
    <w:p w14:paraId="6C5C5467" w14:textId="6EFF9D8A" w:rsidR="004F602A" w:rsidRDefault="0038185A" w:rsidP="001416E4">
      <w:r>
        <w:t xml:space="preserve">Here we provide the sequence of calculations used to establish annual at-sea release caps and then how they affect future TAC allocations. </w:t>
      </w:r>
      <w:r w:rsidR="00B82568">
        <w:t>In t</w:t>
      </w:r>
      <w:r w:rsidR="00822552">
        <w:t>he computations below</w:t>
      </w:r>
      <w:r w:rsidR="00B82568">
        <w:t xml:space="preserve">, </w:t>
      </w:r>
      <w:r w:rsidR="00822552">
        <w:t>the following notation</w:t>
      </w:r>
      <w:r w:rsidR="00B82568">
        <w:t xml:space="preserve"> </w:t>
      </w:r>
      <w:proofErr w:type="gramStart"/>
      <w:r w:rsidR="00B82568">
        <w:t>applies:</w:t>
      </w:r>
      <w:proofErr w:type="gramEnd"/>
      <w:r w:rsidR="00B82568">
        <w:t xml:space="preserve"> t is </w:t>
      </w:r>
      <w:r w:rsidR="00822552">
        <w:t xml:space="preserve">Year, </w:t>
      </w:r>
      <w:r w:rsidR="00B82568">
        <w:t xml:space="preserve">g is </w:t>
      </w:r>
      <w:r w:rsidR="00822552">
        <w:t xml:space="preserve">fleet, </w:t>
      </w:r>
      <w:r w:rsidR="00B82568">
        <w:t xml:space="preserve">p(g) is </w:t>
      </w:r>
      <w:r w:rsidR="00822552">
        <w:t>a</w:t>
      </w:r>
      <w:r w:rsidR="00B82568">
        <w:t>llocation proportion for fleet g</w:t>
      </w:r>
      <w:r w:rsidR="001B5F4E">
        <w:t xml:space="preserve">, and </w:t>
      </w:r>
      <w:proofErr w:type="spellStart"/>
      <w:r w:rsidR="001B5F4E">
        <w:t>avgR</w:t>
      </w:r>
      <w:proofErr w:type="spellEnd"/>
      <w:r w:rsidR="001B5F4E">
        <w:t xml:space="preserve"> is the average </w:t>
      </w:r>
      <w:r w:rsidR="008366A7">
        <w:t xml:space="preserve">total (over all fleets) </w:t>
      </w:r>
      <w:r w:rsidR="001B5F4E">
        <w:t>at-sea releases between 2006 and 2018</w:t>
      </w:r>
      <w:r w:rsidR="00822552">
        <w:t>.</w:t>
      </w:r>
    </w:p>
    <w:p w14:paraId="6E622F60" w14:textId="36393D2A" w:rsidR="002E2BA0" w:rsidRDefault="002E2BA0" w:rsidP="001416E4"/>
    <w:p w14:paraId="16D6D0A3" w14:textId="0778A385" w:rsidR="00B82568" w:rsidRDefault="002E2BA0" w:rsidP="00B82568">
      <w:pPr>
        <w:pStyle w:val="ListParagraph"/>
        <w:numPr>
          <w:ilvl w:val="1"/>
          <w:numId w:val="33"/>
        </w:numPr>
        <w:spacing w:before="120" w:after="240" w:line="360" w:lineRule="auto"/>
        <w:ind w:left="1202" w:hanging="482"/>
      </w:pPr>
      <w:r>
        <w:t xml:space="preserve">Calculate </w:t>
      </w:r>
      <w:r w:rsidR="00806346">
        <w:t xml:space="preserve">50% at-sea release </w:t>
      </w:r>
      <w:r>
        <w:t>CAP for year and fleet</w:t>
      </w:r>
      <w:r w:rsidR="004F602A">
        <w:t xml:space="preserve">: </w:t>
      </w:r>
      <w:r w:rsidR="00914545">
        <w:t xml:space="preserve">   </w:t>
      </w:r>
      <w:r w:rsidR="004F602A">
        <w:t>CAP(</w:t>
      </w:r>
      <w:proofErr w:type="spellStart"/>
      <w:proofErr w:type="gramStart"/>
      <w:r w:rsidR="004F602A">
        <w:t>t,g</w:t>
      </w:r>
      <w:proofErr w:type="spellEnd"/>
      <w:proofErr w:type="gramEnd"/>
      <w:r w:rsidR="00914545">
        <w:t>) = 0.5 x </w:t>
      </w:r>
      <w:proofErr w:type="spellStart"/>
      <w:r w:rsidR="00914545">
        <w:t>avgR</w:t>
      </w:r>
      <w:proofErr w:type="spellEnd"/>
      <w:r w:rsidR="00914545">
        <w:t> x </w:t>
      </w:r>
      <w:r w:rsidR="004F602A">
        <w:t>p(g)</w:t>
      </w:r>
    </w:p>
    <w:p w14:paraId="44BB8035" w14:textId="7941F493" w:rsidR="004F602A" w:rsidRDefault="002E2BA0" w:rsidP="00B82568">
      <w:pPr>
        <w:pStyle w:val="ListParagraph"/>
        <w:numPr>
          <w:ilvl w:val="1"/>
          <w:numId w:val="33"/>
        </w:numPr>
        <w:spacing w:before="120" w:after="120" w:line="360" w:lineRule="auto"/>
        <w:ind w:left="1202" w:hanging="482"/>
      </w:pPr>
      <w:r>
        <w:t>Run simulation for y</w:t>
      </w:r>
      <w:r w:rsidR="004F602A">
        <w:t>ear t</w:t>
      </w:r>
      <w:r w:rsidR="005022C5">
        <w:t xml:space="preserve"> to get actual at-sea releases</w:t>
      </w:r>
      <w:r w:rsidR="002C482D">
        <w:t>:</w:t>
      </w:r>
      <w:r w:rsidR="005022C5">
        <w:t xml:space="preserve"> R(</w:t>
      </w:r>
      <w:proofErr w:type="spellStart"/>
      <w:proofErr w:type="gramStart"/>
      <w:r w:rsidR="005022C5">
        <w:t>t,g</w:t>
      </w:r>
      <w:proofErr w:type="spellEnd"/>
      <w:proofErr w:type="gramEnd"/>
      <w:r w:rsidR="005022C5">
        <w:t>)</w:t>
      </w:r>
    </w:p>
    <w:p w14:paraId="6DCDBA00" w14:textId="079CD8B9" w:rsidR="004F602A" w:rsidRDefault="00CE3ABC" w:rsidP="00B82568">
      <w:pPr>
        <w:pStyle w:val="ListParagraph"/>
        <w:numPr>
          <w:ilvl w:val="1"/>
          <w:numId w:val="33"/>
        </w:numPr>
        <w:spacing w:before="120" w:after="120" w:line="360" w:lineRule="auto"/>
        <w:ind w:left="1202" w:hanging="482"/>
      </w:pPr>
      <w:r>
        <w:t>Calculate o</w:t>
      </w:r>
      <w:r w:rsidR="002C482D">
        <w:t>verage</w:t>
      </w:r>
      <w:r w:rsidR="002E2BA0">
        <w:t xml:space="preserve"> </w:t>
      </w:r>
      <w:r w:rsidR="005021A2">
        <w:t>o(</w:t>
      </w:r>
      <w:proofErr w:type="spellStart"/>
      <w:proofErr w:type="gramStart"/>
      <w:r w:rsidR="005021A2">
        <w:t>t,g</w:t>
      </w:r>
      <w:proofErr w:type="spellEnd"/>
      <w:proofErr w:type="gramEnd"/>
      <w:r w:rsidR="005021A2">
        <w:t xml:space="preserve">) </w:t>
      </w:r>
      <w:r w:rsidR="00C92891">
        <w:t xml:space="preserve">for the year </w:t>
      </w:r>
      <w:r w:rsidR="00627B78">
        <w:t>a</w:t>
      </w:r>
      <w:r w:rsidR="005021A2">
        <w:t xml:space="preserve">s </w:t>
      </w:r>
      <w:r w:rsidR="007C7B57">
        <w:t xml:space="preserve">the </w:t>
      </w:r>
      <w:r w:rsidR="005021A2">
        <w:t>difference between actual releases</w:t>
      </w:r>
      <w:r w:rsidR="008242B7">
        <w:t xml:space="preserve"> R(</w:t>
      </w:r>
      <w:proofErr w:type="spellStart"/>
      <w:r w:rsidR="008242B7">
        <w:t>t,g</w:t>
      </w:r>
      <w:proofErr w:type="spellEnd"/>
      <w:r w:rsidR="008242B7">
        <w:t>) and the CAP(</w:t>
      </w:r>
      <w:proofErr w:type="spellStart"/>
      <w:r w:rsidR="008242B7">
        <w:t>t,g</w:t>
      </w:r>
      <w:proofErr w:type="spellEnd"/>
      <w:r w:rsidR="008242B7">
        <w:t>)</w:t>
      </w:r>
      <w:r w:rsidR="00EA03E6">
        <w:t>:</w:t>
      </w:r>
      <w:r w:rsidR="00C92891">
        <w:t xml:space="preserve">  </w:t>
      </w:r>
      <w:r w:rsidR="007F7AB3">
        <w:t>o</w:t>
      </w:r>
      <w:r w:rsidR="00EA03E6">
        <w:t>(</w:t>
      </w:r>
      <w:proofErr w:type="spellStart"/>
      <w:r w:rsidR="00EA03E6">
        <w:t>t,g</w:t>
      </w:r>
      <w:proofErr w:type="spellEnd"/>
      <w:r w:rsidR="00EA03E6">
        <w:t>)</w:t>
      </w:r>
      <w:r w:rsidR="002C482D">
        <w:t> </w:t>
      </w:r>
      <w:r w:rsidR="00EA03E6">
        <w:t>=</w:t>
      </w:r>
      <w:r w:rsidR="002C482D">
        <w:t> </w:t>
      </w:r>
      <w:r w:rsidR="00EA03E6">
        <w:t>R(</w:t>
      </w:r>
      <w:proofErr w:type="spellStart"/>
      <w:r w:rsidR="00EA03E6">
        <w:t>t,g</w:t>
      </w:r>
      <w:proofErr w:type="spellEnd"/>
      <w:r w:rsidR="00EA03E6">
        <w:t>)</w:t>
      </w:r>
      <w:r w:rsidR="002C482D">
        <w:t> - </w:t>
      </w:r>
      <w:r w:rsidR="004F602A">
        <w:t>CAP(</w:t>
      </w:r>
      <w:proofErr w:type="spellStart"/>
      <w:r w:rsidR="004F602A">
        <w:t>t,g</w:t>
      </w:r>
      <w:proofErr w:type="spellEnd"/>
      <w:r w:rsidR="004F602A">
        <w:t>)</w:t>
      </w:r>
    </w:p>
    <w:p w14:paraId="0FDD2FF9" w14:textId="6D8A1D3B" w:rsidR="004F602A" w:rsidRDefault="00535D7D" w:rsidP="00B82568">
      <w:pPr>
        <w:pStyle w:val="ListParagraph"/>
        <w:numPr>
          <w:ilvl w:val="1"/>
          <w:numId w:val="33"/>
        </w:numPr>
        <w:spacing w:before="120" w:after="120" w:line="360" w:lineRule="auto"/>
        <w:ind w:left="1202" w:hanging="482"/>
      </w:pPr>
      <w:r>
        <w:t>Amortization period is 5 years, so a</w:t>
      </w:r>
      <w:r w:rsidR="00FD7276">
        <w:t>dd 1/5</w:t>
      </w:r>
      <w:r w:rsidR="00FD7276" w:rsidRPr="00FD7276">
        <w:rPr>
          <w:vertAlign w:val="superscript"/>
        </w:rPr>
        <w:t>th</w:t>
      </w:r>
      <w:r w:rsidR="00FD7276">
        <w:t xml:space="preserve"> </w:t>
      </w:r>
      <w:r w:rsidR="00E67D3A">
        <w:t xml:space="preserve">of this year's overage </w:t>
      </w:r>
      <w:r w:rsidR="00EA03E6">
        <w:t xml:space="preserve">to </w:t>
      </w:r>
      <w:r w:rsidR="009350BB">
        <w:t xml:space="preserve">the </w:t>
      </w:r>
      <w:r w:rsidR="002C482D">
        <w:t xml:space="preserve">accumulated </w:t>
      </w:r>
      <w:r w:rsidR="00EA03E6">
        <w:t>overage account</w:t>
      </w:r>
      <w:r w:rsidR="00E67D3A">
        <w:t xml:space="preserve"> O(</w:t>
      </w:r>
      <w:proofErr w:type="spellStart"/>
      <w:r w:rsidR="00E67D3A">
        <w:t>t,g</w:t>
      </w:r>
      <w:proofErr w:type="spellEnd"/>
      <w:r w:rsidR="00E67D3A">
        <w:t>)</w:t>
      </w:r>
      <w:r w:rsidR="00FD7276">
        <w:t xml:space="preserve"> in each of the next 5 years</w:t>
      </w:r>
      <w:r w:rsidR="004F602A">
        <w:t>:</w:t>
      </w:r>
      <w:r w:rsidR="00EA03E6">
        <w:t xml:space="preserve"> </w:t>
      </w:r>
      <w:r w:rsidR="00FC3665">
        <w:t>O[(t+1):(t+5),g]</w:t>
      </w:r>
      <w:r w:rsidR="000719D2">
        <w:t> </w:t>
      </w:r>
      <w:r w:rsidR="00EA03E6">
        <w:t>=</w:t>
      </w:r>
      <w:r w:rsidR="000719D2">
        <w:t> </w:t>
      </w:r>
      <w:r w:rsidR="00FC3665">
        <w:t>O</w:t>
      </w:r>
      <w:r w:rsidR="007E7FA5">
        <w:t>[</w:t>
      </w:r>
      <w:r w:rsidR="00267ADF">
        <w:t>(t+1</w:t>
      </w:r>
      <w:r w:rsidR="007E7FA5">
        <w:t>)</w:t>
      </w:r>
      <w:r w:rsidR="00267ADF">
        <w:t>:</w:t>
      </w:r>
      <w:r w:rsidR="007E7FA5">
        <w:t>(</w:t>
      </w:r>
      <w:r w:rsidR="00267ADF">
        <w:t>t+5</w:t>
      </w:r>
      <w:r w:rsidR="007E7FA5">
        <w:t>),g]</w:t>
      </w:r>
      <w:r w:rsidR="000719D2">
        <w:t> + </w:t>
      </w:r>
      <w:r w:rsidR="00EA03E6">
        <w:t>o(</w:t>
      </w:r>
      <w:proofErr w:type="spellStart"/>
      <w:r w:rsidR="00EA03E6">
        <w:t>t,g</w:t>
      </w:r>
      <w:proofErr w:type="spellEnd"/>
      <w:r w:rsidR="00EA03E6">
        <w:t>)/5</w:t>
      </w:r>
      <w:r w:rsidR="004F602A">
        <w:t xml:space="preserve"> </w:t>
      </w:r>
    </w:p>
    <w:p w14:paraId="1A60DAF6" w14:textId="0E0F54D8" w:rsidR="00267ADF" w:rsidRDefault="00A957D2" w:rsidP="00B82568">
      <w:pPr>
        <w:pStyle w:val="ListParagraph"/>
        <w:numPr>
          <w:ilvl w:val="1"/>
          <w:numId w:val="33"/>
        </w:numPr>
        <w:spacing w:before="120" w:after="120" w:line="360" w:lineRule="auto"/>
        <w:ind w:left="1202" w:hanging="482"/>
      </w:pPr>
      <w:r>
        <w:lastRenderedPageBreak/>
        <w:t>Get a</w:t>
      </w:r>
      <w:r w:rsidR="00267ADF">
        <w:t>djust</w:t>
      </w:r>
      <w:r>
        <w:t>ed</w:t>
      </w:r>
      <w:r w:rsidR="00267ADF">
        <w:t xml:space="preserve"> legal-sized sablefish TAC </w:t>
      </w:r>
      <w:r w:rsidR="00914545">
        <w:t xml:space="preserve">for </w:t>
      </w:r>
      <w:r w:rsidR="00267ADF">
        <w:t>next year by subtracting overage account</w:t>
      </w:r>
      <w:r w:rsidR="0004168F">
        <w:t xml:space="preserve"> for that year</w:t>
      </w:r>
      <w:r w:rsidR="006F783C">
        <w:t xml:space="preserve"> from initial TAC'</w:t>
      </w:r>
      <w:r w:rsidR="009A6B21">
        <w:t xml:space="preserve"> (TAC' set by the MP prior to at-sea regulations)</w:t>
      </w:r>
      <w:r w:rsidR="0013591C">
        <w:t xml:space="preserve">: </w:t>
      </w:r>
      <w:r w:rsidR="005F2A00">
        <w:t>TAC(</w:t>
      </w:r>
      <w:proofErr w:type="spellStart"/>
      <w:proofErr w:type="gramStart"/>
      <w:r w:rsidR="005F2A00">
        <w:t>t,g</w:t>
      </w:r>
      <w:proofErr w:type="spellEnd"/>
      <w:proofErr w:type="gramEnd"/>
      <w:r w:rsidR="005F2A00">
        <w:t>) = </w:t>
      </w:r>
      <w:r w:rsidR="0013591C">
        <w:t>TAC</w:t>
      </w:r>
      <w:r w:rsidR="00B16E38">
        <w:t>'</w:t>
      </w:r>
      <w:r w:rsidR="005F2A00">
        <w:t>(</w:t>
      </w:r>
      <w:proofErr w:type="spellStart"/>
      <w:r w:rsidR="005F2A00">
        <w:t>t,g</w:t>
      </w:r>
      <w:proofErr w:type="spellEnd"/>
      <w:r w:rsidR="005F2A00">
        <w:t>) - </w:t>
      </w:r>
      <w:r w:rsidR="0013591C">
        <w:t>O(</w:t>
      </w:r>
      <w:proofErr w:type="spellStart"/>
      <w:r w:rsidR="0013591C">
        <w:t>t,g</w:t>
      </w:r>
      <w:proofErr w:type="spellEnd"/>
      <w:r w:rsidR="0013591C">
        <w:t>)</w:t>
      </w:r>
      <w:r w:rsidR="00923CD8">
        <w:t>.</w:t>
      </w:r>
    </w:p>
    <w:p w14:paraId="7FE6C692" w14:textId="77777777" w:rsidR="007C45D0" w:rsidRDefault="007C45D0" w:rsidP="007C45D0"/>
    <w:p w14:paraId="565A300E" w14:textId="1F0CD25A" w:rsidR="007C45D0" w:rsidRDefault="009462E8" w:rsidP="007C45D0">
      <w:r>
        <w:t>This approach aims to create an incentive to avoid sub-legal sablefish via future TAC reductions</w:t>
      </w:r>
      <w:r w:rsidR="00792AF8">
        <w:t xml:space="preserve"> (using a one-for-one accounting of sub-legal</w:t>
      </w:r>
      <w:r w:rsidR="002C14B4">
        <w:t xml:space="preserve"> biomass</w:t>
      </w:r>
      <w:r w:rsidR="00792AF8">
        <w:t xml:space="preserve"> to legal sized sablefish</w:t>
      </w:r>
      <w:r w:rsidR="002C14B4">
        <w:t xml:space="preserve"> biomass</w:t>
      </w:r>
      <w:r w:rsidR="00792AF8">
        <w:t>)</w:t>
      </w:r>
      <w:r>
        <w:t>, while also allowing some flexibility year-to-year for unpredictably large at-sea releases in any given year.</w:t>
      </w:r>
      <w:r w:rsidR="00792AF8" w:rsidRPr="00792AF8">
        <w:t xml:space="preserve"> </w:t>
      </w:r>
      <w:r w:rsidR="00792AF8">
        <w:t>Note that the overage account can never be less than zero, so that TACs cannot be increased above the initial TAC set by the first stage MP.</w:t>
      </w:r>
    </w:p>
    <w:p w14:paraId="30426714" w14:textId="77777777" w:rsidR="001416E4" w:rsidRDefault="001416E4" w:rsidP="001416E4"/>
    <w:p w14:paraId="715A3A01" w14:textId="77777777" w:rsidR="00EF5A59" w:rsidRDefault="00EF5A59" w:rsidP="00EF5A59">
      <w:pPr>
        <w:pStyle w:val="Heading4"/>
      </w:pPr>
      <w:r>
        <w:t>Management procedure tuning</w:t>
      </w:r>
    </w:p>
    <w:p w14:paraId="407F348C" w14:textId="0A32BCE2" w:rsidR="00D44A22" w:rsidRDefault="00D44A22" w:rsidP="005A2F9F">
      <w:r>
        <w:t>There are five primary dimensions of MP performance against objectives. The first three represent biomass conservation performance against the LRP, short-term probability of decline, and achieving a long-term target near B</w:t>
      </w:r>
      <w:r w:rsidRPr="00D44A22">
        <w:rPr>
          <w:vertAlign w:val="subscript"/>
        </w:rPr>
        <w:t>MSY</w:t>
      </w:r>
      <w:r>
        <w:t>, while the fourth and fifth dimensions relate to maintaining catch levels above an industry-preferred floor and short-term average catch. It is rare that two MPs would have comparable performance across four of these objectives while only differing on one. If this were the case, then MP decisions would be straightforward – choose the MP with better performance on the fifth criterion. Unfortunately, MPs typically differ on all 5 dimensions simultaneously, which makes it difficult to compare performance without</w:t>
      </w:r>
      <w:r w:rsidR="00A667FC">
        <w:t>, at least,</w:t>
      </w:r>
      <w:r>
        <w:t xml:space="preserve"> </w:t>
      </w:r>
      <w:r w:rsidR="00C4760B">
        <w:t>establishing some equivalency between conservation probabilities</w:t>
      </w:r>
      <w:r w:rsidR="008E7876">
        <w:t xml:space="preserve"> (performance dimensions 1-3)</w:t>
      </w:r>
      <w:r w:rsidR="00C4760B">
        <w:t xml:space="preserve"> and </w:t>
      </w:r>
      <w:r w:rsidR="006B7461">
        <w:t xml:space="preserve">short-term </w:t>
      </w:r>
      <w:r w:rsidR="00CE6BBF">
        <w:t xml:space="preserve">average </w:t>
      </w:r>
      <w:r w:rsidR="00C4760B">
        <w:t>catch</w:t>
      </w:r>
      <w:r w:rsidR="008E7876">
        <w:t xml:space="preserve"> (performance dime</w:t>
      </w:r>
      <w:r w:rsidR="00CE6BBF">
        <w:t xml:space="preserve">nsions </w:t>
      </w:r>
      <w:r w:rsidR="008E7876">
        <w:t>5)</w:t>
      </w:r>
      <w:r w:rsidR="00C4760B">
        <w:t xml:space="preserve">. </w:t>
      </w:r>
    </w:p>
    <w:p w14:paraId="66A4945C" w14:textId="77777777" w:rsidR="006F0A39" w:rsidRDefault="006F0A39" w:rsidP="005A2F9F"/>
    <w:p w14:paraId="6F21481A" w14:textId="6C8BC3D7" w:rsidR="006F0A39" w:rsidRDefault="006F0A39" w:rsidP="001F3357">
      <w:r>
        <w:t>Management procedure tuning provides a means of establishing equivalent MP performance against objectives</w:t>
      </w:r>
      <w:r w:rsidR="00215B09">
        <w:t xml:space="preserve"> for which the values and probabilities are </w:t>
      </w:r>
      <w:r w:rsidR="00383F27">
        <w:t>well established</w:t>
      </w:r>
      <w:r>
        <w:t xml:space="preserve">.  For example, </w:t>
      </w:r>
      <w:r w:rsidR="00CA4AF0">
        <w:t xml:space="preserve">maintaining the sablefish stock above </w:t>
      </w:r>
      <w:r>
        <w:t xml:space="preserve">the LRP </w:t>
      </w:r>
      <w:r w:rsidR="00CA4AF0">
        <w:t>(0.4B</w:t>
      </w:r>
      <w:r w:rsidR="00CA4AF0" w:rsidRPr="00CA4AF0">
        <w:rPr>
          <w:vertAlign w:val="subscript"/>
        </w:rPr>
        <w:t>MSY</w:t>
      </w:r>
      <w:r w:rsidR="00CA4AF0">
        <w:t xml:space="preserve">) with high probability </w:t>
      </w:r>
      <w:r w:rsidR="00215B09">
        <w:t xml:space="preserve">has not been openly debated since it </w:t>
      </w:r>
      <w:r>
        <w:t xml:space="preserve">is </w:t>
      </w:r>
      <w:r w:rsidR="00215B09">
        <w:t xml:space="preserve">an overarching </w:t>
      </w:r>
      <w:r w:rsidR="00383F27">
        <w:t xml:space="preserve">Canadian </w:t>
      </w:r>
      <w:r w:rsidR="00215B09">
        <w:t xml:space="preserve">policy directive in </w:t>
      </w:r>
      <w:r>
        <w:t xml:space="preserve">the sablefish fishery context (at least not </w:t>
      </w:r>
      <w:r w:rsidR="00215B09">
        <w:t xml:space="preserve">debated </w:t>
      </w:r>
      <w:r>
        <w:t>over the 10+ year history of the sablefish MSE)</w:t>
      </w:r>
      <w:r w:rsidR="00CA4AF0">
        <w:t xml:space="preserve">. Similarly, maintaining a low probability of short-term decline has also </w:t>
      </w:r>
      <w:r w:rsidR="00215B09">
        <w:t>not</w:t>
      </w:r>
      <w:r w:rsidR="00CA4AF0">
        <w:t xml:space="preserve"> been debated, probably because </w:t>
      </w:r>
      <w:r w:rsidR="00215B09">
        <w:t xml:space="preserve">avoiding further decline </w:t>
      </w:r>
      <w:r w:rsidR="00CA4AF0">
        <w:t>has been the key overriding objective of the sablefish fishing industry since the inception of the MSE process.</w:t>
      </w:r>
      <w:r w:rsidR="00215B09">
        <w:t xml:space="preserve"> Objective 3 – spawning biomass in the healthy zone within 2 generations – has been debated over the years</w:t>
      </w:r>
      <w:r w:rsidR="001F3357">
        <w:t xml:space="preserve"> for practical reasons</w:t>
      </w:r>
      <w:r w:rsidR="00215B09">
        <w:t xml:space="preserve">. Specifically, there is concern that achieving Objective 3 would require severe </w:t>
      </w:r>
      <w:r w:rsidR="001F3357">
        <w:t xml:space="preserve">short-term catch restrictions for highly uncertain long-term benefits. Over the past year, the sablefish industry and </w:t>
      </w:r>
      <w:ins w:id="43" w:author="Brendan Connors" w:date="2019-10-01T06:49:00Z">
        <w:r w:rsidR="00FD2715">
          <w:t xml:space="preserve">DFO Science and Management </w:t>
        </w:r>
      </w:ins>
      <w:del w:id="44" w:author="Brendan Connors" w:date="2019-10-01T06:49:00Z">
        <w:r w:rsidR="001F3357" w:rsidDel="00FD2715">
          <w:delText xml:space="preserve">managers </w:delText>
        </w:r>
      </w:del>
      <w:r w:rsidR="001F3357">
        <w:t xml:space="preserve">agreed to revise Objective 3 to achieve biomass in the healthy zone by a specific end-year (2052) with </w:t>
      </w:r>
      <w:r w:rsidR="001F3357" w:rsidRPr="00BB5C3E">
        <w:rPr>
          <w:i/>
        </w:rPr>
        <w:t>at least</w:t>
      </w:r>
      <w:r w:rsidR="001F3357">
        <w:t xml:space="preserve"> 50% probability, i.e</w:t>
      </w:r>
      <w:r w:rsidR="00687294">
        <w:t xml:space="preserve">., median </w:t>
      </w:r>
      <w:proofErr w:type="spellStart"/>
      <w:r w:rsidR="00687294">
        <w:t>fSSB</w:t>
      </w:r>
      <w:proofErr w:type="spellEnd"/>
      <w:r w:rsidR="00687294">
        <w:t xml:space="preserve"> at, or above, </w:t>
      </w:r>
      <w:r w:rsidR="001F3357">
        <w:t>B</w:t>
      </w:r>
      <w:r w:rsidR="001F3357" w:rsidRPr="001F3357">
        <w:rPr>
          <w:vertAlign w:val="subscript"/>
        </w:rPr>
        <w:t>MSY</w:t>
      </w:r>
      <w:r w:rsidR="001F3357">
        <w:t>. As we demonstrate below, this objective is now feasible given sablefish dynamics and also achievable for a range of realistic MPs. However, this raises a new question: how much is it worth (i.e., in catch) to improve Objective 3 performance from</w:t>
      </w:r>
      <w:r w:rsidR="00AA79F2">
        <w:t>, say,</w:t>
      </w:r>
      <w:r w:rsidR="001F3357">
        <w:t xml:space="preserve">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 = 0.5</m:t>
        </m:r>
      </m:oMath>
      <w:r w:rsidR="001F3357">
        <w:t xml:space="preserve">  to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 = 0.55</m:t>
        </m:r>
      </m:oMath>
      <w:r w:rsidR="001F3357">
        <w:t xml:space="preserve">? </w:t>
      </w:r>
      <w:r w:rsidR="00B74EEE">
        <w:t xml:space="preserve">The probability difference of only 5 percentage points could mean a difference of several hundred </w:t>
      </w:r>
      <w:proofErr w:type="spellStart"/>
      <w:r w:rsidR="00B74EEE">
        <w:t>tonnes</w:t>
      </w:r>
      <w:proofErr w:type="spellEnd"/>
      <w:r w:rsidR="00B74EEE">
        <w:t xml:space="preserve"> in average </w:t>
      </w:r>
      <w:r w:rsidR="00E65FD2">
        <w:t xml:space="preserve">annual </w:t>
      </w:r>
      <w:r w:rsidR="00B74EEE">
        <w:t xml:space="preserve">catch, which would cumulatively </w:t>
      </w:r>
      <w:proofErr w:type="gramStart"/>
      <w:r w:rsidR="00B74EEE">
        <w:t>added</w:t>
      </w:r>
      <w:proofErr w:type="gramEnd"/>
      <w:r w:rsidR="00B74EEE">
        <w:t xml:space="preserve"> up to tens of millions </w:t>
      </w:r>
      <w:r w:rsidR="006A1A64">
        <w:t xml:space="preserve">of dollars </w:t>
      </w:r>
      <w:r w:rsidR="00B74EEE">
        <w:t xml:space="preserve">in landed value. </w:t>
      </w:r>
      <w:r w:rsidR="00D50ED4">
        <w:t xml:space="preserve">MPs that are better at Objective 3 do so at the expense of Objectives 4 and 5. </w:t>
      </w:r>
    </w:p>
    <w:p w14:paraId="6C8D8731" w14:textId="77777777" w:rsidR="00D50ED4" w:rsidRDefault="00D50ED4" w:rsidP="001F3357"/>
    <w:p w14:paraId="0C88573E" w14:textId="1A3FA93E" w:rsidR="00D50ED4" w:rsidRDefault="00D50ED4" w:rsidP="001F3357">
      <w:r>
        <w:t xml:space="preserve">We aimed to simplify interpretation of MP performance by tuning all MPs to a standard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≥.8</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 = 0.5</m:t>
        </m:r>
      </m:oMath>
      <w:r>
        <w:t xml:space="preserve"> , which ensures that all MPs under consideration meet all the stated conservation objectives and only differ in their catch performance. This simplification is </w:t>
      </w:r>
      <w:r w:rsidR="00D826EF">
        <w:t>needed</w:t>
      </w:r>
      <w:r>
        <w:t xml:space="preserve"> </w:t>
      </w:r>
      <w:r>
        <w:lastRenderedPageBreak/>
        <w:t xml:space="preserve">in the current context, because the at-sea regulations we evaluated have catch and fishing opportunity implications </w:t>
      </w:r>
      <w:r w:rsidR="00252048">
        <w:t>across fishing sectors</w:t>
      </w:r>
      <w:r>
        <w:t>.</w:t>
      </w:r>
    </w:p>
    <w:p w14:paraId="2E766861" w14:textId="18645E0C" w:rsidR="00C26093" w:rsidRDefault="001034EA" w:rsidP="00A838D9">
      <w:pPr>
        <w:pStyle w:val="BodyText"/>
      </w:pPr>
      <w:r>
        <w:t>Tuning was achieved by iteratively adjusting</w:t>
      </w:r>
      <w:r w:rsidR="00EF5A59">
        <w:t xml:space="preserve"> </w:t>
      </w:r>
      <w:r w:rsidR="00C2627F">
        <w:t>Year</w:t>
      </w:r>
      <w:r w:rsidR="00EF5A59">
        <w:t xml:space="preserve"> 2022 phased-in maximum </w:t>
      </w:r>
      <w:r w:rsidR="00875B74">
        <w:t xml:space="preserve">target </w:t>
      </w:r>
      <w:r w:rsidR="00EF5A59">
        <w:t>fishing mortality rate</w:t>
      </w:r>
      <w:r w:rsidR="00E81762">
        <w:t>s</w:t>
      </w:r>
      <w:r w:rsidR="00EF5A59">
        <w:t xml:space="preserve">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rsidR="00EF5A59">
        <w:t xml:space="preserve"> </w:t>
      </w:r>
      <w:r w:rsidR="00AE7EF6">
        <w:t xml:space="preserve">until each MP met </w:t>
      </w:r>
      <w:r w:rsidR="00E02F48">
        <w:t xml:space="preserve">the lower limit of </w:t>
      </w:r>
      <w:r w:rsidR="00AE7EF6">
        <w:t>O</w:t>
      </w:r>
      <w:r w:rsidR="00EF5A59">
        <w:t>bjective 3</w:t>
      </w:r>
      <w:r w:rsidR="00E02F48">
        <w:t>, i.e.,</w:t>
      </w:r>
      <w:r w:rsidR="00EF5A59">
        <w:t xml:space="preserve">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 = 0.5</m:t>
        </m:r>
      </m:oMath>
      <w:r w:rsidR="00EF5A59">
        <w:t xml:space="preserve">. We tuned the surplus production model management procedures separately to the reference OM (hiRec2016) and robustness OM (simRec2016) scenarios, leading to different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rsidR="00EF5A59">
        <w:t xml:space="preserve"> values under each recruitment scenario.</w:t>
      </w:r>
    </w:p>
    <w:p w14:paraId="117DAC1B" w14:textId="39DEAFFF" w:rsidR="001034EA" w:rsidRDefault="00994BA1" w:rsidP="001034EA">
      <w:r>
        <w:t>Note that a</w:t>
      </w:r>
      <w:r w:rsidR="001034EA">
        <w:t xml:space="preserve">ll candidate MPs continued to implement the 5-year phase-in to a maximum target fishing mortality of 5.5% by Year 2021 (Cox et al. 2019). Any adjustments to the maximum target fishing mortality rate (described below), therefore, only begin in Year 2022. </w:t>
      </w:r>
    </w:p>
    <w:p w14:paraId="44A9B10A" w14:textId="77777777" w:rsidR="00F402B8" w:rsidRDefault="00F402B8" w:rsidP="001034EA"/>
    <w:p w14:paraId="3CF99B62" w14:textId="66F69AC0" w:rsidR="00F402B8" w:rsidRDefault="00C96A3F" w:rsidP="001034EA">
      <w:r>
        <w:t>The most critical</w:t>
      </w:r>
      <w:r w:rsidR="00930CA6">
        <w:t>, and perhaps unrealistic in some cases,</w:t>
      </w:r>
      <w:r>
        <w:t xml:space="preserve"> assumption </w:t>
      </w:r>
      <w:r w:rsidR="00F402B8">
        <w:t xml:space="preserve">in the above </w:t>
      </w:r>
      <w:r>
        <w:t xml:space="preserve">is that </w:t>
      </w:r>
      <w:r w:rsidR="00F402B8">
        <w:t xml:space="preserve">fleets stop fishing when their </w:t>
      </w:r>
      <w:proofErr w:type="gramStart"/>
      <w:r w:rsidR="00F402B8">
        <w:t>fleet-specific</w:t>
      </w:r>
      <w:proofErr w:type="gramEnd"/>
      <w:r w:rsidR="00F402B8">
        <w:t xml:space="preserve"> TAC</w:t>
      </w:r>
      <w:r>
        <w:t>s</w:t>
      </w:r>
      <w:r w:rsidR="00F402B8">
        <w:t xml:space="preserve"> </w:t>
      </w:r>
      <w:r>
        <w:t>are</w:t>
      </w:r>
      <w:r w:rsidR="00F402B8">
        <w:t xml:space="preserve"> </w:t>
      </w:r>
      <w:r w:rsidR="000505DF">
        <w:t xml:space="preserve">fully </w:t>
      </w:r>
      <w:r w:rsidR="00F402B8">
        <w:t>landed.</w:t>
      </w:r>
    </w:p>
    <w:p w14:paraId="1D4038D0" w14:textId="77777777" w:rsidR="001034EA" w:rsidRDefault="001034EA" w:rsidP="001034EA">
      <w:pPr>
        <w:pStyle w:val="BodyText"/>
      </w:pPr>
    </w:p>
    <w:p w14:paraId="69BE240C" w14:textId="77777777" w:rsidR="00647780" w:rsidRDefault="00B16E27">
      <w:pPr>
        <w:pStyle w:val="Heading2"/>
      </w:pPr>
      <w:bookmarkStart w:id="45" w:name="results"/>
      <w:r>
        <w:t>Results</w:t>
      </w:r>
      <w:bookmarkEnd w:id="45"/>
    </w:p>
    <w:p w14:paraId="091557C8" w14:textId="6C6272D2" w:rsidR="00EF5A59" w:rsidRDefault="00360AC3">
      <w:pPr>
        <w:pStyle w:val="Heading3"/>
      </w:pPr>
      <w:bookmarkStart w:id="46" w:name="simulation-model-dynamics"/>
      <w:r>
        <w:t>Operating model update and implications for s</w:t>
      </w:r>
      <w:r w:rsidR="00EF5A59">
        <w:t>tock status</w:t>
      </w:r>
    </w:p>
    <w:p w14:paraId="7B3A17C8" w14:textId="77777777" w:rsidR="00EF5A59" w:rsidRPr="0064157D" w:rsidRDefault="00EF5A59" w:rsidP="00FD1195">
      <w:pPr>
        <w:rPr>
          <w:ins w:id="47" w:author="Connors, Brendan" w:date="2019-09-26T10:58:00Z"/>
        </w:rPr>
      </w:pPr>
      <w:bookmarkStart w:id="48" w:name="_GoBack"/>
      <w:bookmarkEnd w:id="48"/>
    </w:p>
    <w:bookmarkEnd w:id="46"/>
    <w:p w14:paraId="3E79C896" w14:textId="3C06C9B9" w:rsidR="00647780" w:rsidRDefault="002F0FF2">
      <w:pPr>
        <w:pStyle w:val="Heading3"/>
      </w:pPr>
      <w:r>
        <w:t>Management procedure evaluation</w:t>
      </w:r>
    </w:p>
    <w:p w14:paraId="6B757F9E" w14:textId="45B2F1F1" w:rsidR="002F0FF2" w:rsidRDefault="002F0FF2">
      <w:r>
        <w:t>Reference operating model set</w:t>
      </w:r>
    </w:p>
    <w:p w14:paraId="4A88901A" w14:textId="77777777" w:rsidR="00C30FC6" w:rsidRDefault="00C30FC6" w:rsidP="00C30FC6"/>
    <w:p w14:paraId="5153DF24" w14:textId="2F3CFB43" w:rsidR="00C30FC6" w:rsidRDefault="00C30FC6" w:rsidP="00C30FC6">
      <w:r>
        <w:t xml:space="preserve">Year 2016 recruitment is a main driver of </w:t>
      </w:r>
      <w:r w:rsidR="00B91633">
        <w:t xml:space="preserve">spawning biomass and </w:t>
      </w:r>
      <w:r>
        <w:t xml:space="preserve">fishery outcomes in the reference OM simulations. Given the high Year 2016 recruitment, spawning biomass increases rapidly over the first 5 years of the projection period as these fish </w:t>
      </w:r>
      <w:r w:rsidR="001D092C">
        <w:t xml:space="preserve">become fully </w:t>
      </w:r>
      <w:r>
        <w:t>recruit</w:t>
      </w:r>
      <w:r w:rsidR="00543B3F">
        <w:t>ed</w:t>
      </w:r>
      <w:r>
        <w:t xml:space="preserve"> to the fisheries and then the spawning biomass (</w:t>
      </w:r>
      <w:r w:rsidRPr="00C5701A">
        <w:rPr>
          <w:highlight w:val="yellow"/>
          <w:rPrChange w:id="49" w:author="Brendan Connors" w:date="2019-10-01T06:54:00Z">
            <w:rPr/>
          </w:rPrChange>
        </w:rPr>
        <w:t>Fig</w:t>
      </w:r>
      <w:r>
        <w:t xml:space="preserve">). Spawning biomass then trends downward toward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t>
      </w:r>
      <w:r w:rsidR="001D092C">
        <w:t xml:space="preserve">in the long-term </w:t>
      </w:r>
      <w:r>
        <w:t xml:space="preserve">as this large year class is fished down. </w:t>
      </w:r>
      <w:r w:rsidR="00411842">
        <w:t xml:space="preserve">Under these conditions, all MPs met all the conservation criteria defined by Objectives 1-3. The probability of catch below the </w:t>
      </w:r>
      <w:proofErr w:type="gramStart"/>
      <w:r w:rsidR="00411842">
        <w:t>1,992 t</w:t>
      </w:r>
      <w:proofErr w:type="gramEnd"/>
      <w:r w:rsidR="00411842">
        <w:t xml:space="preserve"> floor was 2.6% or less across all MPs.</w:t>
      </w:r>
      <w:r w:rsidR="00FC660E">
        <w:t xml:space="preserve"> Tuning MPs to meet Objectives 1-3, and specifically treating Objective 3 as a target, highlights MP performance differences in average annual catch over the next 10 years.</w:t>
      </w:r>
    </w:p>
    <w:p w14:paraId="15ADC032" w14:textId="77777777" w:rsidR="002F0FF2" w:rsidRDefault="002F0FF2"/>
    <w:p w14:paraId="10E0F0A9" w14:textId="724627FF" w:rsidR="001A5BBE" w:rsidRDefault="009C33A9">
      <w:r>
        <w:t xml:space="preserve">As expected, management procedures with more restricted at-sea release regulations ranked higher in terms of 10-year average catch (Table X) with the </w:t>
      </w:r>
      <w:r w:rsidR="001A5BBE">
        <w:t>values</w:t>
      </w:r>
      <w:r>
        <w:t xml:space="preserve"> ranging from 4,510 t per year for full retention</w:t>
      </w:r>
      <w:r w:rsidR="000B5208">
        <w:t xml:space="preserve"> (</w:t>
      </w:r>
      <w:proofErr w:type="spellStart"/>
      <w:r w:rsidR="000B5208">
        <w:t>frt</w:t>
      </w:r>
      <w:proofErr w:type="spellEnd"/>
      <w:r w:rsidR="000B5208">
        <w:t>)</w:t>
      </w:r>
      <w:r>
        <w:t xml:space="preserve"> to 3,700 t per year for a cap 150% higher than average, recent cap allocation among fleets (i.e., allocating 59% to trawl), and </w:t>
      </w:r>
      <w:r w:rsidR="00BC4AC5">
        <w:t xml:space="preserve">5-year </w:t>
      </w:r>
      <w:r w:rsidR="00611015">
        <w:t>amortiza</w:t>
      </w:r>
      <w:r w:rsidR="00BC4AC5">
        <w:t>tion</w:t>
      </w:r>
      <w:r>
        <w:t xml:space="preserve"> (MP13 </w:t>
      </w:r>
      <w:r w:rsidR="0059193F">
        <w:t>c</w:t>
      </w:r>
      <w:r>
        <w:t>ap1.5_rctAl_am5).</w:t>
      </w:r>
      <w:r w:rsidR="001A5BBE">
        <w:t xml:space="preserve"> </w:t>
      </w:r>
      <w:r w:rsidR="00B774BD">
        <w:t xml:space="preserve"> This difference is attributable to two factors. First, </w:t>
      </w:r>
      <w:r w:rsidR="00DC626B">
        <w:t>the key assumption here is that fishing activity stops once the TAC is reached, so full retention involves less mortality of sub-legal fish</w:t>
      </w:r>
      <w:r w:rsidR="003D3586">
        <w:t xml:space="preserve"> over all fleets</w:t>
      </w:r>
      <w:r w:rsidR="00DC626B">
        <w:t>. This leads to a</w:t>
      </w:r>
      <w:r w:rsidR="00B774BD">
        <w:t xml:space="preserve"> </w:t>
      </w:r>
      <w:r w:rsidR="00DC626B">
        <w:t>large reduction in</w:t>
      </w:r>
      <w:r w:rsidR="00B774BD">
        <w:t xml:space="preserve"> growth overfishing for the full retention regulation – gains in sablefish body growth are much higher than losses due to natural mortality in sub-</w:t>
      </w:r>
      <w:proofErr w:type="gramStart"/>
      <w:r w:rsidR="00B774BD">
        <w:t>legal size</w:t>
      </w:r>
      <w:proofErr w:type="gramEnd"/>
      <w:r w:rsidR="00B774BD">
        <w:t xml:space="preserve"> classes</w:t>
      </w:r>
      <w:r w:rsidR="00DC626B">
        <w:t xml:space="preserve"> – a</w:t>
      </w:r>
      <w:r w:rsidR="00166E41">
        <w:t xml:space="preserve">nd, therefore, average </w:t>
      </w:r>
      <w:r w:rsidR="00BA7121">
        <w:t>weight</w:t>
      </w:r>
      <w:r w:rsidR="00166E41">
        <w:t xml:space="preserve"> </w:t>
      </w:r>
      <w:r w:rsidR="004B32D1">
        <w:t>of legal-sized</w:t>
      </w:r>
      <w:r w:rsidR="00FD1694">
        <w:t xml:space="preserve"> fish</w:t>
      </w:r>
      <w:r w:rsidR="004B32D1">
        <w:t xml:space="preserve"> </w:t>
      </w:r>
      <w:r w:rsidR="00166E41">
        <w:t>in the catch is larger</w:t>
      </w:r>
      <w:r w:rsidR="00B774BD">
        <w:t xml:space="preserve">. </w:t>
      </w:r>
      <w:r w:rsidR="00DA201A">
        <w:t xml:space="preserve">Second, the fishery can operate at higher fishing mortality rates because </w:t>
      </w:r>
      <w:r w:rsidR="00DC626B">
        <w:t>survival over sub-</w:t>
      </w:r>
      <w:proofErr w:type="gramStart"/>
      <w:r w:rsidR="00DC626B">
        <w:t>legal size</w:t>
      </w:r>
      <w:proofErr w:type="gramEnd"/>
      <w:r w:rsidR="00DC626B">
        <w:t xml:space="preserve"> classes is higher and therefore higher survival to </w:t>
      </w:r>
      <w:r w:rsidR="00DA201A">
        <w:t xml:space="preserve">fisheries and the spawning stock. Indeed, the current MP maximum target F = 5.5% is largely the result of </w:t>
      </w:r>
      <w:r w:rsidR="00790571">
        <w:t>lower survival through sub-</w:t>
      </w:r>
      <w:proofErr w:type="gramStart"/>
      <w:r w:rsidR="00790571">
        <w:t>legal size</w:t>
      </w:r>
      <w:proofErr w:type="gramEnd"/>
      <w:r w:rsidR="00790571">
        <w:t xml:space="preserve"> classes, which inhibits MPs from </w:t>
      </w:r>
      <w:r w:rsidR="00DA201A">
        <w:t xml:space="preserve">meeting </w:t>
      </w:r>
      <w:r w:rsidR="00790571">
        <w:t xml:space="preserve">the </w:t>
      </w:r>
      <w:r w:rsidR="00DA201A">
        <w:t xml:space="preserve">future spawning biomass </w:t>
      </w:r>
      <w:r w:rsidR="00DA201A">
        <w:lastRenderedPageBreak/>
        <w:t>Objective 3.</w:t>
      </w:r>
      <w:r w:rsidR="009A066E">
        <w:t xml:space="preserve"> In contrast, the full retention MP meet</w:t>
      </w:r>
      <w:r w:rsidR="009E7AFA">
        <w:t>s</w:t>
      </w:r>
      <w:r w:rsidR="009A066E">
        <w:t xml:space="preserve"> Objective 3 despite a maximum target F = 7.4% (Table X).</w:t>
      </w:r>
    </w:p>
    <w:p w14:paraId="5CEDAE7D" w14:textId="77777777" w:rsidR="00DC626B" w:rsidRDefault="00DC626B"/>
    <w:p w14:paraId="1FE9CBA0" w14:textId="7C2A79B3" w:rsidR="00002928" w:rsidRDefault="001D5320">
      <w:r>
        <w:t xml:space="preserve">Differences in average annual catch were smaller among </w:t>
      </w:r>
      <w:r w:rsidR="00DC626B">
        <w:t>at-sea re</w:t>
      </w:r>
      <w:r>
        <w:t>gulation options not involving full retention. An at-sea release cap of 50% of the historical average resulted in average annual catch levels approximately 200 t higher than the current MP</w:t>
      </w:r>
      <w:r w:rsidR="00AC609D">
        <w:t xml:space="preserve"> (</w:t>
      </w:r>
      <w:proofErr w:type="spellStart"/>
      <w:r w:rsidR="00AC609D">
        <w:t>noCap</w:t>
      </w:r>
      <w:proofErr w:type="spellEnd"/>
      <w:r w:rsidR="00AC609D">
        <w:t>)</w:t>
      </w:r>
      <w:r>
        <w:t xml:space="preserve">, regardless of how the cap </w:t>
      </w:r>
      <w:r w:rsidR="00D00216">
        <w:t xml:space="preserve">in the former </w:t>
      </w:r>
      <w:r>
        <w:t xml:space="preserve">was allocated among fleets (MP3 and MP5 vs MP15; Table X). </w:t>
      </w:r>
    </w:p>
    <w:p w14:paraId="0788A223" w14:textId="77777777" w:rsidR="00002928" w:rsidRDefault="00002928"/>
    <w:p w14:paraId="254BD631" w14:textId="4E2AEFA2" w:rsidR="00DC626B" w:rsidRDefault="001D5320">
      <w:r>
        <w:t>A</w:t>
      </w:r>
      <w:r w:rsidR="00002928">
        <w:t>n at-sea release</w:t>
      </w:r>
      <w:r>
        <w:t xml:space="preserve"> cap equal to 100% of the historical average also produced 200 t more average annual catch </w:t>
      </w:r>
      <w:r w:rsidR="00002928">
        <w:t>compared to</w:t>
      </w:r>
      <w:r>
        <w:t xml:space="preserve"> the current MP, as long as the cap was allocated according to the historical at-sea release proportions and</w:t>
      </w:r>
      <w:r w:rsidR="00555A57">
        <w:t xml:space="preserve"> amortized over 5 years. The similarity to the </w:t>
      </w:r>
      <w:r w:rsidR="00D00216">
        <w:t xml:space="preserve">lower </w:t>
      </w:r>
      <w:r w:rsidR="00555A57">
        <w:t>50% caps</w:t>
      </w:r>
      <w:r>
        <w:t xml:space="preserve"> </w:t>
      </w:r>
      <w:r w:rsidR="00AA5C62">
        <w:t xml:space="preserve">described above </w:t>
      </w:r>
      <w:r>
        <w:t xml:space="preserve">mainly reflects cap allocation to the trawl fleet, where the recent allocation (57%) is approximately twice the historical (29%), so switching to the </w:t>
      </w:r>
      <w:r w:rsidR="008673F4">
        <w:t>lower, historical</w:t>
      </w:r>
      <w:r w:rsidR="00DF6F36">
        <w:t xml:space="preserve"> allocation allows for doubling</w:t>
      </w:r>
      <w:r w:rsidR="006633D0">
        <w:t xml:space="preserve"> the</w:t>
      </w:r>
      <w:r>
        <w:t xml:space="preserve"> </w:t>
      </w:r>
      <w:r w:rsidR="00AA572F">
        <w:t>cap, i.e., t</w:t>
      </w:r>
      <w:r w:rsidR="00317E5E">
        <w:t xml:space="preserve">he total </w:t>
      </w:r>
      <w:r w:rsidR="00994E46">
        <w:t xml:space="preserve">at-sea release </w:t>
      </w:r>
      <w:r w:rsidR="00317E5E">
        <w:t>amounts allocated to the trawl fleet are similar.</w:t>
      </w:r>
      <w:r w:rsidR="00AA5C62">
        <w:t xml:space="preserve"> In general, the historical allocation options ranked higher than the recent allocations because </w:t>
      </w:r>
      <w:r w:rsidR="00E77422">
        <w:t xml:space="preserve">the </w:t>
      </w:r>
      <w:r w:rsidR="00F735F4">
        <w:t>historical allocation</w:t>
      </w:r>
      <w:r w:rsidR="00E77422">
        <w:t xml:space="preserve"> involve</w:t>
      </w:r>
      <w:r w:rsidR="00F735F4">
        <w:t>s</w:t>
      </w:r>
      <w:r w:rsidR="00E77422">
        <w:t xml:space="preserve"> </w:t>
      </w:r>
      <w:r w:rsidR="00AA5C62">
        <w:t>lower at-sea releases by the trawl fleet. The amortization period did not have as noticeable an effect as the overall cap and allocation op</w:t>
      </w:r>
      <w:r w:rsidR="00CD690E">
        <w:t>tions, in that order.</w:t>
      </w:r>
    </w:p>
    <w:p w14:paraId="5CBF0174" w14:textId="77777777" w:rsidR="009C33A9" w:rsidRDefault="009C33A9"/>
    <w:p w14:paraId="1A6D1BC2" w14:textId="537A6939" w:rsidR="000F65E7" w:rsidRDefault="008959B2">
      <w:r>
        <w:t xml:space="preserve">Increasing the cap to 150% of the historical average produced the lowest average annual catch, despite the current MP having no cap at all. Although </w:t>
      </w:r>
      <w:r w:rsidR="00394ABA">
        <w:t xml:space="preserve">average 10-year catches were </w:t>
      </w:r>
      <w:r>
        <w:t xml:space="preserve">similar, at-sea releases in the current MP </w:t>
      </w:r>
      <w:r w:rsidR="003F3280">
        <w:t>(</w:t>
      </w:r>
      <w:proofErr w:type="spellStart"/>
      <w:r w:rsidR="003F3280">
        <w:t>noCap</w:t>
      </w:r>
      <w:proofErr w:type="spellEnd"/>
      <w:r w:rsidR="003F3280">
        <w:t xml:space="preserve">) </w:t>
      </w:r>
      <w:r w:rsidR="00112E4A">
        <w:t>change</w:t>
      </w:r>
      <w:r>
        <w:t xml:space="preserve"> mainly with recruitment and therefore </w:t>
      </w:r>
      <w:r w:rsidR="003F3280">
        <w:t xml:space="preserve">have </w:t>
      </w:r>
      <w:r>
        <w:t>less impact than a 150% cap, which decouples at-sea releases and recruitment to some (small) degree</w:t>
      </w:r>
      <w:r w:rsidR="00517458">
        <w:t xml:space="preserve"> and allows trawl fishing to continue past current sub-legal catch rates</w:t>
      </w:r>
      <w:r>
        <w:t>.</w:t>
      </w:r>
      <w:r w:rsidR="00555091">
        <w:t xml:space="preserve"> </w:t>
      </w:r>
    </w:p>
    <w:p w14:paraId="1E18679C" w14:textId="77777777" w:rsidR="000F65E7" w:rsidRDefault="000F65E7"/>
    <w:p w14:paraId="04135B15" w14:textId="29E756D5" w:rsidR="00CE6EB4" w:rsidRDefault="00CE6EB4">
      <w:r>
        <w:t>For higher caps and recent at-sea release allocation, the effect of amortization switched from 5 years being better to 10 years being better. Although the differences were small</w:t>
      </w:r>
      <w:r w:rsidR="004243F9">
        <w:t xml:space="preserve"> (MP 12 vs MP13; Table X)</w:t>
      </w:r>
      <w:r>
        <w:t>, the switch probably occurs because there is little to no growth overfishing benefit of amortization at high caps</w:t>
      </w:r>
      <w:r w:rsidR="007E2F70">
        <w:t xml:space="preserve"> and recent allocations</w:t>
      </w:r>
      <w:r w:rsidR="00C444E8">
        <w:t>, which would mean higher trawl releases than present</w:t>
      </w:r>
      <w:r>
        <w:t xml:space="preserve">. </w:t>
      </w:r>
      <w:r w:rsidR="00C444E8">
        <w:t>In this case, the amortization period has a direct effect on TACs with longer amortization periods having</w:t>
      </w:r>
      <w:r>
        <w:t xml:space="preserve"> less impact </w:t>
      </w:r>
      <w:r w:rsidR="00C444E8">
        <w:t>because any overages are spread over the longer period</w:t>
      </w:r>
      <w:r>
        <w:t>.</w:t>
      </w:r>
    </w:p>
    <w:p w14:paraId="70D28E95" w14:textId="77777777" w:rsidR="00915100" w:rsidRDefault="00915100"/>
    <w:p w14:paraId="37F65FAD" w14:textId="0EF3B2DC" w:rsidR="001F28B1" w:rsidRDefault="001F28B1">
      <w:r>
        <w:t xml:space="preserve">We initially expected that a full retention </w:t>
      </w:r>
      <w:r w:rsidR="0090137D">
        <w:t xml:space="preserve">and/or lower cap </w:t>
      </w:r>
      <w:r>
        <w:t>regulation</w:t>
      </w:r>
      <w:r w:rsidR="0090137D">
        <w:t>s</w:t>
      </w:r>
      <w:r>
        <w:t xml:space="preserve"> would negatively affect fishery landed value because the landed catch would consist of higher proportions of sub-legal fish. Price premiums for sablefish </w:t>
      </w:r>
      <w:r w:rsidR="00F768B2">
        <w:t>(</w:t>
      </w:r>
      <w:r w:rsidR="0067293F">
        <w:t>see table</w:t>
      </w:r>
      <w:r w:rsidR="009E78E8">
        <w:t xml:space="preserve"> below</w:t>
      </w:r>
      <w:r w:rsidR="0067293F">
        <w:t xml:space="preserve">; </w:t>
      </w:r>
      <w:r w:rsidR="00F768B2">
        <w:t>C. Acheson per comm.</w:t>
      </w:r>
      <w:r w:rsidR="0067293F">
        <w:t>, Spring 2019</w:t>
      </w:r>
      <w:r w:rsidR="00F768B2">
        <w:t>) may result in several dollars per pound differences between sub-legal</w:t>
      </w:r>
      <w:r w:rsidR="00AB5F98">
        <w:t xml:space="preserve"> (&lt; 3 </w:t>
      </w:r>
      <w:proofErr w:type="spellStart"/>
      <w:r w:rsidR="00AB5F98">
        <w:t>lbs</w:t>
      </w:r>
      <w:proofErr w:type="spellEnd"/>
      <w:r w:rsidR="00AB5F98">
        <w:t>)</w:t>
      </w:r>
      <w:r w:rsidR="00F768B2">
        <w:t xml:space="preserve"> and legal-sized sablefish.</w:t>
      </w:r>
    </w:p>
    <w:p w14:paraId="6F3D5638" w14:textId="77777777" w:rsidR="001F28B1" w:rsidRDefault="001F28B1"/>
    <w:tbl>
      <w:tblPr>
        <w:tblStyle w:val="TableGrid"/>
        <w:tblW w:w="0" w:type="auto"/>
        <w:tblLook w:val="04A0" w:firstRow="1" w:lastRow="0" w:firstColumn="1" w:lastColumn="0" w:noHBand="0" w:noVBand="1"/>
      </w:tblPr>
      <w:tblGrid>
        <w:gridCol w:w="1352"/>
        <w:gridCol w:w="1331"/>
        <w:gridCol w:w="1331"/>
        <w:gridCol w:w="1331"/>
        <w:gridCol w:w="1331"/>
        <w:gridCol w:w="1337"/>
        <w:gridCol w:w="1337"/>
      </w:tblGrid>
      <w:tr w:rsidR="001F28B1" w14:paraId="5E0AFA7E" w14:textId="77777777" w:rsidTr="001F28B1">
        <w:tc>
          <w:tcPr>
            <w:tcW w:w="1368" w:type="dxa"/>
          </w:tcPr>
          <w:p w14:paraId="6FA6B4D0" w14:textId="493F7EFD" w:rsidR="001F28B1" w:rsidRDefault="001F28B1">
            <w:r>
              <w:t xml:space="preserve">Dressed </w:t>
            </w:r>
            <w:proofErr w:type="spellStart"/>
            <w:r>
              <w:t>wt</w:t>
            </w:r>
            <w:proofErr w:type="spellEnd"/>
            <w:r>
              <w:t xml:space="preserve"> (</w:t>
            </w:r>
            <w:proofErr w:type="spellStart"/>
            <w:r>
              <w:t>lbs</w:t>
            </w:r>
            <w:proofErr w:type="spellEnd"/>
            <w:r>
              <w:t>)</w:t>
            </w:r>
          </w:p>
        </w:tc>
        <w:tc>
          <w:tcPr>
            <w:tcW w:w="1368" w:type="dxa"/>
          </w:tcPr>
          <w:p w14:paraId="697382BA" w14:textId="3ED90EDD" w:rsidR="001F28B1" w:rsidRDefault="001F28B1">
            <w:r>
              <w:t>0-2</w:t>
            </w:r>
          </w:p>
        </w:tc>
        <w:tc>
          <w:tcPr>
            <w:tcW w:w="1368" w:type="dxa"/>
          </w:tcPr>
          <w:p w14:paraId="0F6AFA75" w14:textId="281BFC25" w:rsidR="001F28B1" w:rsidRDefault="001F28B1">
            <w:r>
              <w:t>2-3</w:t>
            </w:r>
          </w:p>
        </w:tc>
        <w:tc>
          <w:tcPr>
            <w:tcW w:w="1368" w:type="dxa"/>
          </w:tcPr>
          <w:p w14:paraId="161708AA" w14:textId="54A4D256" w:rsidR="001F28B1" w:rsidRDefault="001F28B1">
            <w:r>
              <w:t>3-4</w:t>
            </w:r>
          </w:p>
        </w:tc>
        <w:tc>
          <w:tcPr>
            <w:tcW w:w="1368" w:type="dxa"/>
          </w:tcPr>
          <w:p w14:paraId="0CB4110B" w14:textId="5225FE3D" w:rsidR="001F28B1" w:rsidRDefault="001F28B1">
            <w:r>
              <w:t>4-5</w:t>
            </w:r>
          </w:p>
        </w:tc>
        <w:tc>
          <w:tcPr>
            <w:tcW w:w="1368" w:type="dxa"/>
          </w:tcPr>
          <w:p w14:paraId="72FE77B5" w14:textId="16975190" w:rsidR="001F28B1" w:rsidRDefault="001F28B1">
            <w:r>
              <w:t>5-7</w:t>
            </w:r>
          </w:p>
        </w:tc>
        <w:tc>
          <w:tcPr>
            <w:tcW w:w="1368" w:type="dxa"/>
          </w:tcPr>
          <w:p w14:paraId="27435B1C" w14:textId="4620CE44" w:rsidR="001F28B1" w:rsidRDefault="001F28B1">
            <w:r>
              <w:t>7+</w:t>
            </w:r>
          </w:p>
        </w:tc>
      </w:tr>
      <w:tr w:rsidR="001F28B1" w14:paraId="656194EC" w14:textId="77777777" w:rsidTr="001F28B1">
        <w:tc>
          <w:tcPr>
            <w:tcW w:w="1368" w:type="dxa"/>
          </w:tcPr>
          <w:p w14:paraId="66388BE3" w14:textId="23FCE830" w:rsidR="001F28B1" w:rsidRDefault="00F768B2">
            <w:r>
              <w:t>Price (</w:t>
            </w:r>
            <w:r w:rsidR="001F28B1">
              <w:t>/</w:t>
            </w:r>
            <w:proofErr w:type="spellStart"/>
            <w:r w:rsidR="001F28B1">
              <w:t>lb</w:t>
            </w:r>
            <w:proofErr w:type="spellEnd"/>
            <w:r>
              <w:t>)</w:t>
            </w:r>
          </w:p>
        </w:tc>
        <w:tc>
          <w:tcPr>
            <w:tcW w:w="1368" w:type="dxa"/>
          </w:tcPr>
          <w:p w14:paraId="225B74AF" w14:textId="3B6C3D81" w:rsidR="001F28B1" w:rsidRDefault="001F28B1">
            <w:r>
              <w:t>6.00</w:t>
            </w:r>
          </w:p>
        </w:tc>
        <w:tc>
          <w:tcPr>
            <w:tcW w:w="1368" w:type="dxa"/>
          </w:tcPr>
          <w:p w14:paraId="299822A9" w14:textId="428062A4" w:rsidR="001F28B1" w:rsidRDefault="001F28B1">
            <w:r>
              <w:t>7.70</w:t>
            </w:r>
          </w:p>
        </w:tc>
        <w:tc>
          <w:tcPr>
            <w:tcW w:w="1368" w:type="dxa"/>
          </w:tcPr>
          <w:p w14:paraId="4C767301" w14:textId="5255132E" w:rsidR="001F28B1" w:rsidRDefault="001F28B1">
            <w:r>
              <w:t>8.00</w:t>
            </w:r>
          </w:p>
        </w:tc>
        <w:tc>
          <w:tcPr>
            <w:tcW w:w="1368" w:type="dxa"/>
          </w:tcPr>
          <w:p w14:paraId="7726BD62" w14:textId="24CDB13E" w:rsidR="001F28B1" w:rsidRDefault="001F28B1">
            <w:r>
              <w:t>9.00</w:t>
            </w:r>
          </w:p>
        </w:tc>
        <w:tc>
          <w:tcPr>
            <w:tcW w:w="1368" w:type="dxa"/>
          </w:tcPr>
          <w:p w14:paraId="243C5882" w14:textId="02154FB9" w:rsidR="001F28B1" w:rsidRDefault="001F28B1">
            <w:r>
              <w:t>11.00</w:t>
            </w:r>
          </w:p>
        </w:tc>
        <w:tc>
          <w:tcPr>
            <w:tcW w:w="1368" w:type="dxa"/>
          </w:tcPr>
          <w:p w14:paraId="3A1C291A" w14:textId="06A02887" w:rsidR="001F28B1" w:rsidRDefault="001F28B1">
            <w:r>
              <w:t>12.00</w:t>
            </w:r>
          </w:p>
        </w:tc>
      </w:tr>
    </w:tbl>
    <w:p w14:paraId="308E650B" w14:textId="77777777" w:rsidR="00915100" w:rsidRDefault="00915100"/>
    <w:p w14:paraId="7CF871BB" w14:textId="4AEDD0BA" w:rsidR="002F0FF2" w:rsidRDefault="006A0E37">
      <w:r>
        <w:t xml:space="preserve">Indeed, the average landed value per </w:t>
      </w:r>
      <w:proofErr w:type="spellStart"/>
      <w:r>
        <w:t>tonne</w:t>
      </w:r>
      <w:proofErr w:type="spellEnd"/>
      <w:r>
        <w:t xml:space="preserve"> was approximately $170 lower for a full retention trap fishery compared to any of the other at-sea release regulations (Table X)</w:t>
      </w:r>
      <w:r w:rsidR="00AA50DE">
        <w:t>, while l</w:t>
      </w:r>
      <w:r>
        <w:t xml:space="preserve">anded value was approximately $20 and $90 per </w:t>
      </w:r>
      <w:proofErr w:type="spellStart"/>
      <w:r>
        <w:t>tonne</w:t>
      </w:r>
      <w:proofErr w:type="spellEnd"/>
      <w:r>
        <w:t xml:space="preserve"> lower for longline hook and trawl landings, respectively. </w:t>
      </w:r>
      <w:r w:rsidR="00D21A7F">
        <w:t xml:space="preserve">Size-selectivity for trap, and especially longline hook, fisheries </w:t>
      </w:r>
      <w:r w:rsidR="00DB2261">
        <w:t>is</w:t>
      </w:r>
      <w:r w:rsidR="00D21A7F">
        <w:t xml:space="preserve"> shifted far enough toward larger sizes that the impacts of </w:t>
      </w:r>
      <w:r w:rsidR="00DB2261">
        <w:t xml:space="preserve">retaining </w:t>
      </w:r>
      <w:r w:rsidR="00D21A7F">
        <w:t xml:space="preserve">smaller fish are relatively small compared to the benefits of </w:t>
      </w:r>
      <w:r>
        <w:t xml:space="preserve">higher average TACs. </w:t>
      </w:r>
      <w:r w:rsidR="0087561A">
        <w:t xml:space="preserve">Indeed, cumulative landed values over ten years were $47 million, $18 million, and $15 million higher for trap, </w:t>
      </w:r>
      <w:proofErr w:type="spellStart"/>
      <w:r w:rsidR="0087561A">
        <w:t>longling</w:t>
      </w:r>
      <w:proofErr w:type="spellEnd"/>
      <w:r w:rsidR="0087561A">
        <w:t xml:space="preserve"> hook, and trawl fisheries under full </w:t>
      </w:r>
      <w:r w:rsidR="0087561A">
        <w:lastRenderedPageBreak/>
        <w:t xml:space="preserve">retention fishery compared to the next </w:t>
      </w:r>
      <w:r w:rsidR="0057200E">
        <w:t xml:space="preserve">best average annual catch regulation option (i.e., </w:t>
      </w:r>
      <w:r w:rsidR="00CD23D4">
        <w:t>MP3, cap.5_hstAl_</w:t>
      </w:r>
      <w:r w:rsidR="0057200E">
        <w:t>am5).</w:t>
      </w:r>
      <w:r w:rsidR="00917BB2">
        <w:t xml:space="preserve"> </w:t>
      </w:r>
    </w:p>
    <w:p w14:paraId="08ED0E80" w14:textId="77777777" w:rsidR="00CD23D4" w:rsidRDefault="00CD23D4"/>
    <w:p w14:paraId="352C83C7" w14:textId="2E350D3B" w:rsidR="00F768B2" w:rsidRDefault="00CD23D4">
      <w:r>
        <w:t xml:space="preserve">The next best at-sea </w:t>
      </w:r>
      <w:r w:rsidR="00474219">
        <w:t xml:space="preserve">release </w:t>
      </w:r>
      <w:r>
        <w:t xml:space="preserve">regulation option after full retention was very different between trap and longline hook </w:t>
      </w:r>
      <w:r w:rsidR="001C6B31">
        <w:t xml:space="preserve">fisheries </w:t>
      </w:r>
      <w:r>
        <w:t>and trawl. For instance, as noted above MP3 (cap.5_hstAl_am5) was the next best option for trap and longline hook, in terms of both average annual TAC and cumulative value (Table X). In contrast, the next best option for trawl landed value was MP13 (cap1.5_rctAl_am5), which had the lowest average annual TAC.</w:t>
      </w:r>
      <w:r w:rsidR="007C2144">
        <w:t xml:space="preserve"> The value difference for trawl between this option and full retention was only $5 million over 10 years, while the value differences between MP3 and MP13 for trap and longline hook were </w:t>
      </w:r>
      <w:r w:rsidR="009D4397">
        <w:t>$33</w:t>
      </w:r>
      <w:r w:rsidR="007C2144">
        <w:t xml:space="preserve"> million and </w:t>
      </w:r>
      <w:r w:rsidR="0028794F">
        <w:t>$32</w:t>
      </w:r>
      <w:r w:rsidR="007C2144">
        <w:t xml:space="preserve"> million, respectively.</w:t>
      </w:r>
      <w:r w:rsidR="00870B68">
        <w:t xml:space="preserve"> Thus, trap and longline hook fisheries benefit from more restrictive at-sea regulations while trawl benefits from the least restrictive, even without considering the implications for trawl's main target fisheries. </w:t>
      </w:r>
    </w:p>
    <w:p w14:paraId="07C8362C" w14:textId="77777777" w:rsidR="00F768B2" w:rsidRDefault="00F768B2"/>
    <w:p w14:paraId="62300233" w14:textId="07AACEF0" w:rsidR="002F0FF2" w:rsidRDefault="002F0FF2">
      <w:r>
        <w:t>Robustness operating model set</w:t>
      </w:r>
    </w:p>
    <w:p w14:paraId="66C4E9A3" w14:textId="77777777" w:rsidR="005C0975" w:rsidRDefault="008D6457">
      <w:r>
        <w:t>Unlike the reference OMs, in which biomass and catch increases are large over the next decade, sablefish biomass and catch projections under the robustness OMs increased more gradually and generally required lower fishing rates.</w:t>
      </w:r>
      <w:r w:rsidR="005861A4">
        <w:t xml:space="preserve"> </w:t>
      </w:r>
      <w:r w:rsidR="005C0975">
        <w:t xml:space="preserve">In fact, these simulations closely resemble previous sablefish MSE results in suggesting relatively conservative harvest strategies. </w:t>
      </w:r>
    </w:p>
    <w:p w14:paraId="6D3E67A5" w14:textId="77777777" w:rsidR="005C0975" w:rsidRDefault="005C0975"/>
    <w:p w14:paraId="66D154B0" w14:textId="78CB1C8D" w:rsidR="002F0FF2" w:rsidRDefault="005861A4">
      <w:r>
        <w:t xml:space="preserve">Tuning MPs to meet Objective 3 </w:t>
      </w:r>
      <w:r w:rsidR="005C0975">
        <w:t xml:space="preserve">under the robustness OMs </w:t>
      </w:r>
      <w:r>
        <w:t xml:space="preserve">was more challenging because higher Fs had more noticeable impacts on the </w:t>
      </w:r>
      <w:proofErr w:type="gramStart"/>
      <w:r>
        <w:t>short term</w:t>
      </w:r>
      <w:proofErr w:type="gramEnd"/>
      <w:r>
        <w:t xml:space="preserve"> decline objective (P(decline); Table X). MP tuning produced </w:t>
      </w:r>
      <w:r w:rsidR="00A35FC5">
        <w:t xml:space="preserve">relatively low </w:t>
      </w:r>
      <w:r>
        <w:t>target fishing mortality rates ranging from 5.24% (current MP) to 6.7% (full retention).</w:t>
      </w:r>
      <w:r w:rsidR="00A670EB">
        <w:t xml:space="preserve"> Whereas the probability of catches less than 1,992 t (Objective 4) were negligible (&lt; 3%) in the reference OMs, they were all greater than 17% in the robustness OMs except for full retention, which was 8% (Table X). </w:t>
      </w:r>
    </w:p>
    <w:p w14:paraId="49F3FEB7" w14:textId="77777777" w:rsidR="004057E9" w:rsidRDefault="004057E9"/>
    <w:p w14:paraId="1877E21E" w14:textId="14F9C1BF" w:rsidR="00785B8A" w:rsidRDefault="004057E9">
      <w:r>
        <w:t xml:space="preserve">Average annual catch under the robustness OMs ranged from 2,310 t under the current MP (MP15, </w:t>
      </w:r>
      <w:proofErr w:type="spellStart"/>
      <w:r>
        <w:t>noCap</w:t>
      </w:r>
      <w:proofErr w:type="spellEnd"/>
      <w:r>
        <w:t xml:space="preserve">) to 2,770 t under full retention. Thus, the current MP </w:t>
      </w:r>
      <w:r w:rsidR="004B187E">
        <w:t xml:space="preserve">with no limit on </w:t>
      </w:r>
      <w:r>
        <w:t>at-sea release</w:t>
      </w:r>
      <w:r w:rsidR="004B187E">
        <w:t>s</w:t>
      </w:r>
      <w:r>
        <w:t xml:space="preserve"> performed worse than any of the cap options, although </w:t>
      </w:r>
      <w:r w:rsidR="00CD19CA">
        <w:t xml:space="preserve">most of </w:t>
      </w:r>
      <w:r>
        <w:t>the difference</w:t>
      </w:r>
      <w:r w:rsidR="00CD19CA">
        <w:t>s</w:t>
      </w:r>
      <w:r>
        <w:t xml:space="preserve"> </w:t>
      </w:r>
      <w:r w:rsidR="000E1E05">
        <w:t>between cap option</w:t>
      </w:r>
      <w:r w:rsidR="00CD19CA">
        <w:t>s</w:t>
      </w:r>
      <w:r w:rsidR="000E1E05">
        <w:t xml:space="preserve"> and the current MP </w:t>
      </w:r>
      <w:r w:rsidR="00CD19CA">
        <w:t>were</w:t>
      </w:r>
      <w:r>
        <w:t xml:space="preserve"> </w:t>
      </w:r>
      <w:r w:rsidR="00CD19CA">
        <w:t>80 t or less (Table X).</w:t>
      </w:r>
      <w:r w:rsidR="00785B8A">
        <w:t xml:space="preserve"> </w:t>
      </w:r>
      <w:r w:rsidR="008379C0">
        <w:t>There was a slight difference in the rank order of MPs (ranked by average 10-year catch) under the robustness OMs, although the absolute difference among most MPs was small.</w:t>
      </w:r>
    </w:p>
    <w:p w14:paraId="56F6EB8F" w14:textId="77777777" w:rsidR="00785B8A" w:rsidRDefault="00785B8A"/>
    <w:p w14:paraId="31E6FA62" w14:textId="116F794B" w:rsidR="00785B8A" w:rsidRDefault="00785B8A">
      <w:r>
        <w:t>Annual TACs were also more sensitive to variation in the MP data as indicated by higher average annual variation in catch (AAV), which was 14-16% under the robustness OMs compared to 7-9% under the reference OMs.</w:t>
      </w:r>
      <w:r w:rsidR="0054630D">
        <w:t xml:space="preserve"> This probably occurs because the stock is sometimes assessed below BMSY, leading to changes in both stock status and the maximu</w:t>
      </w:r>
      <w:r w:rsidR="00A72593">
        <w:t>m target fishing mortality, which has been relatively common in realized applications of sablefish MP</w:t>
      </w:r>
      <w:r w:rsidR="00D814FC">
        <w:t>s</w:t>
      </w:r>
      <w:r w:rsidR="00A72593">
        <w:t>.</w:t>
      </w:r>
    </w:p>
    <w:p w14:paraId="771409AA" w14:textId="77777777" w:rsidR="00474219" w:rsidRDefault="00474219"/>
    <w:p w14:paraId="56C3AB2E" w14:textId="2F78997D" w:rsidR="00474219" w:rsidRDefault="00E55CFB">
      <w:r>
        <w:t>Cumulative 10-year landed value under the robustness OMs was approximately 60% of landed value in the reference OMs. Although the absolute scales differ, the cumulative value patterns were similar to the reference set; that is, full retention produced the highest overall value, as well as value in each fleet, and the next best at-sea release regulation option was the least restrictive for trawl and next-most-restrictive for trap and longline hook.</w:t>
      </w:r>
    </w:p>
    <w:p w14:paraId="02C3D7A9" w14:textId="77777777" w:rsidR="00474219" w:rsidRDefault="00474219"/>
    <w:p w14:paraId="3F498308" w14:textId="77777777" w:rsidR="00647780" w:rsidRDefault="00B16E27">
      <w:pPr>
        <w:pStyle w:val="Heading1"/>
      </w:pPr>
      <w:bookmarkStart w:id="50" w:name="conclusions"/>
      <w:r>
        <w:lastRenderedPageBreak/>
        <w:t>Conclusions</w:t>
      </w:r>
      <w:bookmarkEnd w:id="50"/>
    </w:p>
    <w:p w14:paraId="255CB278" w14:textId="10C91879" w:rsidR="00F17A2B" w:rsidRDefault="00F17A2B">
      <w:r>
        <w:t xml:space="preserve">This paper provides an evaluation of candidate management procedures for the Canadian sablefish fishery given updates to the operating models and possible addition of at-sea release regulations. </w:t>
      </w:r>
    </w:p>
    <w:p w14:paraId="2E731A6A" w14:textId="77777777" w:rsidR="00F17A2B" w:rsidRDefault="00F17A2B"/>
    <w:p w14:paraId="0DBC83C5" w14:textId="055D6AB0" w:rsidR="00F17A2B" w:rsidRDefault="00F17A2B">
      <w:r>
        <w:t>Stock status: depends on recruitment. Other fisheries deal w similar challenges (e.g. hake, GOA sablefish)</w:t>
      </w:r>
    </w:p>
    <w:p w14:paraId="1417DDAF" w14:textId="77777777" w:rsidR="00F17A2B" w:rsidRDefault="00F17A2B"/>
    <w:p w14:paraId="61B591B4" w14:textId="77777777" w:rsidR="00F17A2B" w:rsidRDefault="00F17A2B"/>
    <w:p w14:paraId="06634C9D" w14:textId="0338B612" w:rsidR="00F17A2B" w:rsidRDefault="00F17A2B">
      <w:r>
        <w:t xml:space="preserve">MP evaluation: as indicated in previous MSE work, full retention of sablefish results in the highest average annual catch, while still allowing the fishery to meet conservation objectives in both the short and long term. Landed value is also greatest for a full retention option. </w:t>
      </w:r>
    </w:p>
    <w:p w14:paraId="134CC545" w14:textId="77777777" w:rsidR="00F17A2B" w:rsidRDefault="00F17A2B"/>
    <w:p w14:paraId="0234A94B" w14:textId="11108CEA" w:rsidR="00647780" w:rsidRDefault="00F17A2B">
      <w:r>
        <w:t xml:space="preserve">MPs 14,3,7 ranked among the top-3 under both reference and robustness OMs. However, tuning results in somewhat difference target Fs under </w:t>
      </w:r>
      <w:r w:rsidR="00474219">
        <w:t xml:space="preserve">MP7 </w:t>
      </w:r>
      <w:proofErr w:type="spellStart"/>
      <w:r w:rsidR="00474219">
        <w:t>F_ref</w:t>
      </w:r>
      <w:proofErr w:type="spellEnd"/>
      <w:r w:rsidR="00474219">
        <w:t xml:space="preserve">=0.068, </w:t>
      </w:r>
      <w:proofErr w:type="spellStart"/>
      <w:r w:rsidR="00474219">
        <w:t>F_rob</w:t>
      </w:r>
      <w:proofErr w:type="spellEnd"/>
      <w:r w:rsidR="00474219">
        <w:t>=0.059</w:t>
      </w:r>
      <w:r>
        <w:t>. This discrepancy could be handled by averaging the reference and robustness OMs to account for the high uncertainty in Year 2016 recruitment. Revisions to the strategy could be made in the next MSE cycle when that recruitment should be better estimated.</w:t>
      </w:r>
    </w:p>
    <w:p w14:paraId="38183F78" w14:textId="77777777" w:rsidR="00A430DA" w:rsidRDefault="00A430DA"/>
    <w:p w14:paraId="0F01FD26" w14:textId="4A22DA95" w:rsidR="0034664B" w:rsidRDefault="00F17A2B">
      <w:r>
        <w:t>In the absence of changes to at-sea regulations, the c</w:t>
      </w:r>
      <w:r w:rsidR="0034664B">
        <w:t xml:space="preserve">urrent MP </w:t>
      </w:r>
      <w:r>
        <w:t xml:space="preserve">could probably stay the </w:t>
      </w:r>
      <w:proofErr w:type="gramStart"/>
      <w:r>
        <w:t>same,  since</w:t>
      </w:r>
      <w:proofErr w:type="gramEnd"/>
      <w:r>
        <w:t xml:space="preserve"> </w:t>
      </w:r>
      <w:proofErr w:type="spellStart"/>
      <w:r w:rsidR="0034664B">
        <w:t>F_ref</w:t>
      </w:r>
      <w:proofErr w:type="spellEnd"/>
      <w:r w:rsidR="0034664B">
        <w:t xml:space="preserve">=0.0589 vs </w:t>
      </w:r>
      <w:proofErr w:type="spellStart"/>
      <w:r w:rsidR="0034664B">
        <w:t>F_rob</w:t>
      </w:r>
      <w:proofErr w:type="spellEnd"/>
      <w:r w:rsidR="0034664B">
        <w:t>=0.0524</w:t>
      </w:r>
      <w:r>
        <w:t>. The average would be somewhere near the current target of 5.5%.</w:t>
      </w:r>
    </w:p>
    <w:p w14:paraId="4B27EA17" w14:textId="4416745D" w:rsidR="00474219" w:rsidRDefault="00474219"/>
    <w:p w14:paraId="554C456D" w14:textId="77777777" w:rsidR="00474219" w:rsidRDefault="00474219"/>
    <w:p w14:paraId="394F5E7D" w14:textId="77777777" w:rsidR="00647780" w:rsidRDefault="00B16E27">
      <w:pPr>
        <w:pStyle w:val="Heading1"/>
      </w:pPr>
      <w:bookmarkStart w:id="51" w:name="contributors"/>
      <w:r>
        <w:t>Contributors</w:t>
      </w:r>
      <w:bookmarkEnd w:id="51"/>
    </w:p>
    <w:tbl>
      <w:tblPr>
        <w:tblW w:w="0" w:type="pct"/>
        <w:tblLook w:val="07E0" w:firstRow="1" w:lastRow="1" w:firstColumn="1" w:lastColumn="1" w:noHBand="1" w:noVBand="1"/>
      </w:tblPr>
      <w:tblGrid>
        <w:gridCol w:w="1941"/>
        <w:gridCol w:w="3053"/>
      </w:tblGrid>
      <w:tr w:rsidR="00647780" w14:paraId="4880903C" w14:textId="77777777">
        <w:tc>
          <w:tcPr>
            <w:tcW w:w="0" w:type="auto"/>
            <w:tcBorders>
              <w:bottom w:val="single" w:sz="0" w:space="0" w:color="auto"/>
            </w:tcBorders>
            <w:vAlign w:val="bottom"/>
          </w:tcPr>
          <w:p w14:paraId="34E8BCC0" w14:textId="77777777" w:rsidR="00647780" w:rsidRDefault="00B16E27">
            <w:r>
              <w:t>Name</w:t>
            </w:r>
          </w:p>
        </w:tc>
        <w:tc>
          <w:tcPr>
            <w:tcW w:w="0" w:type="auto"/>
            <w:tcBorders>
              <w:bottom w:val="single" w:sz="0" w:space="0" w:color="auto"/>
            </w:tcBorders>
            <w:vAlign w:val="bottom"/>
          </w:tcPr>
          <w:p w14:paraId="5F9DEC56" w14:textId="77777777" w:rsidR="00647780" w:rsidRDefault="00B16E27">
            <w:r>
              <w:t>Affiliation</w:t>
            </w:r>
          </w:p>
        </w:tc>
      </w:tr>
      <w:tr w:rsidR="00647780" w14:paraId="62B3CFAA" w14:textId="77777777">
        <w:tc>
          <w:tcPr>
            <w:tcW w:w="0" w:type="auto"/>
          </w:tcPr>
          <w:p w14:paraId="072A2458" w14:textId="77777777" w:rsidR="00647780" w:rsidRDefault="00B16E27">
            <w:r>
              <w:t>Sean Cox</w:t>
            </w:r>
          </w:p>
        </w:tc>
        <w:tc>
          <w:tcPr>
            <w:tcW w:w="0" w:type="auto"/>
          </w:tcPr>
          <w:p w14:paraId="76C0EF93" w14:textId="77777777" w:rsidR="00647780" w:rsidRDefault="00B16E27">
            <w:r>
              <w:t>Simon Fraser University, BC</w:t>
            </w:r>
          </w:p>
        </w:tc>
      </w:tr>
      <w:tr w:rsidR="00647780" w14:paraId="44FB44EA" w14:textId="77777777">
        <w:tc>
          <w:tcPr>
            <w:tcW w:w="0" w:type="auto"/>
          </w:tcPr>
          <w:p w14:paraId="273290F0" w14:textId="77777777" w:rsidR="00647780" w:rsidRDefault="00B16E27">
            <w:r>
              <w:t>Samuel Johnson</w:t>
            </w:r>
          </w:p>
        </w:tc>
        <w:tc>
          <w:tcPr>
            <w:tcW w:w="0" w:type="auto"/>
          </w:tcPr>
          <w:p w14:paraId="59EF1B68" w14:textId="77777777" w:rsidR="00647780" w:rsidRDefault="00B16E27">
            <w:r>
              <w:t>Simon Fraser University, BC</w:t>
            </w:r>
          </w:p>
        </w:tc>
      </w:tr>
      <w:tr w:rsidR="00647780" w14:paraId="1E18FDD1" w14:textId="77777777">
        <w:tc>
          <w:tcPr>
            <w:tcW w:w="0" w:type="auto"/>
          </w:tcPr>
          <w:p w14:paraId="768FA091" w14:textId="77777777" w:rsidR="00647780" w:rsidRDefault="00B16E27">
            <w:r>
              <w:t>Brendan Connors</w:t>
            </w:r>
          </w:p>
        </w:tc>
        <w:tc>
          <w:tcPr>
            <w:tcW w:w="0" w:type="auto"/>
          </w:tcPr>
          <w:p w14:paraId="7F0FD987" w14:textId="77777777" w:rsidR="00647780" w:rsidRDefault="00B16E27">
            <w:r>
              <w:t>DFO Science, Pacific Region</w:t>
            </w:r>
          </w:p>
        </w:tc>
      </w:tr>
    </w:tbl>
    <w:p w14:paraId="3FCDF273" w14:textId="77777777" w:rsidR="00647780" w:rsidRDefault="00B16E27">
      <w:pPr>
        <w:pStyle w:val="Heading1"/>
      </w:pPr>
      <w:bookmarkStart w:id="52" w:name="sources-of-information"/>
      <w:r>
        <w:t>Sources of information</w:t>
      </w:r>
      <w:bookmarkEnd w:id="52"/>
    </w:p>
    <w:p w14:paraId="5ADAF01B" w14:textId="77777777" w:rsidR="00647780" w:rsidRDefault="00B16E27">
      <w:bookmarkStart w:id="53" w:name="ref-cox2019evaluating"/>
      <w:bookmarkStart w:id="54" w:name="refs"/>
      <w:r>
        <w:t>Cox, S., Holt, K., and Johnson, S. 2019. Evaluating the robustness of management procedures for the Sablefish (</w:t>
      </w:r>
      <w:proofErr w:type="spellStart"/>
      <w:r>
        <w:rPr>
          <w:i/>
        </w:rPr>
        <w:t>Anoplopoma</w:t>
      </w:r>
      <w:proofErr w:type="spellEnd"/>
      <w:r>
        <w:rPr>
          <w:i/>
        </w:rPr>
        <w:t xml:space="preserve"> fimbria</w:t>
      </w:r>
      <w:r>
        <w:t>) fishery in British Columbia, Canada for 2017-18. Can. Sci. Adv. Sec. Res. Doc (032): vi + 79 p.</w:t>
      </w:r>
    </w:p>
    <w:p w14:paraId="1C3A1CD8" w14:textId="77777777" w:rsidR="00647780" w:rsidRDefault="00B16E27">
      <w:pPr>
        <w:pStyle w:val="BodyText"/>
      </w:pPr>
      <w:bookmarkStart w:id="55" w:name="ref-cox2009evaluation"/>
      <w:bookmarkEnd w:id="53"/>
      <w:r>
        <w:t xml:space="preserve">Cox, S., and </w:t>
      </w:r>
      <w:proofErr w:type="spellStart"/>
      <w:r>
        <w:t>Kronlund</w:t>
      </w:r>
      <w:proofErr w:type="spellEnd"/>
      <w:r>
        <w:t>, A. 2009. Evaluation of interim harvest strategies for sablefish (</w:t>
      </w:r>
      <w:proofErr w:type="spellStart"/>
      <w:r>
        <w:t>anoplopoma</w:t>
      </w:r>
      <w:proofErr w:type="spellEnd"/>
      <w:r>
        <w:t xml:space="preserve"> fimbria) in </w:t>
      </w:r>
      <w:proofErr w:type="spellStart"/>
      <w:r>
        <w:t>british</w:t>
      </w:r>
      <w:proofErr w:type="spellEnd"/>
      <w:r>
        <w:t xml:space="preserve"> </w:t>
      </w:r>
      <w:proofErr w:type="spellStart"/>
      <w:r>
        <w:t>columbia</w:t>
      </w:r>
      <w:proofErr w:type="spellEnd"/>
      <w:r>
        <w:t xml:space="preserve">, </w:t>
      </w:r>
      <w:proofErr w:type="spellStart"/>
      <w:r>
        <w:t>canada</w:t>
      </w:r>
      <w:proofErr w:type="spellEnd"/>
      <w:r>
        <w:t xml:space="preserve"> for 2008/09. DFO Can. Sci. </w:t>
      </w:r>
      <w:proofErr w:type="spellStart"/>
      <w:r>
        <w:t>Advis</w:t>
      </w:r>
      <w:proofErr w:type="spellEnd"/>
      <w:r>
        <w:t>. Sec. Res. Doc 42.</w:t>
      </w:r>
    </w:p>
    <w:p w14:paraId="7C71468F" w14:textId="77777777" w:rsidR="00647780" w:rsidRDefault="00B16E27">
      <w:pPr>
        <w:pStyle w:val="BodyText"/>
      </w:pPr>
      <w:bookmarkStart w:id="56" w:name="ref-cox2011management"/>
      <w:bookmarkEnd w:id="55"/>
      <w:r>
        <w:t xml:space="preserve">Cox, S., </w:t>
      </w:r>
      <w:proofErr w:type="spellStart"/>
      <w:r>
        <w:t>Kronlund</w:t>
      </w:r>
      <w:proofErr w:type="spellEnd"/>
      <w:r>
        <w:t xml:space="preserve">, A., and </w:t>
      </w:r>
      <w:proofErr w:type="spellStart"/>
      <w:r>
        <w:t>Lacko</w:t>
      </w:r>
      <w:proofErr w:type="spellEnd"/>
      <w:r>
        <w:t>, L. 2011. Management procedures for the multi-gear sablefish (</w:t>
      </w:r>
      <w:proofErr w:type="spellStart"/>
      <w:r>
        <w:t>anoplopoma</w:t>
      </w:r>
      <w:proofErr w:type="spellEnd"/>
      <w:r>
        <w:t xml:space="preserve"> fimbria) fishery in </w:t>
      </w:r>
      <w:proofErr w:type="spellStart"/>
      <w:r>
        <w:t>british</w:t>
      </w:r>
      <w:proofErr w:type="spellEnd"/>
      <w:r>
        <w:t xml:space="preserve"> </w:t>
      </w:r>
      <w:proofErr w:type="spellStart"/>
      <w:r>
        <w:t>columbia</w:t>
      </w:r>
      <w:proofErr w:type="spellEnd"/>
      <w:r>
        <w:t xml:space="preserve">, </w:t>
      </w:r>
      <w:proofErr w:type="spellStart"/>
      <w:r>
        <w:t>canada</w:t>
      </w:r>
      <w:proofErr w:type="spellEnd"/>
      <w:r>
        <w:t xml:space="preserve">. Can. Sci. </w:t>
      </w:r>
      <w:proofErr w:type="spellStart"/>
      <w:r>
        <w:t>Advis</w:t>
      </w:r>
      <w:proofErr w:type="spellEnd"/>
      <w:r>
        <w:t>. Secret. Res. Doc 62.</w:t>
      </w:r>
    </w:p>
    <w:p w14:paraId="20ACCFB7" w14:textId="77777777" w:rsidR="00647780" w:rsidRDefault="00B16E27">
      <w:pPr>
        <w:pStyle w:val="BodyText"/>
      </w:pPr>
      <w:bookmarkStart w:id="57" w:name="ref-cox2008practical"/>
      <w:bookmarkEnd w:id="56"/>
      <w:r>
        <w:t xml:space="preserve">Cox, S.P., and </w:t>
      </w:r>
      <w:proofErr w:type="spellStart"/>
      <w:r>
        <w:t>Kronlund</w:t>
      </w:r>
      <w:proofErr w:type="spellEnd"/>
      <w:r>
        <w:t xml:space="preserve">, A.R. 2008. Practical stakeholder-driven harvest policies for groundfish fisheries in </w:t>
      </w:r>
      <w:proofErr w:type="spellStart"/>
      <w:r>
        <w:t>british</w:t>
      </w:r>
      <w:proofErr w:type="spellEnd"/>
      <w:r>
        <w:t xml:space="preserve"> </w:t>
      </w:r>
      <w:proofErr w:type="spellStart"/>
      <w:r>
        <w:t>columbia</w:t>
      </w:r>
      <w:proofErr w:type="spellEnd"/>
      <w:r>
        <w:t xml:space="preserve">, </w:t>
      </w:r>
      <w:proofErr w:type="spellStart"/>
      <w:r>
        <w:t>canada</w:t>
      </w:r>
      <w:proofErr w:type="spellEnd"/>
      <w:r>
        <w:t>. Fisheries Research 94(3): 224–237. Elsevier.</w:t>
      </w:r>
    </w:p>
    <w:p w14:paraId="20A96B63" w14:textId="77777777" w:rsidR="00647780" w:rsidRDefault="00B16E27">
      <w:pPr>
        <w:pStyle w:val="BodyText"/>
      </w:pPr>
      <w:bookmarkStart w:id="58" w:name="ref-cox2013roles"/>
      <w:bookmarkEnd w:id="57"/>
      <w:r>
        <w:t xml:space="preserve">Cox, S.P., </w:t>
      </w:r>
      <w:proofErr w:type="spellStart"/>
      <w:r>
        <w:t>Kronlund</w:t>
      </w:r>
      <w:proofErr w:type="spellEnd"/>
      <w:r>
        <w:t>, A.R., and Benson, A.J. 2013. The roles of biological reference points and operational control points in management procedures for the sablefish (</w:t>
      </w:r>
      <w:proofErr w:type="spellStart"/>
      <w:r>
        <w:t>anoplopoma</w:t>
      </w:r>
      <w:proofErr w:type="spellEnd"/>
      <w:r>
        <w:t xml:space="preserve"> fimbria) </w:t>
      </w:r>
      <w:r>
        <w:lastRenderedPageBreak/>
        <w:t xml:space="preserve">fishery in </w:t>
      </w:r>
      <w:proofErr w:type="spellStart"/>
      <w:r>
        <w:t>british</w:t>
      </w:r>
      <w:proofErr w:type="spellEnd"/>
      <w:r>
        <w:t xml:space="preserve"> </w:t>
      </w:r>
      <w:proofErr w:type="spellStart"/>
      <w:r>
        <w:t>columbia</w:t>
      </w:r>
      <w:proofErr w:type="spellEnd"/>
      <w:r>
        <w:t xml:space="preserve">, </w:t>
      </w:r>
      <w:proofErr w:type="spellStart"/>
      <w:r>
        <w:t>canada</w:t>
      </w:r>
      <w:proofErr w:type="spellEnd"/>
      <w:r>
        <w:t>. Environmental Conservation 40(4): 318–328. Cambridge University Press.</w:t>
      </w:r>
    </w:p>
    <w:p w14:paraId="1E896885" w14:textId="77777777" w:rsidR="00647780" w:rsidRDefault="00B16E27">
      <w:pPr>
        <w:pStyle w:val="BodyText"/>
      </w:pPr>
      <w:bookmarkStart w:id="59" w:name="ref-deriso1980harvesting"/>
      <w:bookmarkEnd w:id="58"/>
      <w:proofErr w:type="spellStart"/>
      <w:r>
        <w:t>Deriso</w:t>
      </w:r>
      <w:proofErr w:type="spellEnd"/>
      <w:r>
        <w:t>, R.B. 1980. Harvesting strategies and parameter estimation for an age-structured model. Canadian Journal of Fisheries and Aquatic Sciences 37(2): 268–282. NRC Research Press.</w:t>
      </w:r>
    </w:p>
    <w:p w14:paraId="187B6899" w14:textId="77777777" w:rsidR="00647780" w:rsidRDefault="00B16E27">
      <w:pPr>
        <w:pStyle w:val="BodyText"/>
      </w:pPr>
      <w:bookmarkStart w:id="60" w:name="ref-dfo2014performanc"/>
      <w:bookmarkEnd w:id="59"/>
      <w:r>
        <w:t xml:space="preserve">DFO. 2014. Performance of a revised management procedure for sablefish in </w:t>
      </w:r>
      <w:proofErr w:type="spellStart"/>
      <w:r>
        <w:t>british</w:t>
      </w:r>
      <w:proofErr w:type="spellEnd"/>
      <w:r>
        <w:t xml:space="preserve"> </w:t>
      </w:r>
      <w:proofErr w:type="spellStart"/>
      <w:r>
        <w:t>columbia</w:t>
      </w:r>
      <w:proofErr w:type="spellEnd"/>
      <w:r>
        <w:t>. Can. Sci. Adv. Sec. Res. Doc (025).</w:t>
      </w:r>
    </w:p>
    <w:p w14:paraId="655D8A70" w14:textId="6E4D5D0C" w:rsidR="000D14FA" w:rsidRDefault="000D14FA">
      <w:pPr>
        <w:pStyle w:val="BodyText"/>
      </w:pPr>
      <w:r w:rsidRPr="000D14FA">
        <w:t>DFO. 2017. Evaluating the robustness of management procedures for the Sablefish (</w:t>
      </w:r>
      <w:proofErr w:type="spellStart"/>
      <w:r w:rsidRPr="000D14FA">
        <w:rPr>
          <w:i/>
          <w:iCs/>
        </w:rPr>
        <w:t>Anoplopoma</w:t>
      </w:r>
      <w:proofErr w:type="spellEnd"/>
      <w:r w:rsidRPr="000D14FA">
        <w:rPr>
          <w:i/>
          <w:iCs/>
        </w:rPr>
        <w:t xml:space="preserve"> fimbria</w:t>
      </w:r>
      <w:r w:rsidRPr="000D14FA">
        <w:t xml:space="preserve">) fishery in British Columbia, Canada for 2017-18. DFO Can. Sci. </w:t>
      </w:r>
      <w:proofErr w:type="spellStart"/>
      <w:r w:rsidRPr="000D14FA">
        <w:t>Advis</w:t>
      </w:r>
      <w:proofErr w:type="spellEnd"/>
      <w:r w:rsidRPr="000D14FA">
        <w:t xml:space="preserve">. Sec. Sci. </w:t>
      </w:r>
      <w:proofErr w:type="spellStart"/>
      <w:r w:rsidRPr="000D14FA">
        <w:t>Advis</w:t>
      </w:r>
      <w:proofErr w:type="spellEnd"/>
      <w:r w:rsidRPr="000D14FA">
        <w:t>. Rep. 2017/017.</w:t>
      </w:r>
    </w:p>
    <w:p w14:paraId="5168647D" w14:textId="77777777" w:rsidR="00647780" w:rsidRDefault="00B16E27">
      <w:pPr>
        <w:pStyle w:val="BodyText"/>
      </w:pPr>
      <w:bookmarkStart w:id="61" w:name="ref-DFO2009"/>
      <w:bookmarkEnd w:id="60"/>
      <w:r>
        <w:t>Fisheries and Oceans Canada. 2009. Summary of historic catch vs available weight. Pacific region fisheries management: Groundfish.</w:t>
      </w:r>
    </w:p>
    <w:p w14:paraId="2CE3DE03" w14:textId="77777777" w:rsidR="00647780" w:rsidRDefault="00B16E27">
      <w:pPr>
        <w:pStyle w:val="BodyText"/>
      </w:pPr>
      <w:bookmarkStart w:id="62" w:name="ref-schnute1985general"/>
      <w:bookmarkEnd w:id="61"/>
      <w:proofErr w:type="spellStart"/>
      <w:r>
        <w:t>Schnute</w:t>
      </w:r>
      <w:proofErr w:type="spellEnd"/>
      <w:r>
        <w:t>, J. 1985. A general theory for analysis of catch and effort data. Canadian Journal of Fisheries and Aquatic Sciences 42(3): 414–429. NRC Research Press.</w:t>
      </w:r>
    </w:p>
    <w:p w14:paraId="3CC8E152" w14:textId="77777777" w:rsidR="00647780" w:rsidRDefault="00B16E27">
      <w:pPr>
        <w:pStyle w:val="Heading1"/>
      </w:pPr>
      <w:bookmarkStart w:id="63" w:name="appendices"/>
      <w:bookmarkEnd w:id="54"/>
      <w:bookmarkEnd w:id="62"/>
      <w:r>
        <w:t>Appendices</w:t>
      </w:r>
      <w:bookmarkEnd w:id="63"/>
    </w:p>
    <w:p w14:paraId="0178E487" w14:textId="77777777" w:rsidR="00647780" w:rsidRDefault="00B16E27">
      <w:pPr>
        <w:pStyle w:val="Heading1"/>
      </w:pPr>
      <w:bookmarkStart w:id="64" w:name="appendix-a-updated-operating-model-compo"/>
      <w:r>
        <w:t>Appendix A: Updated operating model components</w:t>
      </w:r>
      <w:bookmarkEnd w:id="64"/>
    </w:p>
    <w:p w14:paraId="15E3CB70" w14:textId="77777777" w:rsidR="00647780" w:rsidRDefault="00B16E27">
      <w:pPr>
        <w:pStyle w:val="Heading2"/>
      </w:pPr>
      <w:bookmarkStart w:id="65" w:name="updated-ageing-error-matrix"/>
      <w:commentRangeStart w:id="66"/>
      <w:r>
        <w:t>Updated ageing error matrix</w:t>
      </w:r>
      <w:bookmarkEnd w:id="65"/>
    </w:p>
    <w:p w14:paraId="5F004A99" w14:textId="77777777" w:rsidR="00647780" w:rsidRDefault="00B16E27">
      <w:pPr>
        <w:pStyle w:val="Heading2"/>
      </w:pPr>
      <w:bookmarkStart w:id="67" w:name="trawl-age-length-key"/>
      <w:r>
        <w:t>Trawl Age-Length Key</w:t>
      </w:r>
      <w:bookmarkEnd w:id="67"/>
    </w:p>
    <w:p w14:paraId="293ABCCB" w14:textId="77777777" w:rsidR="00647780" w:rsidRDefault="00B16E27">
      <w:r>
        <w:t>We defined an empirical age-length key to convert commercial trawl length compositions to age compositions. The reason for this was to effectively increase the sample size of commercial trawl age composition data and improve estimates of selectivity for the commercial trawl fleet.</w:t>
      </w:r>
      <w:commentRangeEnd w:id="66"/>
      <w:r w:rsidR="008D37B9">
        <w:rPr>
          <w:rStyle w:val="CommentReference"/>
        </w:rPr>
        <w:commentReference w:id="66"/>
      </w:r>
    </w:p>
    <w:p w14:paraId="57BDBC8F" w14:textId="77777777" w:rsidR="00B16E27" w:rsidRDefault="00B16E27"/>
    <w:sectPr w:rsidR="00B16E27" w:rsidSect="00B16E27">
      <w:headerReference w:type="default" r:id="rId10"/>
      <w:footerReference w:type="default" r:id="rId11"/>
      <w:headerReference w:type="first" r:id="rId12"/>
      <w:footerReference w:type="first" r:id="rId13"/>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ean Cox" w:date="2019-09-27T11:49:00Z" w:initials="SC">
    <w:p w14:paraId="10A1AD6A" w14:textId="468D7539" w:rsidR="00DB7AF0" w:rsidRDefault="00DB7AF0">
      <w:pPr>
        <w:pStyle w:val="CommentText"/>
      </w:pPr>
      <w:r>
        <w:rPr>
          <w:rStyle w:val="CommentReference"/>
        </w:rPr>
        <w:annotationRef/>
      </w:r>
      <w:r>
        <w:t xml:space="preserve">I don't know what these are without a list of specific tactics. What has actually been done besides possible voluntary </w:t>
      </w:r>
      <w:proofErr w:type="spellStart"/>
      <w:r>
        <w:t>behavioural</w:t>
      </w:r>
      <w:proofErr w:type="spellEnd"/>
      <w:r>
        <w:t xml:space="preserve"> changes by some (unknown) harvesters?</w:t>
      </w:r>
    </w:p>
  </w:comment>
  <w:comment w:id="3" w:author="Brendan Connors" w:date="2019-10-01T06:27:00Z" w:initials="BC">
    <w:p w14:paraId="3CCF00A2" w14:textId="1368F04F" w:rsidR="008023A7" w:rsidRDefault="008023A7">
      <w:pPr>
        <w:pStyle w:val="CommentText"/>
      </w:pPr>
      <w:r>
        <w:rPr>
          <w:rStyle w:val="CommentReference"/>
        </w:rPr>
        <w:annotationRef/>
      </w:r>
    </w:p>
  </w:comment>
  <w:comment w:id="29" w:author="Brendan Connors" w:date="2019-10-01T06:36:00Z" w:initials="BC">
    <w:p w14:paraId="49740F94" w14:textId="1ACBDF9C" w:rsidR="00D46EF0" w:rsidRDefault="00D46EF0">
      <w:pPr>
        <w:pStyle w:val="CommentText"/>
      </w:pPr>
      <w:r>
        <w:rPr>
          <w:rStyle w:val="CommentReference"/>
        </w:rPr>
        <w:annotationRef/>
      </w:r>
      <w:r>
        <w:t>Incomplete…</w:t>
      </w:r>
    </w:p>
  </w:comment>
  <w:comment w:id="36" w:author="Brendan Connors" w:date="2019-10-01T06:41:00Z" w:initials="BC">
    <w:p w14:paraId="65B5D72D" w14:textId="5045DDD6" w:rsidR="002F48DF" w:rsidRDefault="002F48DF">
      <w:pPr>
        <w:pStyle w:val="CommentText"/>
      </w:pPr>
      <w:r>
        <w:rPr>
          <w:rStyle w:val="CommentReference"/>
        </w:rPr>
        <w:annotationRef/>
      </w:r>
      <w:r>
        <w:t>Ahh. Makes much more sense now.</w:t>
      </w:r>
    </w:p>
  </w:comment>
  <w:comment w:id="66" w:author="Connors, Brendan" w:date="2019-09-26T14:38:00Z" w:initials="CB">
    <w:p w14:paraId="16FE61E2" w14:textId="02104AAF" w:rsidR="008D37B9" w:rsidRDefault="008D37B9">
      <w:pPr>
        <w:pStyle w:val="CommentText"/>
      </w:pPr>
      <w:r>
        <w:rPr>
          <w:rStyle w:val="CommentReference"/>
        </w:rPr>
        <w:annotationRef/>
      </w:r>
      <w:r>
        <w:t>I assume these are to be populated…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A1AD6A" w15:done="0"/>
  <w15:commentEx w15:paraId="3CCF00A2" w15:paraIdParent="10A1AD6A" w15:done="0"/>
  <w15:commentEx w15:paraId="49740F94" w15:done="0"/>
  <w15:commentEx w15:paraId="65B5D72D" w15:done="0"/>
  <w15:commentEx w15:paraId="16FE61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1AD6A" w16cid:durableId="213D6FE6"/>
  <w16cid:commentId w16cid:paraId="3CCF00A2" w16cid:durableId="213D706F"/>
  <w16cid:commentId w16cid:paraId="49740F94" w16cid:durableId="213D7250"/>
  <w16cid:commentId w16cid:paraId="65B5D72D" w16cid:durableId="213D7385"/>
  <w16cid:commentId w16cid:paraId="16FE61E2" w16cid:durableId="213D6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8A04D" w14:textId="77777777" w:rsidR="00283513" w:rsidRDefault="00283513">
      <w:r>
        <w:separator/>
      </w:r>
    </w:p>
  </w:endnote>
  <w:endnote w:type="continuationSeparator" w:id="0">
    <w:p w14:paraId="46D2EC3B" w14:textId="77777777" w:rsidR="00283513" w:rsidRDefault="00283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89981" w14:textId="05444455" w:rsidR="00B16E27" w:rsidRDefault="00B16E27">
    <w:pPr>
      <w:pBdr>
        <w:top w:val="single" w:sz="6" w:space="1" w:color="auto"/>
      </w:pBdr>
      <w:jc w:val="center"/>
    </w:pPr>
    <w:r>
      <w:rPr>
        <w:rStyle w:val="PageNumber"/>
      </w:rPr>
      <w:fldChar w:fldCharType="begin"/>
    </w:r>
    <w:r>
      <w:rPr>
        <w:rStyle w:val="PageNumber"/>
      </w:rPr>
      <w:instrText xml:space="preserve"> PAGE </w:instrText>
    </w:r>
    <w:r>
      <w:rPr>
        <w:rStyle w:val="PageNumber"/>
      </w:rPr>
      <w:fldChar w:fldCharType="separate"/>
    </w:r>
    <w:r w:rsidR="00F17A2B">
      <w:rPr>
        <w:rStyle w:val="PageNumber"/>
        <w:noProof/>
      </w:rPr>
      <w:t>11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19976" w14:textId="77777777" w:rsidR="00B16E27" w:rsidRPr="00EC1A26" w:rsidRDefault="00B16E27" w:rsidP="00B16E27">
    <w:pPr>
      <w:pBdr>
        <w:top w:val="single" w:sz="4" w:space="1" w:color="auto"/>
      </w:pBdr>
      <w:tabs>
        <w:tab w:val="right" w:pos="9360"/>
      </w:tabs>
    </w:pPr>
    <w:r>
      <w:rPr>
        <w:lang w:val="en-GB"/>
      </w:rPr>
      <w:t>Release date (Month Year)</w:t>
    </w:r>
    <w:r>
      <w:rPr>
        <w:lang w:val="en-GB"/>
      </w:rPr>
      <w:tab/>
    </w:r>
    <w:r>
      <w:rPr>
        <w:noProof/>
      </w:rPr>
      <w:drawing>
        <wp:inline distT="0" distB="0" distL="0" distR="0" wp14:anchorId="461610F5" wp14:editId="5795704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5BD26" w14:textId="77777777" w:rsidR="00283513" w:rsidRDefault="00283513">
      <w:r>
        <w:separator/>
      </w:r>
    </w:p>
  </w:footnote>
  <w:footnote w:type="continuationSeparator" w:id="0">
    <w:p w14:paraId="248C0C20" w14:textId="77777777" w:rsidR="00283513" w:rsidRDefault="002835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672"/>
      <w:gridCol w:w="4688"/>
    </w:tblGrid>
    <w:tr w:rsidR="00B16E27" w14:paraId="26F04A5F" w14:textId="77777777" w:rsidTr="00B16E27">
      <w:tc>
        <w:tcPr>
          <w:tcW w:w="4788" w:type="dxa"/>
          <w:vAlign w:val="bottom"/>
        </w:tcPr>
        <w:p w14:paraId="3C339E2F" w14:textId="2BD24836" w:rsidR="00B16E27" w:rsidRDefault="00B16E27" w:rsidP="00B16E27">
          <w:pPr>
            <w:pStyle w:val="PageHeaderRegionsNameofthereport"/>
          </w:pPr>
          <w:ins w:id="68" w:author="Connors, Brendan" w:date="2019-09-26T09:05:00Z">
            <w:r>
              <w:t>Pacific Region</w:t>
            </w:r>
          </w:ins>
        </w:p>
      </w:tc>
      <w:tc>
        <w:tcPr>
          <w:tcW w:w="4788" w:type="dxa"/>
          <w:vAlign w:val="bottom"/>
        </w:tcPr>
        <w:p w14:paraId="2348479E" w14:textId="0E2B3D10" w:rsidR="00B16E27" w:rsidRDefault="00B16E27" w:rsidP="00090648">
          <w:pPr>
            <w:pStyle w:val="PageHeaderRegionsNameofthereport"/>
            <w:jc w:val="right"/>
          </w:pPr>
          <w:r w:rsidRPr="00393644">
            <w:t xml:space="preserve">Science Response: </w:t>
          </w:r>
          <w:ins w:id="69" w:author="Connors, Brendan" w:date="2019-09-26T09:05:00Z">
            <w:r w:rsidR="00090648">
              <w:t>Robustness of Sablefish MPs in BC</w:t>
            </w:r>
          </w:ins>
        </w:p>
      </w:tc>
    </w:tr>
  </w:tbl>
  <w:p w14:paraId="6B61ED69" w14:textId="77777777" w:rsidR="00B16E27" w:rsidRPr="00855398" w:rsidRDefault="00B16E27" w:rsidP="00B16E27">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1724E" w14:textId="77777777" w:rsidR="00B16E27" w:rsidRDefault="00B16E27" w:rsidP="00B16E27">
    <w:pPr>
      <w:rPr>
        <w:sz w:val="24"/>
      </w:rPr>
    </w:pPr>
    <w:r>
      <w:rPr>
        <w:noProof/>
      </w:rPr>
      <w:drawing>
        <wp:inline distT="0" distB="0" distL="0" distR="0" wp14:anchorId="163F45A9" wp14:editId="14601BC5">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164ACFFD" w14:textId="77777777" w:rsidR="00B16E27" w:rsidRPr="00393644" w:rsidRDefault="00B16E27" w:rsidP="00B16E27">
    <w:pPr>
      <w:pStyle w:val="CoverPageHeaderCSAS"/>
    </w:pPr>
    <w:r w:rsidRPr="00393644">
      <w:rPr>
        <w:sz w:val="24"/>
      </w:rPr>
      <w:tab/>
    </w:r>
    <w:r w:rsidRPr="00393644">
      <w:t>Canadian Science Advisory Secretariat</w:t>
    </w:r>
  </w:p>
  <w:p w14:paraId="4F19E97C" w14:textId="2A664A3C" w:rsidR="00B16E27" w:rsidRPr="00393644" w:rsidRDefault="00B16E27" w:rsidP="00B16E27">
    <w:pPr>
      <w:pStyle w:val="CoverPageHeaderregions"/>
      <w:rPr>
        <w:szCs w:val="22"/>
      </w:rPr>
    </w:pPr>
    <w:ins w:id="70" w:author="Connors, Brendan" w:date="2019-09-26T08:56:00Z">
      <w:r>
        <w:t>Pacific Region</w:t>
      </w:r>
    </w:ins>
    <w:r>
      <w:tab/>
    </w:r>
    <w:r w:rsidRPr="00393644">
      <w:t xml:space="preserve">Science </w:t>
    </w:r>
    <w:r>
      <w:t>Response 201</w:t>
    </w:r>
    <w:ins w:id="71" w:author="Connors, Brendan" w:date="2019-09-26T08:56:00Z">
      <w:r>
        <w:t>9</w:t>
      </w:r>
    </w:ins>
    <w:r w:rsidRPr="00393644">
      <w:t>/</w:t>
    </w:r>
    <w:proofErr w:type="spellStart"/>
    <w:r>
      <w:t>nnn</w:t>
    </w:r>
    <w:proofErr w:type="spellEnd"/>
  </w:p>
  <w:p w14:paraId="301F2C50" w14:textId="77777777" w:rsidR="00B16E27" w:rsidRPr="00F30853" w:rsidRDefault="00B16E27" w:rsidP="00B16E27">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25C0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2FD0744"/>
    <w:multiLevelType w:val="hybridMultilevel"/>
    <w:tmpl w:val="BC02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B12ABF"/>
    <w:multiLevelType w:val="hybridMultilevel"/>
    <w:tmpl w:val="19ECCAEA"/>
    <w:lvl w:ilvl="0" w:tplc="658E9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1AE401"/>
    <w:multiLevelType w:val="multilevel"/>
    <w:tmpl w:val="672C9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30450446"/>
    <w:multiLevelType w:val="multilevel"/>
    <w:tmpl w:val="B25C0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BF11F0"/>
    <w:multiLevelType w:val="hybridMultilevel"/>
    <w:tmpl w:val="D270C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1"/>
  </w:num>
  <w:num w:numId="3">
    <w:abstractNumId w:val="26"/>
  </w:num>
  <w:num w:numId="4">
    <w:abstractNumId w:val="15"/>
  </w:num>
  <w:num w:numId="5">
    <w:abstractNumId w:val="17"/>
  </w:num>
  <w:num w:numId="6">
    <w:abstractNumId w:val="13"/>
  </w:num>
  <w:num w:numId="7">
    <w:abstractNumId w:val="18"/>
  </w:num>
  <w:num w:numId="8">
    <w:abstractNumId w:val="14"/>
  </w:num>
  <w:num w:numId="9">
    <w:abstractNumId w:val="20"/>
  </w:num>
  <w:num w:numId="10">
    <w:abstractNumId w:val="29"/>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num>
  <w:num w:numId="22">
    <w:abstractNumId w:val="16"/>
  </w:num>
  <w:num w:numId="23">
    <w:abstractNumId w:val="30"/>
  </w:num>
  <w:num w:numId="24">
    <w:abstractNumId w:val="31"/>
  </w:num>
  <w:num w:numId="25">
    <w:abstractNumId w:val="19"/>
  </w:num>
  <w:num w:numId="26">
    <w:abstractNumId w:val="27"/>
  </w:num>
  <w:num w:numId="27">
    <w:abstractNumId w:val="27"/>
  </w:num>
  <w:num w:numId="28">
    <w:abstractNumId w:val="10"/>
  </w:num>
  <w:num w:numId="29">
    <w:abstractNumId w:val="8"/>
  </w:num>
  <w:num w:numId="30">
    <w:abstractNumId w:val="9"/>
  </w:num>
  <w:num w:numId="31">
    <w:abstractNumId w:val="4"/>
  </w:num>
  <w:num w:numId="32">
    <w:abstractNumId w:val="24"/>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8"/>
  </w:num>
  <w:num w:numId="36">
    <w:abstractNumId w:val="23"/>
  </w:num>
  <w:num w:numId="3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s, Brendan">
    <w15:presenceInfo w15:providerId="AD" w15:userId="S-1-5-21-334392860-1687531001-4089495415-151716"/>
  </w15:person>
  <w15:person w15:author="Brendan Connors">
    <w15:presenceInfo w15:providerId="Windows Live" w15:userId="87cc1d8c6ef1c6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928"/>
    <w:rsid w:val="00006FF3"/>
    <w:rsid w:val="00007A87"/>
    <w:rsid w:val="000119DD"/>
    <w:rsid w:val="00011C8B"/>
    <w:rsid w:val="0004168F"/>
    <w:rsid w:val="000461A0"/>
    <w:rsid w:val="000505DF"/>
    <w:rsid w:val="00054A2E"/>
    <w:rsid w:val="0006196F"/>
    <w:rsid w:val="00062B09"/>
    <w:rsid w:val="00063D8A"/>
    <w:rsid w:val="000678C4"/>
    <w:rsid w:val="0007027B"/>
    <w:rsid w:val="000719D2"/>
    <w:rsid w:val="00085D38"/>
    <w:rsid w:val="000903AA"/>
    <w:rsid w:val="00090648"/>
    <w:rsid w:val="00092225"/>
    <w:rsid w:val="00094C4D"/>
    <w:rsid w:val="000A2686"/>
    <w:rsid w:val="000A3209"/>
    <w:rsid w:val="000A3CD3"/>
    <w:rsid w:val="000A532D"/>
    <w:rsid w:val="000B1B8D"/>
    <w:rsid w:val="000B2E41"/>
    <w:rsid w:val="000B5208"/>
    <w:rsid w:val="000D14FA"/>
    <w:rsid w:val="000D6FBF"/>
    <w:rsid w:val="000E1E05"/>
    <w:rsid w:val="000E415A"/>
    <w:rsid w:val="000F65E7"/>
    <w:rsid w:val="001034EA"/>
    <w:rsid w:val="00112E4A"/>
    <w:rsid w:val="0013591C"/>
    <w:rsid w:val="00135E5D"/>
    <w:rsid w:val="001416E4"/>
    <w:rsid w:val="00166E41"/>
    <w:rsid w:val="001738BB"/>
    <w:rsid w:val="00180432"/>
    <w:rsid w:val="00181614"/>
    <w:rsid w:val="001A5BBE"/>
    <w:rsid w:val="001B5F4E"/>
    <w:rsid w:val="001C6B31"/>
    <w:rsid w:val="001D092C"/>
    <w:rsid w:val="001D5320"/>
    <w:rsid w:val="001F28B1"/>
    <w:rsid w:val="001F3357"/>
    <w:rsid w:val="00215B09"/>
    <w:rsid w:val="00222A50"/>
    <w:rsid w:val="00236763"/>
    <w:rsid w:val="002442D6"/>
    <w:rsid w:val="00246711"/>
    <w:rsid w:val="00252048"/>
    <w:rsid w:val="002617EF"/>
    <w:rsid w:val="0026273D"/>
    <w:rsid w:val="00266247"/>
    <w:rsid w:val="00267ADF"/>
    <w:rsid w:val="00283513"/>
    <w:rsid w:val="0028794F"/>
    <w:rsid w:val="002A48CB"/>
    <w:rsid w:val="002C14B4"/>
    <w:rsid w:val="002C482D"/>
    <w:rsid w:val="002D4D5E"/>
    <w:rsid w:val="002E2BA0"/>
    <w:rsid w:val="002E3005"/>
    <w:rsid w:val="002F0B2F"/>
    <w:rsid w:val="002F0FF2"/>
    <w:rsid w:val="002F3A08"/>
    <w:rsid w:val="002F401A"/>
    <w:rsid w:val="002F48DF"/>
    <w:rsid w:val="00306E70"/>
    <w:rsid w:val="00313762"/>
    <w:rsid w:val="00317E5E"/>
    <w:rsid w:val="00330321"/>
    <w:rsid w:val="0034664B"/>
    <w:rsid w:val="00352EA5"/>
    <w:rsid w:val="00360AC3"/>
    <w:rsid w:val="0037031C"/>
    <w:rsid w:val="003765CB"/>
    <w:rsid w:val="0038185A"/>
    <w:rsid w:val="00383F27"/>
    <w:rsid w:val="00391C74"/>
    <w:rsid w:val="00394ABA"/>
    <w:rsid w:val="00396F71"/>
    <w:rsid w:val="003A1B39"/>
    <w:rsid w:val="003B621E"/>
    <w:rsid w:val="003C4D40"/>
    <w:rsid w:val="003D3586"/>
    <w:rsid w:val="003E4654"/>
    <w:rsid w:val="003E7692"/>
    <w:rsid w:val="003F1C5E"/>
    <w:rsid w:val="003F3280"/>
    <w:rsid w:val="004057E9"/>
    <w:rsid w:val="00410CD7"/>
    <w:rsid w:val="00411842"/>
    <w:rsid w:val="00417A61"/>
    <w:rsid w:val="004243F9"/>
    <w:rsid w:val="00427AA6"/>
    <w:rsid w:val="00440D82"/>
    <w:rsid w:val="00447550"/>
    <w:rsid w:val="00474219"/>
    <w:rsid w:val="004A7F0D"/>
    <w:rsid w:val="004B187E"/>
    <w:rsid w:val="004B32D1"/>
    <w:rsid w:val="004C143B"/>
    <w:rsid w:val="004E28EA"/>
    <w:rsid w:val="004E29B3"/>
    <w:rsid w:val="004E2D07"/>
    <w:rsid w:val="004E41F9"/>
    <w:rsid w:val="004E4767"/>
    <w:rsid w:val="004F3A71"/>
    <w:rsid w:val="004F602A"/>
    <w:rsid w:val="005021A2"/>
    <w:rsid w:val="005022C5"/>
    <w:rsid w:val="005064FE"/>
    <w:rsid w:val="00507E72"/>
    <w:rsid w:val="00511034"/>
    <w:rsid w:val="00517458"/>
    <w:rsid w:val="00535D7D"/>
    <w:rsid w:val="005365C7"/>
    <w:rsid w:val="00540820"/>
    <w:rsid w:val="00542187"/>
    <w:rsid w:val="00543B3F"/>
    <w:rsid w:val="0054630D"/>
    <w:rsid w:val="00555091"/>
    <w:rsid w:val="00555A57"/>
    <w:rsid w:val="00565185"/>
    <w:rsid w:val="0056700F"/>
    <w:rsid w:val="0057200E"/>
    <w:rsid w:val="005861A4"/>
    <w:rsid w:val="00590D07"/>
    <w:rsid w:val="0059193F"/>
    <w:rsid w:val="005A2F9F"/>
    <w:rsid w:val="005B710B"/>
    <w:rsid w:val="005C0975"/>
    <w:rsid w:val="005C28F3"/>
    <w:rsid w:val="005D11B1"/>
    <w:rsid w:val="005D7925"/>
    <w:rsid w:val="005F2375"/>
    <w:rsid w:val="005F2A00"/>
    <w:rsid w:val="00611015"/>
    <w:rsid w:val="00611483"/>
    <w:rsid w:val="00611C49"/>
    <w:rsid w:val="00613DDC"/>
    <w:rsid w:val="006231A0"/>
    <w:rsid w:val="00625DFA"/>
    <w:rsid w:val="00627B78"/>
    <w:rsid w:val="00637EFA"/>
    <w:rsid w:val="0064157D"/>
    <w:rsid w:val="006425B9"/>
    <w:rsid w:val="00647780"/>
    <w:rsid w:val="00650CDA"/>
    <w:rsid w:val="00652927"/>
    <w:rsid w:val="006633D0"/>
    <w:rsid w:val="0067293F"/>
    <w:rsid w:val="00687294"/>
    <w:rsid w:val="006943F0"/>
    <w:rsid w:val="006956C6"/>
    <w:rsid w:val="006A0E37"/>
    <w:rsid w:val="006A1A64"/>
    <w:rsid w:val="006B212A"/>
    <w:rsid w:val="006B7461"/>
    <w:rsid w:val="006C21F1"/>
    <w:rsid w:val="006C4AB4"/>
    <w:rsid w:val="006C68A3"/>
    <w:rsid w:val="006C7F54"/>
    <w:rsid w:val="006E2C79"/>
    <w:rsid w:val="006F0A39"/>
    <w:rsid w:val="006F3D8D"/>
    <w:rsid w:val="006F783C"/>
    <w:rsid w:val="00704F37"/>
    <w:rsid w:val="0070660C"/>
    <w:rsid w:val="00711C15"/>
    <w:rsid w:val="00713AE2"/>
    <w:rsid w:val="007144A9"/>
    <w:rsid w:val="00720D1D"/>
    <w:rsid w:val="00727142"/>
    <w:rsid w:val="00732CCA"/>
    <w:rsid w:val="00744805"/>
    <w:rsid w:val="00763701"/>
    <w:rsid w:val="00784D58"/>
    <w:rsid w:val="00785B8A"/>
    <w:rsid w:val="00790571"/>
    <w:rsid w:val="00792AF8"/>
    <w:rsid w:val="007A3D4E"/>
    <w:rsid w:val="007C2144"/>
    <w:rsid w:val="007C45D0"/>
    <w:rsid w:val="007C7B57"/>
    <w:rsid w:val="007E2F70"/>
    <w:rsid w:val="007E3D72"/>
    <w:rsid w:val="007E483C"/>
    <w:rsid w:val="007E7FA5"/>
    <w:rsid w:val="007F7AB3"/>
    <w:rsid w:val="00801C82"/>
    <w:rsid w:val="008023A7"/>
    <w:rsid w:val="0080332B"/>
    <w:rsid w:val="00806346"/>
    <w:rsid w:val="0080791F"/>
    <w:rsid w:val="00811B56"/>
    <w:rsid w:val="008216BD"/>
    <w:rsid w:val="00822552"/>
    <w:rsid w:val="00822CA3"/>
    <w:rsid w:val="008242B7"/>
    <w:rsid w:val="00825628"/>
    <w:rsid w:val="00832056"/>
    <w:rsid w:val="00832997"/>
    <w:rsid w:val="00835236"/>
    <w:rsid w:val="008366A7"/>
    <w:rsid w:val="008379C0"/>
    <w:rsid w:val="008413B8"/>
    <w:rsid w:val="00841F3D"/>
    <w:rsid w:val="008635E2"/>
    <w:rsid w:val="00863A20"/>
    <w:rsid w:val="008673F4"/>
    <w:rsid w:val="00870B68"/>
    <w:rsid w:val="008743F1"/>
    <w:rsid w:val="0087561A"/>
    <w:rsid w:val="00875B74"/>
    <w:rsid w:val="00887E99"/>
    <w:rsid w:val="008942D0"/>
    <w:rsid w:val="008959B2"/>
    <w:rsid w:val="00896709"/>
    <w:rsid w:val="008A7BC7"/>
    <w:rsid w:val="008C5493"/>
    <w:rsid w:val="008D37B9"/>
    <w:rsid w:val="008D6457"/>
    <w:rsid w:val="008D6863"/>
    <w:rsid w:val="008E6F55"/>
    <w:rsid w:val="008E7876"/>
    <w:rsid w:val="008F2EFA"/>
    <w:rsid w:val="008F568B"/>
    <w:rsid w:val="0090137D"/>
    <w:rsid w:val="00914545"/>
    <w:rsid w:val="00915100"/>
    <w:rsid w:val="00917BB2"/>
    <w:rsid w:val="00923CD8"/>
    <w:rsid w:val="00930CA6"/>
    <w:rsid w:val="009350BB"/>
    <w:rsid w:val="009462E8"/>
    <w:rsid w:val="0096705E"/>
    <w:rsid w:val="0098022C"/>
    <w:rsid w:val="00994BA1"/>
    <w:rsid w:val="00994E46"/>
    <w:rsid w:val="009A066E"/>
    <w:rsid w:val="009A6B21"/>
    <w:rsid w:val="009B4591"/>
    <w:rsid w:val="009C0CB5"/>
    <w:rsid w:val="009C33A9"/>
    <w:rsid w:val="009D4397"/>
    <w:rsid w:val="009E36B5"/>
    <w:rsid w:val="009E40E3"/>
    <w:rsid w:val="009E4E66"/>
    <w:rsid w:val="009E78E8"/>
    <w:rsid w:val="009E7AFA"/>
    <w:rsid w:val="009F2674"/>
    <w:rsid w:val="00A06587"/>
    <w:rsid w:val="00A12FF9"/>
    <w:rsid w:val="00A27F62"/>
    <w:rsid w:val="00A35FC5"/>
    <w:rsid w:val="00A430DA"/>
    <w:rsid w:val="00A464A5"/>
    <w:rsid w:val="00A479DA"/>
    <w:rsid w:val="00A63742"/>
    <w:rsid w:val="00A667FC"/>
    <w:rsid w:val="00A670EB"/>
    <w:rsid w:val="00A72593"/>
    <w:rsid w:val="00A82835"/>
    <w:rsid w:val="00A838D9"/>
    <w:rsid w:val="00A87071"/>
    <w:rsid w:val="00A909CE"/>
    <w:rsid w:val="00A957D2"/>
    <w:rsid w:val="00A95DD9"/>
    <w:rsid w:val="00AA388B"/>
    <w:rsid w:val="00AA50DE"/>
    <w:rsid w:val="00AA572F"/>
    <w:rsid w:val="00AA5C62"/>
    <w:rsid w:val="00AA6BB9"/>
    <w:rsid w:val="00AA79F2"/>
    <w:rsid w:val="00AB09E3"/>
    <w:rsid w:val="00AB5F98"/>
    <w:rsid w:val="00AC609D"/>
    <w:rsid w:val="00AD2EA9"/>
    <w:rsid w:val="00AD591A"/>
    <w:rsid w:val="00AE4EFE"/>
    <w:rsid w:val="00AE7EF6"/>
    <w:rsid w:val="00B16E27"/>
    <w:rsid w:val="00B16E38"/>
    <w:rsid w:val="00B25D69"/>
    <w:rsid w:val="00B301BE"/>
    <w:rsid w:val="00B45654"/>
    <w:rsid w:val="00B67804"/>
    <w:rsid w:val="00B6794E"/>
    <w:rsid w:val="00B728E4"/>
    <w:rsid w:val="00B74EEE"/>
    <w:rsid w:val="00B76321"/>
    <w:rsid w:val="00B774BD"/>
    <w:rsid w:val="00B82568"/>
    <w:rsid w:val="00B86B75"/>
    <w:rsid w:val="00B91633"/>
    <w:rsid w:val="00BA7121"/>
    <w:rsid w:val="00BB5C3E"/>
    <w:rsid w:val="00BC48D5"/>
    <w:rsid w:val="00BC4AC5"/>
    <w:rsid w:val="00BD2B64"/>
    <w:rsid w:val="00BE0004"/>
    <w:rsid w:val="00BF06A4"/>
    <w:rsid w:val="00BF0759"/>
    <w:rsid w:val="00BF2030"/>
    <w:rsid w:val="00BF3952"/>
    <w:rsid w:val="00C108FE"/>
    <w:rsid w:val="00C26093"/>
    <w:rsid w:val="00C2627F"/>
    <w:rsid w:val="00C30FC6"/>
    <w:rsid w:val="00C36279"/>
    <w:rsid w:val="00C444E8"/>
    <w:rsid w:val="00C44FB8"/>
    <w:rsid w:val="00C4760B"/>
    <w:rsid w:val="00C5701A"/>
    <w:rsid w:val="00C57451"/>
    <w:rsid w:val="00C57EA6"/>
    <w:rsid w:val="00C60A31"/>
    <w:rsid w:val="00C70B62"/>
    <w:rsid w:val="00C90A09"/>
    <w:rsid w:val="00C92891"/>
    <w:rsid w:val="00C96A3F"/>
    <w:rsid w:val="00C96C9D"/>
    <w:rsid w:val="00C9780B"/>
    <w:rsid w:val="00CA4AF0"/>
    <w:rsid w:val="00CD19CA"/>
    <w:rsid w:val="00CD23D4"/>
    <w:rsid w:val="00CD45B4"/>
    <w:rsid w:val="00CD690E"/>
    <w:rsid w:val="00CE0B7D"/>
    <w:rsid w:val="00CE3ABC"/>
    <w:rsid w:val="00CE6BBF"/>
    <w:rsid w:val="00CE6EB4"/>
    <w:rsid w:val="00CF1867"/>
    <w:rsid w:val="00D00216"/>
    <w:rsid w:val="00D21A7F"/>
    <w:rsid w:val="00D23691"/>
    <w:rsid w:val="00D2621D"/>
    <w:rsid w:val="00D332A7"/>
    <w:rsid w:val="00D44A22"/>
    <w:rsid w:val="00D46EF0"/>
    <w:rsid w:val="00D50ED4"/>
    <w:rsid w:val="00D51FC5"/>
    <w:rsid w:val="00D8144E"/>
    <w:rsid w:val="00D814FC"/>
    <w:rsid w:val="00D81EA1"/>
    <w:rsid w:val="00D826EF"/>
    <w:rsid w:val="00DA201A"/>
    <w:rsid w:val="00DB2261"/>
    <w:rsid w:val="00DB7AF0"/>
    <w:rsid w:val="00DC3167"/>
    <w:rsid w:val="00DC5207"/>
    <w:rsid w:val="00DC626B"/>
    <w:rsid w:val="00DD1245"/>
    <w:rsid w:val="00DD4776"/>
    <w:rsid w:val="00DD5B5E"/>
    <w:rsid w:val="00DF6F36"/>
    <w:rsid w:val="00E0282F"/>
    <w:rsid w:val="00E02F48"/>
    <w:rsid w:val="00E06A50"/>
    <w:rsid w:val="00E22564"/>
    <w:rsid w:val="00E315A3"/>
    <w:rsid w:val="00E4582D"/>
    <w:rsid w:val="00E467DC"/>
    <w:rsid w:val="00E55CFB"/>
    <w:rsid w:val="00E65FD2"/>
    <w:rsid w:val="00E67D3A"/>
    <w:rsid w:val="00E76019"/>
    <w:rsid w:val="00E7661B"/>
    <w:rsid w:val="00E77422"/>
    <w:rsid w:val="00E81762"/>
    <w:rsid w:val="00EA03E6"/>
    <w:rsid w:val="00EA43A5"/>
    <w:rsid w:val="00EC2455"/>
    <w:rsid w:val="00EE1BAA"/>
    <w:rsid w:val="00EF5A59"/>
    <w:rsid w:val="00F1522B"/>
    <w:rsid w:val="00F17A2B"/>
    <w:rsid w:val="00F31E98"/>
    <w:rsid w:val="00F402B8"/>
    <w:rsid w:val="00F63C5D"/>
    <w:rsid w:val="00F64818"/>
    <w:rsid w:val="00F735F4"/>
    <w:rsid w:val="00F768B2"/>
    <w:rsid w:val="00F84094"/>
    <w:rsid w:val="00F93867"/>
    <w:rsid w:val="00FC3665"/>
    <w:rsid w:val="00FC3B7D"/>
    <w:rsid w:val="00FC660E"/>
    <w:rsid w:val="00FD1195"/>
    <w:rsid w:val="00FD15C6"/>
    <w:rsid w:val="00FD1694"/>
    <w:rsid w:val="00FD2715"/>
    <w:rsid w:val="00FD6395"/>
    <w:rsid w:val="00FD7276"/>
    <w:rsid w:val="00FE64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C950E"/>
  <w15:docId w15:val="{7480E59F-014A-0F43-BBE5-A9D975EE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0A3209"/>
    <w:rPr>
      <w:sz w:val="16"/>
      <w:szCs w:val="16"/>
    </w:rPr>
  </w:style>
  <w:style w:type="paragraph" w:styleId="ListParagraph">
    <w:name w:val="List Paragraph"/>
    <w:basedOn w:val="Normal"/>
    <w:uiPriority w:val="34"/>
    <w:rsid w:val="0017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5119</Words>
  <Characters>29180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Evaluating the robustness of candidate management procedures in the BC sablefish (Anoplopoma fibria) for 2019-2020.</vt:lpstr>
    </vt:vector>
  </TitlesOfParts>
  <Company>DFO</Company>
  <LinksUpToDate>false</LinksUpToDate>
  <CharactersWithSpaces>34231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Connors, Brendan</dc:creator>
  <cp:keywords/>
  <cp:lastModifiedBy>Samuel Johnson</cp:lastModifiedBy>
  <cp:revision>2</cp:revision>
  <dcterms:created xsi:type="dcterms:W3CDTF">2019-10-01T16:39:00Z</dcterms:created>
  <dcterms:modified xsi:type="dcterms:W3CDTF">2019-10-01T16:39:00Z</dcterms:modified>
</cp:coreProperties>
</file>