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3.pdf" ContentType="application/pdf"/>
  <Override PartName="/word/media/rId24.pdf" ContentType="application/pdf"/>
  <Override PartName="/word/media/rId27.pdf" ContentType="application/pdf"/>
  <Override PartName="/word/media/rId25.pdf" ContentType="application/pdf"/>
  <Override PartName="/word/media/rId28.pdf" ContentType="application/pdf"/>
  <Override PartName="/word/media/rId26.pdf" ContentType="application/pdf"/>
  <Override PartName="/word/media/rId22.png" ContentType="image/png"/>
  <Override PartName="/word/media/image2.gif" ContentType="image/gif"/>
  <Override PartName="/word/media/image3.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the</w:t>
      </w:r>
      <w:r>
        <w:t xml:space="preserve"> </w:t>
      </w:r>
      <w:r>
        <w:t xml:space="preserve">robustness</w:t>
      </w:r>
      <w:r>
        <w:t xml:space="preserve"> </w:t>
      </w:r>
      <w:r>
        <w:t xml:space="preserve">of</w:t>
      </w:r>
      <w:r>
        <w:t xml:space="preserve"> </w:t>
      </w:r>
      <w:r>
        <w:t xml:space="preserve">candidate</w:t>
      </w:r>
      <w:r>
        <w:t xml:space="preserve"> </w:t>
      </w:r>
      <w:r>
        <w:t xml:space="preserve">management</w:t>
      </w:r>
      <w:r>
        <w:t xml:space="preserve"> </w:t>
      </w:r>
      <w:r>
        <w:t xml:space="preserve">procedures</w:t>
      </w:r>
      <w:r>
        <w:t xml:space="preserve"> </w:t>
      </w:r>
      <w:r>
        <w:t xml:space="preserve">in</w:t>
      </w:r>
      <w:r>
        <w:t xml:space="preserve"> </w:t>
      </w:r>
      <w:r>
        <w:t xml:space="preserve">the</w:t>
      </w:r>
      <w:r>
        <w:t xml:space="preserve"> </w:t>
      </w:r>
      <w:r>
        <w:t xml:space="preserve">BC</w:t>
      </w:r>
      <w:r>
        <w:t xml:space="preserve"> </w:t>
      </w:r>
      <w:r>
        <w:t xml:space="preserve">sablefish</w:t>
      </w:r>
      <w:r>
        <w:t xml:space="preserve"> </w:t>
      </w:r>
      <w:r>
        <w:t xml:space="preserve">(</w:t>
      </w:r>
      <w:r>
        <w:rPr>
          <w:i/>
        </w:rPr>
        <w:t xml:space="preserve">Anoplopoma</w:t>
      </w:r>
      <w:r>
        <w:rPr>
          <w:i/>
        </w:rPr>
        <w:t xml:space="preserve"> </w:t>
      </w:r>
      <w:r>
        <w:rPr>
          <w:i/>
        </w:rPr>
        <w:t xml:space="preserve">fibria</w:t>
      </w:r>
      <w:r>
        <w:t xml:space="preserve">)</w:t>
      </w:r>
      <w:r>
        <w:t xml:space="preserve"> </w:t>
      </w:r>
      <w:r>
        <w:t xml:space="preserve">for</w:t>
      </w:r>
      <w:r>
        <w:t xml:space="preserve"> </w:t>
      </w:r>
      <w:r>
        <w:t xml:space="preserve">2019-2020.</w:t>
      </w:r>
    </w:p>
    <w:p>
      <w:pPr>
        <w:pStyle w:val="Heading1"/>
      </w:pPr>
      <w:bookmarkStart w:id="20" w:name="tables"/>
      <w:r>
        <w:t xml:space="preserve">Tables</w:t>
      </w:r>
      <w:bookmarkEnd w:id="20"/>
    </w:p>
    <w:p>
      <w:pPr>
        <w:pStyle w:val="TableCaption"/>
      </w:pPr>
      <w:r>
        <w:t xml:space="preserve">Table 1: Components of candidate management procedures.</w:t>
      </w:r>
    </w:p>
    <w:tbl>
      <w:tblPr>
        <w:tblStyle w:val="Table"/>
        <w:tblW w:type="pct" w:w="0.0"/>
        <w:tblLook w:firstRow="1"/>
        <w:tblCaption w:val="Table 1: Components of candidate management procedures."/>
      </w:tblPr>
      <w:tblGrid/>
      <w:tr>
        <w:trPr>
          <w:cnfStyle w:firstRow="1"/>
        </w:trPr>
        <w:tc>
          <w:tcPr>
            <w:tcBorders>
              <w:bottom w:val="single"/>
            </w:tcBorders>
            <w:vAlign w:val="bottom"/>
          </w:tcPr>
          <w:p>
            <w:pPr>
              <w:pStyle w:val="Compact"/>
              <w:jc w:val="left"/>
            </w:pPr>
            <w:r>
              <w:t xml:space="preserve">Assessment Method</w:t>
            </w:r>
          </w:p>
        </w:tc>
        <w:tc>
          <w:tcPr>
            <w:tcBorders>
              <w:bottom w:val="single"/>
            </w:tcBorders>
            <w:vAlign w:val="bottom"/>
          </w:tcPr>
          <w:p>
            <w:pPr>
              <w:pStyle w:val="Compact"/>
              <w:jc w:val="left"/>
            </w:pPr>
            <w:r>
              <w:t xml:space="preserve">Maximum</w:t>
            </w:r>
            <w:r>
              <w:t xml:space="preserve"> </w:t>
            </w:r>
            <m:oMath>
              <m:sSub>
                <m:e>
                  <m:r>
                    <m:t>F</m:t>
                  </m:r>
                </m:e>
                <m:sub>
                  <m:r>
                    <m:t>2022</m:t>
                  </m:r>
                </m:sub>
              </m:sSub>
            </m:oMath>
          </w:p>
        </w:tc>
        <w:tc>
          <w:tcPr>
            <w:tcBorders>
              <w:bottom w:val="single"/>
            </w:tcBorders>
            <w:vAlign w:val="bottom"/>
          </w:tcPr>
          <w:p>
            <w:pPr>
              <w:pStyle w:val="Compact"/>
              <w:jc w:val="left"/>
            </w:pPr>
            <w:r>
              <w:t xml:space="preserve">Release Cap Prop</w:t>
            </w:r>
            <w:r>
              <w:t xml:space="preserve"> </w:t>
            </w:r>
            <m:oMath>
              <m:r>
                <m:t>κ</m:t>
              </m:r>
            </m:oMath>
          </w:p>
        </w:tc>
        <w:tc>
          <w:tcPr>
            <w:tcBorders>
              <w:bottom w:val="single"/>
            </w:tcBorders>
            <w:vAlign w:val="bottom"/>
          </w:tcPr>
          <w:p>
            <w:pPr>
              <w:pStyle w:val="Compact"/>
              <w:jc w:val="left"/>
            </w:pPr>
            <w:r>
              <w:t xml:space="preserve">Allocation</w:t>
            </w:r>
            <w:r>
              <w:t xml:space="preserve"> </w:t>
            </w:r>
            <m:oMath>
              <m:acc>
                <m:accPr>
                  <m:chr m:val="⃗"/>
                </m:accPr>
                <m:e>
                  <m:r>
                    <m:t>ρ</m:t>
                  </m:r>
                </m:e>
              </m:acc>
            </m:oMath>
          </w:p>
        </w:tc>
        <w:tc>
          <w:tcPr>
            <w:tcBorders>
              <w:bottom w:val="single"/>
            </w:tcBorders>
            <w:vAlign w:val="bottom"/>
          </w:tcPr>
          <w:p>
            <w:pPr>
              <w:pStyle w:val="Compact"/>
              <w:jc w:val="left"/>
            </w:pPr>
            <w:r>
              <w:t xml:space="preserve">Amortization period</w:t>
            </w:r>
            <w:r>
              <w:t xml:space="preserve"> </w:t>
            </w:r>
            <m:oMath>
              <m:r>
                <m:t>α</m:t>
              </m:r>
            </m:oMath>
          </w:p>
        </w:tc>
      </w:tr>
      <w:tr>
        <w:tc>
          <w:p>
            <w:pPr>
              <w:pStyle w:val="Compact"/>
              <w:jc w:val="left"/>
            </w:pPr>
            <w:r>
              <w:t xml:space="preserve">Surplus Production</w:t>
            </w:r>
          </w:p>
        </w:tc>
        <w:tc>
          <w:p>
            <w:pPr>
              <w:pStyle w:val="Compact"/>
              <w:jc w:val="left"/>
            </w:pPr>
            <w:r>
              <w:t xml:space="preserve">Decrease to 5.5%</w:t>
            </w:r>
          </w:p>
        </w:tc>
        <w:tc>
          <w:p>
            <w:pPr>
              <w:pStyle w:val="Compact"/>
              <w:jc w:val="left"/>
            </w:pPr>
            <w:r>
              <w:t xml:space="preserve">Status Quo (no cap)</w:t>
            </w:r>
          </w:p>
        </w:tc>
        <w:tc>
          <w:p>
            <w:pPr>
              <w:pStyle w:val="Compact"/>
              <w:jc w:val="left"/>
            </w:pPr>
            <w:r>
              <w:t xml:space="preserve">Recent average</w:t>
            </w:r>
          </w:p>
        </w:tc>
        <w:tc>
          <w:p>
            <w:pPr>
              <w:pStyle w:val="Compact"/>
              <w:jc w:val="left"/>
            </w:pPr>
            <w:r>
              <w:t xml:space="preserve">5 Years</w:t>
            </w:r>
          </w:p>
        </w:tc>
      </w:tr>
      <w:tr>
        <w:tc>
          <w:p>
            <w:pPr>
              <w:pStyle w:val="Compact"/>
              <w:jc w:val="left"/>
            </w:pPr>
            <w:r>
              <w:t xml:space="preserve">Delay Difference</w:t>
            </w:r>
          </w:p>
        </w:tc>
        <w:tc>
          <w:p>
            <w:pPr>
              <w:pStyle w:val="Compact"/>
              <w:jc w:val="left"/>
            </w:pPr>
            <w:r>
              <w:t xml:space="preserve">Retune to meet fishery objectives</w:t>
            </w:r>
          </w:p>
        </w:tc>
        <w:tc>
          <w:p>
            <w:pPr>
              <w:pStyle w:val="Compact"/>
              <w:jc w:val="left"/>
            </w:pPr>
            <w:r>
              <w:t xml:space="preserve">0% (full retention)</w:t>
            </w:r>
          </w:p>
        </w:tc>
        <w:tc>
          <w:p>
            <w:pPr>
              <w:pStyle w:val="Compact"/>
              <w:jc w:val="left"/>
            </w:pPr>
            <w:r>
              <w:t xml:space="preserve">Historical average</w:t>
            </w:r>
          </w:p>
        </w:tc>
        <w:tc>
          <w:p>
            <w:pPr>
              <w:pStyle w:val="Compact"/>
              <w:jc w:val="left"/>
            </w:pPr>
            <w:r>
              <w:t xml:space="preserve">10 years</w:t>
            </w:r>
          </w:p>
        </w:tc>
      </w:tr>
      <w:tr>
        <w:tc>
          <w:p>
            <w:pPr>
              <w:pStyle w:val="Compact"/>
              <w:jc w:val="left"/>
            </w:pPr>
            <w:r>
              <w:t xml:space="preserve">Empirical Rule</w:t>
            </w:r>
          </w:p>
        </w:tc>
        <w:tc>
          <w:p>
            <w:pPr>
              <w:pStyle w:val="Compact"/>
            </w:pPr>
          </w:p>
        </w:tc>
        <w:tc>
          <w:p>
            <w:pPr>
              <w:pStyle w:val="Compact"/>
              <w:jc w:val="left"/>
            </w:pPr>
            <w:r>
              <w:t xml:space="preserve">50%</w:t>
            </w:r>
          </w:p>
        </w:tc>
        <w:tc>
          <w:p>
            <w:pPr>
              <w:pStyle w:val="Compact"/>
            </w:pPr>
          </w:p>
        </w:tc>
        <w:tc>
          <w:p>
            <w:pPr>
              <w:pStyle w:val="Compact"/>
            </w:pPr>
          </w:p>
        </w:tc>
      </w:tr>
      <w:tr>
        <w:tc>
          <w:p>
            <w:pPr>
              <w:pStyle w:val="Compact"/>
            </w:pPr>
          </w:p>
        </w:tc>
        <w:tc>
          <w:p>
            <w:pPr>
              <w:pStyle w:val="Compact"/>
            </w:pPr>
          </w:p>
        </w:tc>
        <w:tc>
          <w:p>
            <w:pPr>
              <w:pStyle w:val="Compact"/>
              <w:jc w:val="left"/>
            </w:pPr>
            <w:r>
              <w:t xml:space="preserve">100%</w:t>
            </w:r>
          </w:p>
        </w:tc>
        <w:tc>
          <w:p>
            <w:pPr>
              <w:pStyle w:val="Compact"/>
            </w:pPr>
          </w:p>
        </w:tc>
        <w:tc>
          <w:p>
            <w:pPr>
              <w:pStyle w:val="Compact"/>
            </w:pPr>
          </w:p>
        </w:tc>
      </w:tr>
      <w:tr>
        <w:tc>
          <w:p>
            <w:pPr>
              <w:pStyle w:val="Compact"/>
            </w:pPr>
          </w:p>
        </w:tc>
        <w:tc>
          <w:p>
            <w:pPr>
              <w:pStyle w:val="Compact"/>
            </w:pPr>
          </w:p>
        </w:tc>
        <w:tc>
          <w:p>
            <w:pPr>
              <w:pStyle w:val="Compact"/>
              <w:jc w:val="left"/>
            </w:pPr>
            <w:r>
              <w:t xml:space="preserve">150%</w:t>
            </w:r>
          </w:p>
        </w:tc>
        <w:tc>
          <w:p>
            <w:pPr>
              <w:pStyle w:val="Compact"/>
            </w:pPr>
          </w:p>
        </w:tc>
        <w:tc>
          <w:p>
            <w:pPr>
              <w:pStyle w:val="Compact"/>
            </w:pPr>
          </w:p>
        </w:tc>
      </w:tr>
    </w:tbl>
    <w:p>
      <w:pPr>
        <w:pStyle w:val="TableCaption"/>
      </w:pPr>
      <w:r>
        <w:t xml:space="preserve">Table 2: Operating model posterior mean (standard deviation) biological parameter and reference point estimates for the full posterior and 5 sampled regions for each productivity/biomass scenario.</w:t>
      </w:r>
    </w:p>
    <w:tbl>
      <w:tblPr>
        <w:tblStyle w:val="Table"/>
        <w:tblW w:type="pct" w:w="0.0"/>
        <w:tblLook w:firstRow="1"/>
        <w:tblCaption w:val="Table 2: Operating model posterior mean (standard deviation) biological parameter and reference point estimates for the full posterior and 5 sampled regions for each productivity/biomass scenario."/>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Full Posterior</w:t>
            </w:r>
          </w:p>
        </w:tc>
        <w:tc>
          <w:tcPr>
            <w:tcBorders>
              <w:bottom w:val="single"/>
            </w:tcBorders>
            <w:vAlign w:val="bottom"/>
          </w:tcPr>
          <w:p>
            <w:pPr>
              <w:pStyle w:val="Compact"/>
              <w:jc w:val="left"/>
            </w:pPr>
            <w:r>
              <w:t xml:space="preserve">hiB</w:t>
            </w:r>
          </w:p>
        </w:tc>
        <w:tc>
          <w:tcPr>
            <w:tcBorders>
              <w:bottom w:val="single"/>
            </w:tcBorders>
            <w:vAlign w:val="bottom"/>
          </w:tcPr>
          <w:p>
            <w:pPr>
              <w:pStyle w:val="Compact"/>
              <w:jc w:val="left"/>
            </w:pPr>
            <w:r>
              <w:t xml:space="preserve">hih</w:t>
            </w:r>
          </w:p>
        </w:tc>
        <w:tc>
          <w:tcPr>
            <w:tcBorders>
              <w:bottom w:val="single"/>
            </w:tcBorders>
            <w:vAlign w:val="bottom"/>
          </w:tcPr>
          <w:p>
            <w:pPr>
              <w:pStyle w:val="Compact"/>
              <w:jc w:val="left"/>
            </w:pPr>
            <w:r>
              <w:t xml:space="preserve">loB</w:t>
            </w:r>
          </w:p>
        </w:tc>
        <w:tc>
          <w:tcPr>
            <w:tcBorders>
              <w:bottom w:val="single"/>
            </w:tcBorders>
            <w:vAlign w:val="bottom"/>
          </w:tcPr>
          <w:p>
            <w:pPr>
              <w:pStyle w:val="Compact"/>
              <w:jc w:val="left"/>
            </w:pPr>
            <w:r>
              <w:t xml:space="preserve">loh</w:t>
            </w:r>
          </w:p>
        </w:tc>
        <w:tc>
          <w:tcPr>
            <w:tcBorders>
              <w:bottom w:val="single"/>
            </w:tcBorders>
            <w:vAlign w:val="bottom"/>
          </w:tcPr>
          <w:p>
            <w:pPr>
              <w:pStyle w:val="Compact"/>
              <w:jc w:val="left"/>
            </w:pPr>
            <w:r>
              <w:t xml:space="preserve">mhmB</w:t>
            </w:r>
          </w:p>
        </w:tc>
      </w:tr>
      <w:tr>
        <w:tc>
          <w:p>
            <w:pPr>
              <w:pStyle w:val="Compact"/>
              <w:jc w:val="left"/>
            </w:pPr>
            <m:oMath>
              <m:sSub>
                <m:e>
                  <m:r>
                    <m:t>B</m:t>
                  </m:r>
                </m:e>
                <m:sub>
                  <m:r>
                    <m:t>0</m:t>
                  </m:r>
                </m:sub>
              </m:sSub>
            </m:oMath>
          </w:p>
        </w:tc>
        <w:tc>
          <w:p>
            <w:pPr>
              <w:pStyle w:val="Compact"/>
              <w:jc w:val="left"/>
            </w:pPr>
            <w:r>
              <w:t xml:space="preserve">54.1 (3.3)</w:t>
            </w:r>
          </w:p>
        </w:tc>
        <w:tc>
          <w:p>
            <w:pPr>
              <w:pStyle w:val="Compact"/>
              <w:jc w:val="left"/>
            </w:pPr>
            <w:r>
              <w:t xml:space="preserve">55.6 (3.2)</w:t>
            </w:r>
          </w:p>
        </w:tc>
        <w:tc>
          <w:p>
            <w:pPr>
              <w:pStyle w:val="Compact"/>
              <w:jc w:val="left"/>
            </w:pPr>
            <w:r>
              <w:t xml:space="preserve">53.9 (3)</w:t>
            </w:r>
          </w:p>
        </w:tc>
        <w:tc>
          <w:p>
            <w:pPr>
              <w:pStyle w:val="Compact"/>
              <w:jc w:val="left"/>
            </w:pPr>
            <w:r>
              <w:t xml:space="preserve">52.2 (3)</w:t>
            </w:r>
          </w:p>
        </w:tc>
        <w:tc>
          <w:p>
            <w:pPr>
              <w:pStyle w:val="Compact"/>
              <w:jc w:val="left"/>
            </w:pPr>
            <w:r>
              <w:t xml:space="preserve">54.2 (2.8)</w:t>
            </w:r>
          </w:p>
        </w:tc>
        <w:tc>
          <w:p>
            <w:pPr>
              <w:pStyle w:val="Compact"/>
              <w:jc w:val="left"/>
            </w:pPr>
            <w:r>
              <w:t xml:space="preserve">54 (2.9)</w:t>
            </w:r>
          </w:p>
        </w:tc>
      </w:tr>
      <w:tr>
        <w:tc>
          <w:p>
            <w:pPr>
              <w:pStyle w:val="Compact"/>
              <w:jc w:val="left"/>
            </w:pPr>
            <m:oMath>
              <m:sSub>
                <m:e>
                  <m:r>
                    <m:t>M</m:t>
                  </m:r>
                </m:e>
                <m:sub>
                  <m:r>
                    <m:t>m</m:t>
                  </m:r>
                </m:sub>
              </m:sSub>
            </m:oMath>
          </w:p>
        </w:tc>
        <w:tc>
          <w:p>
            <w:pPr>
              <w:pStyle w:val="Compact"/>
              <w:jc w:val="left"/>
            </w:pPr>
            <w:r>
              <w:t xml:space="preserve">0.0421 (0.0026)</w:t>
            </w:r>
          </w:p>
        </w:tc>
        <w:tc>
          <w:p>
            <w:pPr>
              <w:pStyle w:val="Compact"/>
              <w:jc w:val="left"/>
            </w:pPr>
            <w:r>
              <w:t xml:space="preserve">0.0425 (0.0027)</w:t>
            </w:r>
          </w:p>
        </w:tc>
        <w:tc>
          <w:p>
            <w:pPr>
              <w:pStyle w:val="Compact"/>
              <w:jc w:val="left"/>
            </w:pPr>
            <w:r>
              <w:t xml:space="preserve">0.0419 (0.0026)</w:t>
            </w:r>
          </w:p>
        </w:tc>
        <w:tc>
          <w:p>
            <w:pPr>
              <w:pStyle w:val="Compact"/>
              <w:jc w:val="left"/>
            </w:pPr>
            <w:r>
              <w:t xml:space="preserve">0.0412 (0.0026)</w:t>
            </w:r>
          </w:p>
        </w:tc>
        <w:tc>
          <w:p>
            <w:pPr>
              <w:pStyle w:val="Compact"/>
              <w:jc w:val="left"/>
            </w:pPr>
            <w:r>
              <w:t xml:space="preserve">0.0422 (0.0025)</w:t>
            </w:r>
          </w:p>
        </w:tc>
        <w:tc>
          <w:p>
            <w:pPr>
              <w:pStyle w:val="Compact"/>
              <w:jc w:val="left"/>
            </w:pPr>
            <w:r>
              <w:t xml:space="preserve">0.042 (0.0025)</w:t>
            </w:r>
          </w:p>
        </w:tc>
      </w:tr>
      <w:tr>
        <w:tc>
          <w:p>
            <w:pPr>
              <w:pStyle w:val="Compact"/>
              <w:jc w:val="left"/>
            </w:pPr>
            <m:oMath>
              <m:sSub>
                <m:e>
                  <m:r>
                    <m:t>M</m:t>
                  </m:r>
                </m:e>
                <m:sub>
                  <m:r>
                    <m:t>f</m:t>
                  </m:r>
                </m:sub>
              </m:sSub>
            </m:oMath>
          </w:p>
        </w:tc>
        <w:tc>
          <w:p>
            <w:pPr>
              <w:pStyle w:val="Compact"/>
              <w:jc w:val="left"/>
            </w:pPr>
            <w:r>
              <w:t xml:space="preserve">0.0877 (0.0025)</w:t>
            </w:r>
          </w:p>
        </w:tc>
        <w:tc>
          <w:p>
            <w:pPr>
              <w:pStyle w:val="Compact"/>
              <w:jc w:val="left"/>
            </w:pPr>
            <w:r>
              <w:t xml:space="preserve">0.087 (0.0024)</w:t>
            </w:r>
          </w:p>
        </w:tc>
        <w:tc>
          <w:p>
            <w:pPr>
              <w:pStyle w:val="Compact"/>
              <w:jc w:val="left"/>
            </w:pPr>
            <w:r>
              <w:t xml:space="preserve">0.0874 (0.0026)</w:t>
            </w:r>
          </w:p>
        </w:tc>
        <w:tc>
          <w:p>
            <w:pPr>
              <w:pStyle w:val="Compact"/>
              <w:jc w:val="left"/>
            </w:pPr>
            <w:r>
              <w:t xml:space="preserve">0.0879 (0.0024)</w:t>
            </w:r>
          </w:p>
        </w:tc>
        <w:tc>
          <w:p>
            <w:pPr>
              <w:pStyle w:val="Compact"/>
              <w:jc w:val="left"/>
            </w:pPr>
            <w:r>
              <w:t xml:space="preserve">0.0879 (0.0025)</w:t>
            </w:r>
          </w:p>
        </w:tc>
        <w:tc>
          <w:p>
            <w:pPr>
              <w:pStyle w:val="Compact"/>
              <w:jc w:val="left"/>
            </w:pPr>
            <w:r>
              <w:t xml:space="preserve">0.0876 (0.0023)</w:t>
            </w:r>
          </w:p>
        </w:tc>
      </w:tr>
      <w:tr>
        <w:tc>
          <w:p>
            <w:pPr>
              <w:pStyle w:val="Compact"/>
              <w:jc w:val="left"/>
            </w:pPr>
            <m:oMath>
              <m:r>
                <m:t>h</m:t>
              </m:r>
            </m:oMath>
          </w:p>
        </w:tc>
        <w:tc>
          <w:p>
            <w:pPr>
              <w:pStyle w:val="Compact"/>
              <w:jc w:val="left"/>
            </w:pPr>
            <w:r>
              <w:t xml:space="preserve">0.617 (0.062)</w:t>
            </w:r>
          </w:p>
        </w:tc>
        <w:tc>
          <w:p>
            <w:pPr>
              <w:pStyle w:val="Compact"/>
              <w:jc w:val="left"/>
            </w:pPr>
            <w:r>
              <w:t xml:space="preserve">0.62 (0.022)</w:t>
            </w:r>
          </w:p>
        </w:tc>
        <w:tc>
          <w:p>
            <w:pPr>
              <w:pStyle w:val="Compact"/>
              <w:jc w:val="left"/>
            </w:pPr>
            <w:r>
              <w:t xml:space="preserve">0.689 (0.022)</w:t>
            </w:r>
          </w:p>
        </w:tc>
        <w:tc>
          <w:p>
            <w:pPr>
              <w:pStyle w:val="Compact"/>
              <w:jc w:val="left"/>
            </w:pPr>
            <w:r>
              <w:t xml:space="preserve">0.617 (0.023)</w:t>
            </w:r>
          </w:p>
        </w:tc>
        <w:tc>
          <w:p>
            <w:pPr>
              <w:pStyle w:val="Compact"/>
              <w:jc w:val="left"/>
            </w:pPr>
            <w:r>
              <w:t xml:space="preserve">0.545 (0.021)</w:t>
            </w:r>
          </w:p>
        </w:tc>
        <w:tc>
          <w:p>
            <w:pPr>
              <w:pStyle w:val="Compact"/>
              <w:jc w:val="left"/>
            </w:pPr>
            <w:r>
              <w:t xml:space="preserve">0.618 (0.023)</w:t>
            </w:r>
          </w:p>
        </w:tc>
      </w:tr>
      <w:tr>
        <w:tc>
          <w:p>
            <w:pPr>
              <w:pStyle w:val="Compact"/>
              <w:jc w:val="left"/>
            </w:pPr>
            <m:oMath>
              <m:sSub>
                <m:e>
                  <m:r>
                    <m:t>B</m:t>
                  </m:r>
                </m:e>
                <m:sub>
                  <m:r>
                    <m:t>2018</m:t>
                  </m:r>
                </m:sub>
              </m:sSub>
            </m:oMath>
          </w:p>
        </w:tc>
        <w:tc>
          <w:p>
            <w:pPr>
              <w:pStyle w:val="Compact"/>
              <w:jc w:val="left"/>
            </w:pPr>
            <w:r>
              <w:t xml:space="preserve">16.3 (2)</w:t>
            </w:r>
          </w:p>
        </w:tc>
        <w:tc>
          <w:p>
            <w:pPr>
              <w:pStyle w:val="Compact"/>
              <w:jc w:val="left"/>
            </w:pPr>
            <w:r>
              <w:t xml:space="preserve">18.6 (0.77)</w:t>
            </w:r>
          </w:p>
        </w:tc>
        <w:tc>
          <w:p>
            <w:pPr>
              <w:pStyle w:val="Compact"/>
              <w:jc w:val="left"/>
            </w:pPr>
            <w:r>
              <w:t xml:space="preserve">16.2 (0.76)</w:t>
            </w:r>
          </w:p>
        </w:tc>
        <w:tc>
          <w:p>
            <w:pPr>
              <w:pStyle w:val="Compact"/>
              <w:jc w:val="left"/>
            </w:pPr>
            <w:r>
              <w:t xml:space="preserve">14.1 (0.68)</w:t>
            </w:r>
          </w:p>
        </w:tc>
        <w:tc>
          <w:p>
            <w:pPr>
              <w:pStyle w:val="Compact"/>
              <w:jc w:val="left"/>
            </w:pPr>
            <w:r>
              <w:t xml:space="preserve">16.4 (0.77)</w:t>
            </w:r>
          </w:p>
        </w:tc>
        <w:tc>
          <w:p>
            <w:pPr>
              <w:pStyle w:val="Compact"/>
              <w:jc w:val="left"/>
            </w:pPr>
            <w:r>
              <w:t xml:space="preserve">16.3 (0.77)</w:t>
            </w:r>
          </w:p>
        </w:tc>
      </w:tr>
      <w:tr>
        <w:tc>
          <w:p>
            <w:pPr>
              <w:pStyle w:val="Compact"/>
              <w:jc w:val="left"/>
            </w:pPr>
            <m:oMath>
              <m:sSub>
                <m:e>
                  <m:r>
                    <m:t>B</m:t>
                  </m:r>
                </m:e>
                <m:sub>
                  <m:r>
                    <m:t>M</m:t>
                  </m:r>
                  <m:r>
                    <m:t>S</m:t>
                  </m:r>
                  <m:r>
                    <m:t>Y</m:t>
                  </m:r>
                </m:sub>
              </m:sSub>
            </m:oMath>
          </w:p>
        </w:tc>
        <w:tc>
          <w:p>
            <w:pPr>
              <w:pStyle w:val="Compact"/>
              <w:jc w:val="left"/>
            </w:pPr>
            <w:r>
              <w:t xml:space="preserve">20.4 (1.7)</w:t>
            </w:r>
          </w:p>
        </w:tc>
        <w:tc>
          <w:p>
            <w:pPr>
              <w:pStyle w:val="Compact"/>
              <w:jc w:val="left"/>
            </w:pPr>
            <w:r>
              <w:t xml:space="preserve">20.9 (1.1)</w:t>
            </w:r>
          </w:p>
        </w:tc>
        <w:tc>
          <w:p>
            <w:pPr>
              <w:pStyle w:val="Compact"/>
              <w:jc w:val="left"/>
            </w:pPr>
            <w:r>
              <w:t xml:space="preserve">18.9 (0.96)</w:t>
            </w:r>
          </w:p>
        </w:tc>
        <w:tc>
          <w:p>
            <w:pPr>
              <w:pStyle w:val="Compact"/>
              <w:jc w:val="left"/>
            </w:pPr>
            <w:r>
              <w:t xml:space="preserve">19.8 (1.1)</w:t>
            </w:r>
          </w:p>
        </w:tc>
        <w:tc>
          <w:p>
            <w:pPr>
              <w:pStyle w:val="Compact"/>
              <w:jc w:val="left"/>
            </w:pPr>
            <w:r>
              <w:t xml:space="preserve">21.9 (1.1)</w:t>
            </w:r>
          </w:p>
        </w:tc>
        <w:tc>
          <w:p>
            <w:pPr>
              <w:pStyle w:val="Compact"/>
              <w:jc w:val="left"/>
            </w:pPr>
            <w:r>
              <w:t xml:space="preserve">20.4 (1)</w:t>
            </w:r>
          </w:p>
        </w:tc>
      </w:tr>
      <w:tr>
        <w:tc>
          <w:p>
            <w:pPr>
              <w:pStyle w:val="Compact"/>
              <w:jc w:val="left"/>
            </w:pPr>
            <m:oMath>
              <m:sSub>
                <m:e>
                  <m:r>
                    <m:t>U</m:t>
                  </m:r>
                </m:e>
                <m:sub>
                  <m:r>
                    <m:t>M</m:t>
                  </m:r>
                  <m:r>
                    <m:t>S</m:t>
                  </m:r>
                  <m:r>
                    <m:t>Y</m:t>
                  </m:r>
                </m:sub>
              </m:sSub>
            </m:oMath>
          </w:p>
        </w:tc>
        <w:tc>
          <w:p>
            <w:pPr>
              <w:pStyle w:val="Compact"/>
              <w:jc w:val="left"/>
            </w:pPr>
            <w:r>
              <w:t xml:space="preserve">0.0734 (0.01)</w:t>
            </w:r>
          </w:p>
        </w:tc>
        <w:tc>
          <w:p>
            <w:pPr>
              <w:pStyle w:val="Compact"/>
              <w:jc w:val="left"/>
            </w:pPr>
            <w:r>
              <w:t xml:space="preserve">0.0736 (0.0043)</w:t>
            </w:r>
          </w:p>
        </w:tc>
        <w:tc>
          <w:p>
            <w:pPr>
              <w:pStyle w:val="Compact"/>
              <w:jc w:val="left"/>
            </w:pPr>
            <w:r>
              <w:t xml:space="preserve">0.0853 (0.0049)</w:t>
            </w:r>
          </w:p>
        </w:tc>
        <w:tc>
          <w:p>
            <w:pPr>
              <w:pStyle w:val="Compact"/>
              <w:jc w:val="left"/>
            </w:pPr>
            <w:r>
              <w:t xml:space="preserve">0.0729 (0.0044)</w:t>
            </w:r>
          </w:p>
        </w:tc>
        <w:tc>
          <w:p>
            <w:pPr>
              <w:pStyle w:val="Compact"/>
              <w:jc w:val="left"/>
            </w:pPr>
            <w:r>
              <w:t xml:space="preserve">0.0619 (0.004)</w:t>
            </w:r>
          </w:p>
        </w:tc>
        <w:tc>
          <w:p>
            <w:pPr>
              <w:pStyle w:val="Compact"/>
              <w:jc w:val="left"/>
            </w:pPr>
            <w:r>
              <w:t xml:space="preserve">0.0733 (0.0044)</w:t>
            </w:r>
          </w:p>
        </w:tc>
      </w:tr>
      <w:tr>
        <w:tc>
          <w:p>
            <w:pPr>
              <w:pStyle w:val="Compact"/>
              <w:jc w:val="left"/>
            </w:pPr>
            <w:r>
              <w:t xml:space="preserve">Legal</w:t>
            </w:r>
            <w:r>
              <w:t xml:space="preserve"> </w:t>
            </w:r>
            <m:oMath>
              <m:sSub>
                <m:e>
                  <m:r>
                    <m:t>U</m:t>
                  </m:r>
                </m:e>
                <m:sub>
                  <m:r>
                    <m:t>M</m:t>
                  </m:r>
                  <m:r>
                    <m:t>S</m:t>
                  </m:r>
                  <m:r>
                    <m:t>Y</m:t>
                  </m:r>
                </m:sub>
              </m:sSub>
            </m:oMath>
          </w:p>
        </w:tc>
        <w:tc>
          <w:p>
            <w:pPr>
              <w:pStyle w:val="Compact"/>
              <w:jc w:val="left"/>
            </w:pPr>
            <w:r>
              <w:t xml:space="preserve">0.0773 (0.011)</w:t>
            </w:r>
          </w:p>
        </w:tc>
        <w:tc>
          <w:p>
            <w:pPr>
              <w:pStyle w:val="Compact"/>
              <w:jc w:val="left"/>
            </w:pPr>
            <w:r>
              <w:t xml:space="preserve">0.0775 (0.0046)</w:t>
            </w:r>
          </w:p>
        </w:tc>
        <w:tc>
          <w:p>
            <w:pPr>
              <w:pStyle w:val="Compact"/>
              <w:jc w:val="left"/>
            </w:pPr>
            <w:r>
              <w:t xml:space="preserve">0.0902 (0.0053)</w:t>
            </w:r>
          </w:p>
        </w:tc>
        <w:tc>
          <w:p>
            <w:pPr>
              <w:pStyle w:val="Compact"/>
              <w:jc w:val="left"/>
            </w:pPr>
            <w:r>
              <w:t xml:space="preserve">0.0766 (0.0047)</w:t>
            </w:r>
          </w:p>
        </w:tc>
        <w:tc>
          <w:p>
            <w:pPr>
              <w:pStyle w:val="Compact"/>
              <w:jc w:val="left"/>
            </w:pPr>
            <w:r>
              <w:t xml:space="preserve">0.0647 (0.0042)</w:t>
            </w:r>
          </w:p>
        </w:tc>
        <w:tc>
          <w:p>
            <w:pPr>
              <w:pStyle w:val="Compact"/>
              <w:jc w:val="left"/>
            </w:pPr>
            <w:r>
              <w:t xml:space="preserve">0.0771 (0.0047)</w:t>
            </w:r>
          </w:p>
        </w:tc>
      </w:tr>
      <w:tr>
        <w:tc>
          <w:p>
            <w:pPr>
              <w:pStyle w:val="Compact"/>
              <w:jc w:val="left"/>
            </w:pPr>
            <m:oMath>
              <m:r>
                <m:t>M</m:t>
              </m:r>
              <m:r>
                <m:t>S</m:t>
              </m:r>
              <m:r>
                <m:t>Y</m:t>
              </m:r>
            </m:oMath>
          </w:p>
        </w:tc>
        <w:tc>
          <w:p>
            <w:pPr>
              <w:pStyle w:val="Compact"/>
              <w:jc w:val="left"/>
            </w:pPr>
            <w:r>
              <w:t xml:space="preserve">4.37 (0.45)</w:t>
            </w:r>
          </w:p>
        </w:tc>
        <w:tc>
          <w:p>
            <w:pPr>
              <w:pStyle w:val="Compact"/>
              <w:jc w:val="left"/>
            </w:pPr>
            <w:r>
              <w:t xml:space="preserve">4.46 (0.32)</w:t>
            </w:r>
          </w:p>
        </w:tc>
        <w:tc>
          <w:p>
            <w:pPr>
              <w:pStyle w:val="Compact"/>
              <w:jc w:val="left"/>
            </w:pPr>
            <w:r>
              <w:t xml:space="preserve">4.75 (0.33)</w:t>
            </w:r>
          </w:p>
        </w:tc>
        <w:tc>
          <w:p>
            <w:pPr>
              <w:pStyle w:val="Compact"/>
              <w:jc w:val="left"/>
            </w:pPr>
            <w:r>
              <w:t xml:space="preserve">4.27 (0.3)</w:t>
            </w:r>
          </w:p>
        </w:tc>
        <w:tc>
          <w:p>
            <w:pPr>
              <w:pStyle w:val="Compact"/>
              <w:jc w:val="left"/>
            </w:pPr>
            <w:r>
              <w:t xml:space="preserve">3.98 (0.27)</w:t>
            </w:r>
          </w:p>
        </w:tc>
        <w:tc>
          <w:p>
            <w:pPr>
              <w:pStyle w:val="Compact"/>
              <w:jc w:val="left"/>
            </w:pPr>
            <w:r>
              <w:t xml:space="preserve">4.38 (0.28)</w:t>
            </w:r>
          </w:p>
        </w:tc>
      </w:tr>
      <w:tr>
        <w:tc>
          <w:p>
            <w:pPr>
              <w:pStyle w:val="Compact"/>
              <w:jc w:val="left"/>
            </w:pPr>
            <m:oMath>
              <m:sSub>
                <m:e>
                  <m:r>
                    <m:t>B</m:t>
                  </m:r>
                </m:e>
                <m:sub>
                  <m:r>
                    <m:t>2018</m:t>
                  </m:r>
                </m:sub>
              </m:sSub>
              <m:r>
                <m:t>/</m:t>
              </m:r>
              <m:sSub>
                <m:e>
                  <m:r>
                    <m:t>B</m:t>
                  </m:r>
                </m:e>
                <m:sub>
                  <m:r>
                    <m:t>0</m:t>
                  </m:r>
                </m:sub>
              </m:sSub>
            </m:oMath>
          </w:p>
        </w:tc>
        <w:tc>
          <w:p>
            <w:pPr>
              <w:pStyle w:val="Compact"/>
              <w:jc w:val="left"/>
            </w:pPr>
            <w:r>
              <w:t xml:space="preserve">0.8 (0.096)</w:t>
            </w:r>
          </w:p>
        </w:tc>
        <w:tc>
          <w:p>
            <w:pPr>
              <w:pStyle w:val="Compact"/>
              <w:jc w:val="left"/>
            </w:pPr>
            <w:r>
              <w:t xml:space="preserve">0.891 (0.052)</w:t>
            </w:r>
          </w:p>
        </w:tc>
        <w:tc>
          <w:p>
            <w:pPr>
              <w:pStyle w:val="Compact"/>
              <w:jc w:val="left"/>
            </w:pPr>
            <w:r>
              <w:t xml:space="preserve">0.86 (0.053)</w:t>
            </w:r>
          </w:p>
        </w:tc>
        <w:tc>
          <w:p>
            <w:pPr>
              <w:pStyle w:val="Compact"/>
              <w:jc w:val="left"/>
            </w:pPr>
            <w:r>
              <w:t xml:space="preserve">0.714 (0.048)</w:t>
            </w:r>
          </w:p>
        </w:tc>
        <w:tc>
          <w:p>
            <w:pPr>
              <w:pStyle w:val="Compact"/>
              <w:jc w:val="left"/>
            </w:pPr>
            <w:r>
              <w:t xml:space="preserve">0.75 (0.043)</w:t>
            </w:r>
          </w:p>
        </w:tc>
        <w:tc>
          <w:p>
            <w:pPr>
              <w:pStyle w:val="Compact"/>
              <w:jc w:val="left"/>
            </w:pPr>
            <w:r>
              <w:t xml:space="preserve">0.799 (0.047)</w:t>
            </w:r>
          </w:p>
        </w:tc>
      </w:tr>
      <w:tr>
        <w:tc>
          <w:p>
            <w:pPr>
              <w:pStyle w:val="Compact"/>
              <w:jc w:val="left"/>
            </w:pPr>
            <m:oMath>
              <m:sSub>
                <m:e>
                  <m:r>
                    <m:t>B</m:t>
                  </m:r>
                </m:e>
                <m:sub>
                  <m:r>
                    <m:t>2018</m:t>
                  </m:r>
                </m:sub>
              </m:sSub>
              <m:r>
                <m:t>/</m:t>
              </m:r>
              <m:sSub>
                <m:e>
                  <m:r>
                    <m:t>B</m:t>
                  </m:r>
                </m:e>
                <m:sub>
                  <m:r>
                    <m:t>M</m:t>
                  </m:r>
                  <m:r>
                    <m:t>S</m:t>
                  </m:r>
                  <m:r>
                    <m:t>Y</m:t>
                  </m:r>
                </m:sub>
              </m:sSub>
            </m:oMath>
          </w:p>
        </w:tc>
        <w:tc>
          <w:p>
            <w:pPr>
              <w:pStyle w:val="Compact"/>
              <w:jc w:val="left"/>
            </w:pPr>
            <w:r>
              <w:t xml:space="preserve">0.301 (0.032)</w:t>
            </w:r>
          </w:p>
        </w:tc>
        <w:tc>
          <w:p>
            <w:pPr>
              <w:pStyle w:val="Compact"/>
              <w:jc w:val="left"/>
            </w:pPr>
            <w:r>
              <w:t xml:space="preserve">0.335 (0.021)</w:t>
            </w:r>
          </w:p>
        </w:tc>
        <w:tc>
          <w:p>
            <w:pPr>
              <w:pStyle w:val="Compact"/>
              <w:jc w:val="left"/>
            </w:pPr>
            <w:r>
              <w:t xml:space="preserve">0.301 (0.019)</w:t>
            </w:r>
          </w:p>
        </w:tc>
        <w:tc>
          <w:p>
            <w:pPr>
              <w:pStyle w:val="Compact"/>
              <w:jc w:val="left"/>
            </w:pPr>
            <w:r>
              <w:t xml:space="preserve">0.271 (0.019)</w:t>
            </w:r>
          </w:p>
        </w:tc>
        <w:tc>
          <w:p>
            <w:pPr>
              <w:pStyle w:val="Compact"/>
              <w:jc w:val="left"/>
            </w:pPr>
            <w:r>
              <w:t xml:space="preserve">0.304 (0.019)</w:t>
            </w:r>
          </w:p>
        </w:tc>
        <w:tc>
          <w:p>
            <w:pPr>
              <w:pStyle w:val="Compact"/>
              <w:jc w:val="left"/>
            </w:pPr>
            <w:r>
              <w:t xml:space="preserve">0.302 (0.019)</w:t>
            </w:r>
          </w:p>
        </w:tc>
      </w:tr>
    </w:tbl>
    <w:p>
      <w:pPr>
        <w:pStyle w:val="TableCaption"/>
      </w:pPr>
      <w:r>
        <w:t xml:space="preserve">Table 3: Defining equations of the simulated juvenile at-sea-release cap and penalty management system.</w:t>
      </w:r>
    </w:p>
    <w:tbl>
      <w:tblPr>
        <w:tblStyle w:val="Table"/>
        <w:tblW w:type="pct" w:w="0.0"/>
        <w:tblLook w:firstRow="1"/>
        <w:tblCaption w:val="Table 3: Defining equations of the simulated juvenile at-sea-release cap and penalty management system."/>
      </w:tblPr>
      <w:tblGrid/>
      <w:tr>
        <w:trPr>
          <w:cnfStyle w:firstRow="1"/>
        </w:trPr>
        <w:tc>
          <w:tcPr>
            <w:tcBorders>
              <w:bottom w:val="single"/>
            </w:tcBorders>
            <w:vAlign w:val="bottom"/>
          </w:tcPr>
          <w:p>
            <w:pPr>
              <w:pStyle w:val="Compact"/>
              <w:jc w:val="left"/>
            </w:pPr>
            <w:r>
              <w:t xml:space="preserve">EqNo</w:t>
            </w:r>
          </w:p>
        </w:tc>
        <w:tc>
          <w:tcPr>
            <w:tcBorders>
              <w:bottom w:val="single"/>
            </w:tcBorders>
            <w:vAlign w:val="bottom"/>
          </w:tcPr>
          <w:p>
            <w:pPr>
              <w:pStyle w:val="Compact"/>
              <w:jc w:val="left"/>
            </w:pPr>
            <w:r>
              <w:t xml:space="preserve">Equation</w:t>
            </w:r>
          </w:p>
        </w:tc>
      </w:tr>
      <w:tr>
        <w:tc>
          <w:p>
            <w:pPr>
              <w:pStyle w:val="Compact"/>
              <w:jc w:val="left"/>
            </w:pPr>
            <w:r>
              <w:t xml:space="preserve">2.1</w:t>
            </w:r>
          </w:p>
        </w:tc>
        <w:tc>
          <w:p>
            <w:pPr>
              <w:pStyle w:val="Compact"/>
              <w:jc w:val="left"/>
            </w:pPr>
            <m:oMath>
              <m:sSub>
                <m:e>
                  <m:r>
                    <m:t>Δ</m:t>
                  </m:r>
                </m:e>
                <m:sub>
                  <m:r>
                    <m:t>t</m:t>
                  </m:r>
                  <m:r>
                    <m:t>,</m:t>
                  </m:r>
                  <m:r>
                    <m:t>g</m:t>
                  </m:r>
                </m:sub>
              </m:sSub>
              <m:r>
                <m:t>=</m:t>
              </m:r>
              <m:r>
                <m:t>κ</m:t>
              </m:r>
              <m:r>
                <m:t>⋅</m:t>
              </m:r>
              <m:sSub>
                <m:e>
                  <m:bar>
                    <m:barPr>
                      <m:pos m:val="top"/>
                    </m:barPr>
                    <m:e>
                      <m:r>
                        <m:t>D</m:t>
                      </m:r>
                    </m:e>
                  </m:bar>
                </m:e>
                <m:sub>
                  <m:r>
                    <m:t>2006</m:t>
                  </m:r>
                  <m:r>
                    <m:t>:</m:t>
                  </m:r>
                  <m:r>
                    <m:t>2018</m:t>
                  </m:r>
                </m:sub>
              </m:sSub>
              <m:r>
                <m:t>⋅</m:t>
              </m:r>
              <m:sSub>
                <m:e>
                  <m:r>
                    <m:t>ρ</m:t>
                  </m:r>
                </m:e>
                <m:sub>
                  <m:r>
                    <m:t>g</m:t>
                  </m:r>
                </m:sub>
              </m:sSub>
            </m:oMath>
          </w:p>
        </w:tc>
      </w:tr>
      <w:tr>
        <w:tc>
          <w:p>
            <w:pPr>
              <w:pStyle w:val="Compact"/>
              <w:jc w:val="left"/>
            </w:pPr>
            <w:r>
              <w:t xml:space="preserve">2.2</w:t>
            </w:r>
          </w:p>
        </w:tc>
        <w:tc>
          <w:p>
            <w:pPr>
              <w:pStyle w:val="Compact"/>
              <w:jc w:val="left"/>
            </w:pPr>
            <m:oMath>
              <m:sSub>
                <m:e>
                  <m:r>
                    <m:t>O</m:t>
                  </m:r>
                </m:e>
                <m:sub>
                  <m:r>
                    <m:t>t</m:t>
                  </m:r>
                  <m:r>
                    <m:t>,</m:t>
                  </m:r>
                  <m:r>
                    <m:t>g</m:t>
                  </m:r>
                </m:sub>
              </m:sSub>
              <m:r>
                <m:t>=</m:t>
              </m:r>
              <m:sSub>
                <m:e>
                  <m:r>
                    <m:t>D</m:t>
                  </m:r>
                </m:e>
                <m:sub>
                  <m:r>
                    <m:t>t</m:t>
                  </m:r>
                  <m:r>
                    <m:t>,</m:t>
                  </m:r>
                  <m:r>
                    <m:t>g</m:t>
                  </m:r>
                </m:sub>
              </m:sSub>
              <m:r>
                <m:t>−</m:t>
              </m:r>
              <m:sSub>
                <m:e>
                  <m:r>
                    <m:t>Δ</m:t>
                  </m:r>
                </m:e>
                <m:sub>
                  <m:r>
                    <m:t>t</m:t>
                  </m:r>
                  <m:r>
                    <m:t>,</m:t>
                  </m:r>
                  <m:r>
                    <m:t>g</m:t>
                  </m:r>
                </m:sub>
              </m:sSub>
            </m:oMath>
          </w:p>
        </w:tc>
      </w:tr>
      <w:tr>
        <w:tc>
          <w:p>
            <w:pPr>
              <w:pStyle w:val="Compact"/>
              <w:jc w:val="left"/>
            </w:pPr>
            <w:r>
              <w:t xml:space="preserve">2.3</w:t>
            </w:r>
          </w:p>
        </w:tc>
        <w:tc>
          <w:p>
            <w:pPr>
              <w:pStyle w:val="Compact"/>
              <w:jc w:val="left"/>
            </w:pPr>
            <m:oMath>
              <m:sSub>
                <m:e>
                  <m:r>
                    <m:t>P</m:t>
                  </m:r>
                </m:e>
                <m:sub>
                  <m:r>
                    <m:t>t</m:t>
                  </m:r>
                  <m:r>
                    <m:t>,</m:t>
                  </m:r>
                  <m:r>
                    <m:t>g</m:t>
                  </m:r>
                </m:sub>
              </m:sSub>
              <m:r>
                <m:t>=</m:t>
              </m:r>
              <m:r>
                <m:rPr>
                  <m:sty m:val="p"/>
                </m:rPr>
                <m:t>max</m:t>
              </m:r>
              <m:r>
                <m:t>{</m:t>
              </m:r>
              <m:r>
                <m:t>0</m:t>
              </m:r>
              <m:r>
                <m:t>,</m:t>
              </m:r>
              <m:nary>
                <m:naryPr>
                  <m:chr m:val="∑"/>
                  <m:limLoc m:val="undOvr"/>
                  <m:subHide m:val="0"/>
                  <m:supHide m:val="0"/>
                </m:naryPr>
                <m:sub>
                  <m:r>
                    <m:t>t</m:t>
                  </m:r>
                  <m:r>
                    <m:t>′</m:t>
                  </m:r>
                  <m:r>
                    <m:t>=</m:t>
                  </m:r>
                  <m:r>
                    <m:t>t</m:t>
                  </m:r>
                  <m:r>
                    <m:t>−</m:t>
                  </m:r>
                  <m:r>
                    <m:t>α</m:t>
                  </m:r>
                </m:sub>
                <m:sup>
                  <m:r>
                    <m:t>t</m:t>
                  </m:r>
                  <m:r>
                    <m:t>−</m:t>
                  </m:r>
                  <m:r>
                    <m:t>1</m:t>
                  </m:r>
                </m:sup>
                <m:e>
                  <m:sSub>
                    <m:e>
                      <m:r>
                        <m:t>O</m:t>
                      </m:r>
                    </m:e>
                    <m:sub>
                      <m:r>
                        <m:t>t</m:t>
                      </m:r>
                      <m:r>
                        <m:t>′</m:t>
                      </m:r>
                      <m:r>
                        <m:t>,</m:t>
                      </m:r>
                      <m:r>
                        <m:t>g</m:t>
                      </m:r>
                    </m:sub>
                  </m:sSub>
                </m:e>
              </m:nary>
              <m:r>
                <m:t>/</m:t>
              </m:r>
              <m:r>
                <m:t>α</m:t>
              </m:r>
              <m:r>
                <m:t>}</m:t>
              </m:r>
            </m:oMath>
          </w:p>
        </w:tc>
      </w:tr>
      <w:tr>
        <w:tc>
          <w:p>
            <w:pPr>
              <w:pStyle w:val="Compact"/>
              <w:jc w:val="left"/>
            </w:pPr>
            <w:r>
              <w:t xml:space="preserve">2.4</w:t>
            </w:r>
          </w:p>
        </w:tc>
        <w:tc>
          <w:p>
            <w:pPr>
              <w:pStyle w:val="Compact"/>
              <w:jc w:val="left"/>
            </w:pPr>
            <m:oMath>
              <m:r>
                <m:t>C</m:t>
              </m:r>
              <m:sSub>
                <m:e>
                  <m:r>
                    <m:t>′</m:t>
                  </m:r>
                </m:e>
                <m:sub>
                  <m:r>
                    <m:t>t</m:t>
                  </m:r>
                  <m:r>
                    <m:t>+</m:t>
                  </m:r>
                  <m:r>
                    <m:t>1</m:t>
                  </m:r>
                  <m:r>
                    <m:t>,</m:t>
                  </m:r>
                  <m:r>
                    <m:t>g</m:t>
                  </m:r>
                </m:sub>
              </m:sSub>
              <m:r>
                <m:t>=</m:t>
              </m:r>
              <m:sSub>
                <m:e>
                  <m:r>
                    <m:t>C</m:t>
                  </m:r>
                </m:e>
                <m:sub>
                  <m:r>
                    <m:t>t</m:t>
                  </m:r>
                  <m:r>
                    <m:t>+</m:t>
                  </m:r>
                  <m:r>
                    <m:t>1</m:t>
                  </m:r>
                  <m:r>
                    <m:t>,</m:t>
                  </m:r>
                  <m:r>
                    <m:t>g</m:t>
                  </m:r>
                </m:sub>
              </m:sSub>
              <m:r>
                <m:t>−</m:t>
              </m:r>
              <m:sSub>
                <m:e>
                  <m:r>
                    <m:t>P</m:t>
                  </m:r>
                </m:e>
                <m:sub>
                  <m:r>
                    <m:t>t</m:t>
                  </m:r>
                  <m:r>
                    <m:t>+</m:t>
                  </m:r>
                  <m:r>
                    <m:t>1</m:t>
                  </m:r>
                  <m:r>
                    <m:t>,</m:t>
                  </m:r>
                  <m:r>
                    <m:t>g</m:t>
                  </m:r>
                </m:sub>
              </m:sSub>
            </m:oMath>
          </w:p>
        </w:tc>
      </w:tr>
    </w:tbl>
    <w:p>
      <w:pPr>
        <w:pStyle w:val="TableCaption"/>
      </w:pPr>
      <w:r>
        <w:t xml:space="preserve">Table 4: Weighted performance metrics for all candidate management procedures on the reference set of operating models, where recruitment is taken from the OM estimate in 2016. Conservation performance metrics that pass the criteria in the header are indicated by a bullet.</w:t>
      </w:r>
    </w:p>
    <w:tbl>
      <w:tblPr>
        <w:tblStyle w:val="Table"/>
        <w:tblW w:type="pct" w:w="0.0"/>
        <w:tblLook w:firstRow="1"/>
        <w:tblCaption w:val="Table 4: Weighted performance metrics for all candidate management procedures on the reference set of operating models, where recruitment is taken from the OM estimate in 2016. Conservation performance metrics that pass the criteria in the header are indicated by a bullet."/>
      </w:tblPr>
      <w:tblGrid/>
      <w:tr>
        <w:trPr>
          <w:cnfStyle w:firstRow="1"/>
        </w:trPr>
        <w:tc>
          <w:tcPr>
            <w:tcBorders>
              <w:bottom w:val="single"/>
            </w:tcBorders>
            <w:vAlign w:val="bottom"/>
          </w:tcPr>
          <w:p>
            <w:pPr>
              <w:pStyle w:val="Compact"/>
              <w:jc w:val="left"/>
            </w:pPr>
            <w:r>
              <w:t xml:space="preserve">No.</w:t>
            </w:r>
          </w:p>
        </w:tc>
        <w:tc>
          <w:tcPr>
            <w:tcBorders>
              <w:bottom w:val="single"/>
            </w:tcBorders>
            <w:vAlign w:val="bottom"/>
          </w:tcPr>
          <w:p>
            <w:pPr>
              <w:pStyle w:val="Compact"/>
              <w:jc w:val="left"/>
            </w:pPr>
            <w:r>
              <w:t xml:space="preserve">MP Label</w:t>
            </w:r>
          </w:p>
        </w:tc>
        <w:tc>
          <w:tcPr>
            <w:tcBorders>
              <w:bottom w:val="single"/>
            </w:tcBorders>
            <w:vAlign w:val="bottom"/>
          </w:tcPr>
          <w:p>
            <w:pPr>
              <w:pStyle w:val="Compact"/>
              <w:jc w:val="center"/>
            </w:pPr>
            <m:oMath>
              <m:r>
                <m:t>P</m:t>
              </m:r>
              <m:r>
                <m:t>(</m:t>
              </m:r>
              <m:sSub>
                <m:e>
                  <m:r>
                    <m:t>B</m:t>
                  </m:r>
                </m:e>
                <m:sub>
                  <m:r>
                    <m:t>t</m:t>
                  </m:r>
                </m:sub>
              </m:sSub>
              <m:r>
                <m:t>≥</m:t>
              </m:r>
              <m:r>
                <m:t>.4</m:t>
              </m:r>
              <m:sSub>
                <m:e>
                  <m:r>
                    <m:t>B</m:t>
                  </m:r>
                </m:e>
                <m:sub>
                  <m:r>
                    <m:t>M</m:t>
                  </m:r>
                  <m:r>
                    <m:t>S</m:t>
                  </m:r>
                  <m:r>
                    <m:t>Y</m:t>
                  </m:r>
                </m:sub>
              </m:sSub>
              <m:r>
                <m:t>)</m:t>
              </m:r>
            </m:oMath>
          </w:p>
        </w:tc>
        <w:tc>
          <w:tcPr>
            <w:tcBorders>
              <w:bottom w:val="single"/>
            </w:tcBorders>
            <w:vAlign w:val="bottom"/>
          </w:tcPr>
          <w:p>
            <w:pPr>
              <w:pStyle w:val="Compact"/>
              <w:jc w:val="center"/>
            </w:pPr>
            <m:oMath>
              <m:r>
                <m:t>P</m:t>
              </m:r>
              <m:r>
                <m:t>(</m:t>
              </m:r>
              <m:r>
                <m:t>D</m:t>
              </m:r>
              <m:r>
                <m:t>e</m:t>
              </m:r>
              <m:r>
                <m:t>c</m:t>
              </m:r>
              <m:r>
                <m:t>l</m:t>
              </m:r>
              <m:r>
                <m:t>i</m:t>
              </m:r>
              <m:r>
                <m:t>n</m:t>
              </m:r>
              <m:r>
                <m:t>e</m:t>
              </m:r>
              <m:r>
                <m:t>)</m:t>
              </m:r>
            </m:oMath>
          </w:p>
        </w:tc>
        <w:tc>
          <w:tcPr>
            <w:tcBorders>
              <w:bottom w:val="single"/>
            </w:tcBorders>
            <w:vAlign w:val="bottom"/>
          </w:tcPr>
          <w:p>
            <w:pPr>
              <w:pStyle w:val="Compact"/>
              <w:jc w:val="center"/>
            </w:pPr>
            <m:oMath>
              <m:r>
                <m:t>P</m:t>
              </m:r>
              <m:r>
                <m:t>(</m:t>
              </m:r>
              <m:sSub>
                <m:e>
                  <m:r>
                    <m:t>B</m:t>
                  </m:r>
                </m:e>
                <m:sub>
                  <m:r>
                    <m:t>2052</m:t>
                  </m:r>
                </m:sub>
              </m:sSub>
              <m:r>
                <m:t>&gt;</m:t>
              </m:r>
              <m:sSub>
                <m:e>
                  <m:r>
                    <m:t>B</m:t>
                  </m:r>
                </m:e>
                <m:sub>
                  <m:r>
                    <m:t>M</m:t>
                  </m:r>
                  <m:r>
                    <m:t>S</m:t>
                  </m:r>
                  <m:r>
                    <m:t>Y</m:t>
                  </m:r>
                </m:sub>
              </m:sSub>
              <m:r>
                <m:t>)</m:t>
              </m:r>
            </m:oMath>
          </w:p>
        </w:tc>
        <w:tc>
          <w:tcPr>
            <w:tcBorders>
              <w:bottom w:val="single"/>
            </w:tcBorders>
            <w:vAlign w:val="bottom"/>
          </w:tcPr>
          <w:p>
            <w:pPr>
              <w:pStyle w:val="Compact"/>
              <w:jc w:val="center"/>
            </w:pPr>
            <m:oMath>
              <m:r>
                <m:t>P</m:t>
              </m:r>
              <m:r>
                <m:t>(</m:t>
              </m:r>
              <m:sSub>
                <m:e>
                  <m:r>
                    <m:t>C</m:t>
                  </m:r>
                </m:e>
                <m:sub>
                  <m:r>
                    <m:t>t</m:t>
                  </m:r>
                </m:sub>
              </m:sSub>
              <m:r>
                <m:t>&lt;</m:t>
              </m:r>
              <m:r>
                <m:t>1.992</m:t>
              </m:r>
              <m:r>
                <m:t>)</m:t>
              </m:r>
            </m:oMath>
          </w:p>
        </w:tc>
        <w:tc>
          <w:tcPr>
            <w:tcBorders>
              <w:bottom w:val="single"/>
            </w:tcBorders>
            <w:vAlign w:val="bottom"/>
          </w:tcPr>
          <w:p>
            <w:pPr>
              <w:pStyle w:val="Compact"/>
              <w:jc w:val="center"/>
            </w:pPr>
            <m:oMath>
              <m:sSub>
                <m:e>
                  <m:bar>
                    <m:barPr>
                      <m:pos m:val="top"/>
                    </m:barPr>
                    <m:e>
                      <m:r>
                        <m:t>C</m:t>
                      </m:r>
                    </m:e>
                  </m:bar>
                </m:e>
                <m:sub>
                  <m:r>
                    <m:t>2019</m:t>
                  </m:r>
                  <m:r>
                    <m:t>:</m:t>
                  </m:r>
                  <m:r>
                    <m:t>2028</m:t>
                  </m:r>
                </m:sub>
              </m:sSub>
            </m:oMath>
          </w:p>
        </w:tc>
        <w:tc>
          <w:tcPr>
            <w:tcBorders>
              <w:bottom w:val="single"/>
            </w:tcBorders>
            <w:vAlign w:val="bottom"/>
          </w:tcPr>
          <w:p>
            <w:pPr>
              <w:pStyle w:val="Compact"/>
              <w:jc w:val="center"/>
            </w:pPr>
            <m:oMath>
              <m:r>
                <m:t>A</m:t>
              </m:r>
              <m:r>
                <m:t>A</m:t>
              </m:r>
              <m:r>
                <m:t>V</m:t>
              </m:r>
            </m:oMath>
          </w:p>
        </w:tc>
        <w:tc>
          <w:tcPr>
            <w:tcBorders>
              <w:bottom w:val="single"/>
            </w:tcBorders>
            <w:vAlign w:val="bottom"/>
          </w:tcPr>
          <w:p>
            <w:pPr>
              <w:pStyle w:val="Compact"/>
              <w:jc w:val="center"/>
            </w:pPr>
            <m:oMath>
              <m:sSub>
                <m:e>
                  <m:r>
                    <m:t>C</m:t>
                  </m:r>
                </m:e>
                <m:sub>
                  <m:r>
                    <m:t>2019</m:t>
                  </m:r>
                </m:sub>
              </m:sSub>
            </m:oMath>
          </w:p>
        </w:tc>
        <w:tc>
          <w:tcPr>
            <w:tcBorders>
              <w:bottom w:val="single"/>
            </w:tcBorders>
            <w:vAlign w:val="bottom"/>
          </w:tcPr>
          <w:p>
            <w:pPr>
              <w:pStyle w:val="Compact"/>
              <w:jc w:val="center"/>
            </w:pPr>
            <m:oMath>
              <m:sSub>
                <m:e>
                  <m:r>
                    <m:t>D</m:t>
                  </m:r>
                </m:e>
                <m:sub>
                  <m:r>
                    <m:t>2019</m:t>
                  </m:r>
                </m:sub>
              </m:sSub>
            </m:oMath>
          </w:p>
        </w:tc>
        <w:tc>
          <w:tcPr>
            <w:tcBorders>
              <w:bottom w:val="single"/>
            </w:tcBorders>
            <w:vAlign w:val="bottom"/>
          </w:tcPr>
          <w:p>
            <w:pPr>
              <w:pStyle w:val="Compact"/>
              <w:jc w:val="center"/>
            </w:pPr>
            <m:oMath>
              <m:sSub>
                <m:e>
                  <m:r>
                    <m:t>F</m:t>
                  </m:r>
                </m:e>
                <m:sub>
                  <m:r>
                    <m:t>2022</m:t>
                  </m:r>
                </m:sub>
              </m:sSub>
            </m:oMath>
          </w:p>
        </w:tc>
      </w:tr>
      <w:tr>
        <w:tc>
          <w:p>
            <w:pPr>
              <w:pStyle w:val="Compact"/>
              <w:jc w:val="left"/>
            </w:pPr>
            <w:r>
              <w:t xml:space="preserve">14</w:t>
            </w:r>
          </w:p>
        </w:tc>
        <w:tc>
          <w:p>
            <w:pPr>
              <w:pStyle w:val="Compact"/>
              <w:jc w:val="left"/>
            </w:pPr>
            <w:r>
              <w:t xml:space="preserve">frt</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0.0148</w:t>
            </w:r>
          </w:p>
        </w:tc>
        <w:tc>
          <w:p>
            <w:pPr>
              <w:pStyle w:val="Compact"/>
              <w:jc w:val="center"/>
            </w:pPr>
            <w:r>
              <w:t xml:space="preserve">4.51</w:t>
            </w:r>
          </w:p>
        </w:tc>
        <w:tc>
          <w:p>
            <w:pPr>
              <w:pStyle w:val="Compact"/>
              <w:jc w:val="center"/>
            </w:pPr>
            <w:r>
              <w:t xml:space="preserve">7.81</w:t>
            </w:r>
          </w:p>
        </w:tc>
        <w:tc>
          <w:p>
            <w:pPr>
              <w:pStyle w:val="Compact"/>
              <w:jc w:val="center"/>
            </w:pPr>
            <w:r>
              <w:t xml:space="preserve">3.39</w:t>
            </w:r>
          </w:p>
        </w:tc>
        <w:tc>
          <w:p>
            <w:pPr>
              <w:pStyle w:val="Compact"/>
              <w:jc w:val="center"/>
            </w:pPr>
            <w:r>
              <w:t xml:space="preserve">0.353</w:t>
            </w:r>
          </w:p>
        </w:tc>
        <w:tc>
          <w:p>
            <w:pPr>
              <w:pStyle w:val="Compact"/>
              <w:jc w:val="center"/>
            </w:pPr>
            <w:r>
              <w:t xml:space="preserve">0.0738</w:t>
            </w:r>
          </w:p>
        </w:tc>
      </w:tr>
      <w:tr>
        <w:tc>
          <w:p>
            <w:pPr>
              <w:pStyle w:val="Compact"/>
              <w:jc w:val="left"/>
            </w:pPr>
            <w:r>
              <w:t xml:space="preserve">3</w:t>
            </w:r>
          </w:p>
        </w:tc>
        <w:tc>
          <w:p>
            <w:pPr>
              <w:pStyle w:val="Compact"/>
              <w:jc w:val="left"/>
            </w:pPr>
            <w:r>
              <w:t xml:space="preserve">cap.5_hstAl_am5</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0.0217</w:t>
            </w:r>
          </w:p>
        </w:tc>
        <w:tc>
          <w:p>
            <w:pPr>
              <w:pStyle w:val="Compact"/>
              <w:jc w:val="center"/>
            </w:pPr>
            <w:r>
              <w:t xml:space="preserve">4.01</w:t>
            </w:r>
          </w:p>
        </w:tc>
        <w:tc>
          <w:p>
            <w:pPr>
              <w:pStyle w:val="Compact"/>
              <w:jc w:val="center"/>
            </w:pPr>
            <w:r>
              <w:t xml:space="preserve">8.01</w:t>
            </w:r>
          </w:p>
        </w:tc>
        <w:tc>
          <w:p>
            <w:pPr>
              <w:pStyle w:val="Compact"/>
              <w:jc w:val="center"/>
            </w:pPr>
            <w:r>
              <w:t xml:space="preserve">3.39</w:t>
            </w:r>
          </w:p>
        </w:tc>
        <w:tc>
          <w:p>
            <w:pPr>
              <w:pStyle w:val="Compact"/>
              <w:jc w:val="center"/>
            </w:pPr>
            <w:r>
              <w:t xml:space="preserve">0.353</w:t>
            </w:r>
          </w:p>
        </w:tc>
        <w:tc>
          <w:p>
            <w:pPr>
              <w:pStyle w:val="Compact"/>
              <w:jc w:val="center"/>
            </w:pPr>
            <w:r>
              <w:t xml:space="preserve">0.0728</w:t>
            </w:r>
          </w:p>
        </w:tc>
      </w:tr>
      <w:tr>
        <w:tc>
          <w:p>
            <w:pPr>
              <w:pStyle w:val="Compact"/>
              <w:jc w:val="left"/>
            </w:pPr>
            <w:r>
              <w:t xml:space="preserve">5</w:t>
            </w:r>
          </w:p>
        </w:tc>
        <w:tc>
          <w:p>
            <w:pPr>
              <w:pStyle w:val="Compact"/>
              <w:jc w:val="left"/>
            </w:pPr>
            <w:r>
              <w:t xml:space="preserve">cap.5_rctAl_am5</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0.0217</w:t>
            </w:r>
          </w:p>
        </w:tc>
        <w:tc>
          <w:p>
            <w:pPr>
              <w:pStyle w:val="Compact"/>
              <w:jc w:val="center"/>
            </w:pPr>
            <w:r>
              <w:t xml:space="preserve">3.93</w:t>
            </w:r>
          </w:p>
        </w:tc>
        <w:tc>
          <w:p>
            <w:pPr>
              <w:pStyle w:val="Compact"/>
              <w:jc w:val="center"/>
            </w:pPr>
            <w:r>
              <w:t xml:space="preserve">7.95</w:t>
            </w:r>
          </w:p>
        </w:tc>
        <w:tc>
          <w:p>
            <w:pPr>
              <w:pStyle w:val="Compact"/>
              <w:jc w:val="center"/>
            </w:pPr>
            <w:r>
              <w:t xml:space="preserve">3.39</w:t>
            </w:r>
          </w:p>
        </w:tc>
        <w:tc>
          <w:p>
            <w:pPr>
              <w:pStyle w:val="Compact"/>
              <w:jc w:val="center"/>
            </w:pPr>
            <w:r>
              <w:t xml:space="preserve">0.353</w:t>
            </w:r>
          </w:p>
        </w:tc>
        <w:tc>
          <w:p>
            <w:pPr>
              <w:pStyle w:val="Compact"/>
              <w:jc w:val="center"/>
            </w:pPr>
            <w:r>
              <w:t xml:space="preserve">0.0712</w:t>
            </w:r>
          </w:p>
        </w:tc>
      </w:tr>
      <w:tr>
        <w:tc>
          <w:p>
            <w:pPr>
              <w:pStyle w:val="Compact"/>
              <w:jc w:val="left"/>
            </w:pPr>
            <w:r>
              <w:t xml:space="preserve">7</w:t>
            </w:r>
          </w:p>
        </w:tc>
        <w:tc>
          <w:p>
            <w:pPr>
              <w:pStyle w:val="Compact"/>
              <w:jc w:val="left"/>
            </w:pPr>
            <w:r>
              <w:t xml:space="preserve">cap1.0_hstAl_am5</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0.0217</w:t>
            </w:r>
          </w:p>
        </w:tc>
        <w:tc>
          <w:p>
            <w:pPr>
              <w:pStyle w:val="Compact"/>
              <w:jc w:val="center"/>
            </w:pPr>
            <w:r>
              <w:t xml:space="preserve">3.93</w:t>
            </w:r>
          </w:p>
        </w:tc>
        <w:tc>
          <w:p>
            <w:pPr>
              <w:pStyle w:val="Compact"/>
              <w:jc w:val="center"/>
            </w:pPr>
            <w:r>
              <w:t xml:space="preserve">8.07</w:t>
            </w:r>
          </w:p>
        </w:tc>
        <w:tc>
          <w:p>
            <w:pPr>
              <w:pStyle w:val="Compact"/>
              <w:jc w:val="center"/>
            </w:pPr>
            <w:r>
              <w:t xml:space="preserve">3.39</w:t>
            </w:r>
          </w:p>
        </w:tc>
        <w:tc>
          <w:p>
            <w:pPr>
              <w:pStyle w:val="Compact"/>
              <w:jc w:val="center"/>
            </w:pPr>
            <w:r>
              <w:t xml:space="preserve">0.353</w:t>
            </w:r>
          </w:p>
        </w:tc>
        <w:tc>
          <w:p>
            <w:pPr>
              <w:pStyle w:val="Compact"/>
              <w:jc w:val="center"/>
            </w:pPr>
            <w:r>
              <w:t xml:space="preserve">0.0680</w:t>
            </w:r>
          </w:p>
        </w:tc>
      </w:tr>
      <w:tr>
        <w:tc>
          <w:p>
            <w:pPr>
              <w:pStyle w:val="Compact"/>
              <w:jc w:val="left"/>
            </w:pPr>
            <w:r>
              <w:t xml:space="preserve">2</w:t>
            </w:r>
          </w:p>
        </w:tc>
        <w:tc>
          <w:p>
            <w:pPr>
              <w:pStyle w:val="Compact"/>
              <w:jc w:val="left"/>
            </w:pPr>
            <w:r>
              <w:t xml:space="preserve">cap.5_hstAl_am10</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0.0217</w:t>
            </w:r>
          </w:p>
        </w:tc>
        <w:tc>
          <w:p>
            <w:pPr>
              <w:pStyle w:val="Compact"/>
              <w:jc w:val="center"/>
            </w:pPr>
            <w:r>
              <w:t xml:space="preserve">3.92</w:t>
            </w:r>
          </w:p>
        </w:tc>
        <w:tc>
          <w:p>
            <w:pPr>
              <w:pStyle w:val="Compact"/>
              <w:jc w:val="center"/>
            </w:pPr>
            <w:r>
              <w:t xml:space="preserve">7.99</w:t>
            </w:r>
          </w:p>
        </w:tc>
        <w:tc>
          <w:p>
            <w:pPr>
              <w:pStyle w:val="Compact"/>
              <w:jc w:val="center"/>
            </w:pPr>
            <w:r>
              <w:t xml:space="preserve">3.39</w:t>
            </w:r>
          </w:p>
        </w:tc>
        <w:tc>
          <w:p>
            <w:pPr>
              <w:pStyle w:val="Compact"/>
              <w:jc w:val="center"/>
            </w:pPr>
            <w:r>
              <w:t xml:space="preserve">0.353</w:t>
            </w:r>
          </w:p>
        </w:tc>
        <w:tc>
          <w:p>
            <w:pPr>
              <w:pStyle w:val="Compact"/>
              <w:jc w:val="center"/>
            </w:pPr>
            <w:r>
              <w:t xml:space="preserve">0.0665</w:t>
            </w:r>
          </w:p>
        </w:tc>
      </w:tr>
      <w:tr>
        <w:tc>
          <w:p>
            <w:pPr>
              <w:pStyle w:val="Compact"/>
              <w:jc w:val="left"/>
            </w:pPr>
            <w:r>
              <w:t xml:space="preserve">4</w:t>
            </w:r>
          </w:p>
        </w:tc>
        <w:tc>
          <w:p>
            <w:pPr>
              <w:pStyle w:val="Compact"/>
              <w:jc w:val="left"/>
            </w:pPr>
            <w:r>
              <w:t xml:space="preserve">cap.5_rctAl_am10</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0.0232</w:t>
            </w:r>
          </w:p>
        </w:tc>
        <w:tc>
          <w:p>
            <w:pPr>
              <w:pStyle w:val="Compact"/>
              <w:jc w:val="center"/>
            </w:pPr>
            <w:r>
              <w:t xml:space="preserve">3.86</w:t>
            </w:r>
          </w:p>
        </w:tc>
        <w:tc>
          <w:p>
            <w:pPr>
              <w:pStyle w:val="Compact"/>
              <w:jc w:val="center"/>
            </w:pPr>
            <w:r>
              <w:t xml:space="preserve">8.10</w:t>
            </w:r>
          </w:p>
        </w:tc>
        <w:tc>
          <w:p>
            <w:pPr>
              <w:pStyle w:val="Compact"/>
              <w:jc w:val="center"/>
            </w:pPr>
            <w:r>
              <w:t xml:space="preserve">3.39</w:t>
            </w:r>
          </w:p>
        </w:tc>
        <w:tc>
          <w:p>
            <w:pPr>
              <w:pStyle w:val="Compact"/>
              <w:jc w:val="center"/>
            </w:pPr>
            <w:r>
              <w:t xml:space="preserve">0.353</w:t>
            </w:r>
          </w:p>
        </w:tc>
        <w:tc>
          <w:p>
            <w:pPr>
              <w:pStyle w:val="Compact"/>
              <w:jc w:val="center"/>
            </w:pPr>
            <w:r>
              <w:t xml:space="preserve">0.0654</w:t>
            </w:r>
          </w:p>
        </w:tc>
      </w:tr>
      <w:tr>
        <w:tc>
          <w:p>
            <w:pPr>
              <w:pStyle w:val="Compact"/>
              <w:jc w:val="left"/>
            </w:pPr>
            <w:r>
              <w:t xml:space="preserve">6</w:t>
            </w:r>
          </w:p>
        </w:tc>
        <w:tc>
          <w:p>
            <w:pPr>
              <w:pStyle w:val="Compact"/>
              <w:jc w:val="left"/>
            </w:pPr>
            <w:r>
              <w:t xml:space="preserve">cap1.0_hstAl_am10</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0.0217</w:t>
            </w:r>
          </w:p>
        </w:tc>
        <w:tc>
          <w:p>
            <w:pPr>
              <w:pStyle w:val="Compact"/>
              <w:jc w:val="center"/>
            </w:pPr>
            <w:r>
              <w:t xml:space="preserve">3.85</w:t>
            </w:r>
          </w:p>
        </w:tc>
        <w:tc>
          <w:p>
            <w:pPr>
              <w:pStyle w:val="Compact"/>
              <w:jc w:val="center"/>
            </w:pPr>
            <w:r>
              <w:t xml:space="preserve">8.23</w:t>
            </w:r>
          </w:p>
        </w:tc>
        <w:tc>
          <w:p>
            <w:pPr>
              <w:pStyle w:val="Compact"/>
              <w:jc w:val="center"/>
            </w:pPr>
            <w:r>
              <w:t xml:space="preserve">3.39</w:t>
            </w:r>
          </w:p>
        </w:tc>
        <w:tc>
          <w:p>
            <w:pPr>
              <w:pStyle w:val="Compact"/>
              <w:jc w:val="center"/>
            </w:pPr>
            <w:r>
              <w:t xml:space="preserve">0.353</w:t>
            </w:r>
          </w:p>
        </w:tc>
        <w:tc>
          <w:p>
            <w:pPr>
              <w:pStyle w:val="Compact"/>
              <w:jc w:val="center"/>
            </w:pPr>
            <w:r>
              <w:t xml:space="preserve">0.0636</w:t>
            </w:r>
          </w:p>
        </w:tc>
      </w:tr>
      <w:tr>
        <w:tc>
          <w:p>
            <w:pPr>
              <w:pStyle w:val="Compact"/>
              <w:jc w:val="left"/>
            </w:pPr>
            <w:r>
              <w:t xml:space="preserve">11</w:t>
            </w:r>
          </w:p>
        </w:tc>
        <w:tc>
          <w:p>
            <w:pPr>
              <w:pStyle w:val="Compact"/>
              <w:jc w:val="left"/>
            </w:pPr>
            <w:r>
              <w:t xml:space="preserve">cap1.5_hstAl_am5</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0.0232</w:t>
            </w:r>
          </w:p>
        </w:tc>
        <w:tc>
          <w:p>
            <w:pPr>
              <w:pStyle w:val="Compact"/>
              <w:jc w:val="center"/>
            </w:pPr>
            <w:r>
              <w:t xml:space="preserve">3.84</w:t>
            </w:r>
          </w:p>
        </w:tc>
        <w:tc>
          <w:p>
            <w:pPr>
              <w:pStyle w:val="Compact"/>
              <w:jc w:val="center"/>
            </w:pPr>
            <w:r>
              <w:t xml:space="preserve">8.34</w:t>
            </w:r>
          </w:p>
        </w:tc>
        <w:tc>
          <w:p>
            <w:pPr>
              <w:pStyle w:val="Compact"/>
              <w:jc w:val="center"/>
            </w:pPr>
            <w:r>
              <w:t xml:space="preserve">3.39</w:t>
            </w:r>
          </w:p>
        </w:tc>
        <w:tc>
          <w:p>
            <w:pPr>
              <w:pStyle w:val="Compact"/>
              <w:jc w:val="center"/>
            </w:pPr>
            <w:r>
              <w:t xml:space="preserve">0.353</w:t>
            </w:r>
          </w:p>
        </w:tc>
        <w:tc>
          <w:p>
            <w:pPr>
              <w:pStyle w:val="Compact"/>
              <w:jc w:val="center"/>
            </w:pPr>
            <w:r>
              <w:t xml:space="preserve">0.0638</w:t>
            </w:r>
          </w:p>
        </w:tc>
      </w:tr>
      <w:tr>
        <w:tc>
          <w:p>
            <w:pPr>
              <w:pStyle w:val="Compact"/>
              <w:jc w:val="left"/>
            </w:pPr>
            <w:r>
              <w:t xml:space="preserve">10</w:t>
            </w:r>
          </w:p>
        </w:tc>
        <w:tc>
          <w:p>
            <w:pPr>
              <w:pStyle w:val="Compact"/>
              <w:jc w:val="left"/>
            </w:pPr>
            <w:r>
              <w:t xml:space="preserve">cap1.5_hstAl_am10</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0.0232</w:t>
            </w:r>
          </w:p>
        </w:tc>
        <w:tc>
          <w:p>
            <w:pPr>
              <w:pStyle w:val="Compact"/>
              <w:jc w:val="center"/>
            </w:pPr>
            <w:r>
              <w:t xml:space="preserve">3.80</w:t>
            </w:r>
          </w:p>
        </w:tc>
        <w:tc>
          <w:p>
            <w:pPr>
              <w:pStyle w:val="Compact"/>
              <w:jc w:val="center"/>
            </w:pPr>
            <w:r>
              <w:t xml:space="preserve">8.03</w:t>
            </w:r>
          </w:p>
        </w:tc>
        <w:tc>
          <w:p>
            <w:pPr>
              <w:pStyle w:val="Compact"/>
              <w:jc w:val="center"/>
            </w:pPr>
            <w:r>
              <w:t xml:space="preserve">3.39</w:t>
            </w:r>
          </w:p>
        </w:tc>
        <w:tc>
          <w:p>
            <w:pPr>
              <w:pStyle w:val="Compact"/>
              <w:jc w:val="center"/>
            </w:pPr>
            <w:r>
              <w:t xml:space="preserve">0.353</w:t>
            </w:r>
          </w:p>
        </w:tc>
        <w:tc>
          <w:p>
            <w:pPr>
              <w:pStyle w:val="Compact"/>
              <w:jc w:val="center"/>
            </w:pPr>
            <w:r>
              <w:t xml:space="preserve">0.0613</w:t>
            </w:r>
          </w:p>
        </w:tc>
      </w:tr>
      <w:tr>
        <w:tc>
          <w:p>
            <w:pPr>
              <w:pStyle w:val="Compact"/>
              <w:jc w:val="left"/>
            </w:pPr>
            <w:r>
              <w:t xml:space="preserve">8</w:t>
            </w:r>
          </w:p>
        </w:tc>
        <w:tc>
          <w:p>
            <w:pPr>
              <w:pStyle w:val="Compact"/>
              <w:jc w:val="left"/>
            </w:pPr>
            <w:r>
              <w:t xml:space="preserve">cap1.0_rctAl_am10</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0.0265</w:t>
            </w:r>
          </w:p>
        </w:tc>
        <w:tc>
          <w:p>
            <w:pPr>
              <w:pStyle w:val="Compact"/>
              <w:jc w:val="center"/>
            </w:pPr>
            <w:r>
              <w:t xml:space="preserve">3.78</w:t>
            </w:r>
          </w:p>
        </w:tc>
        <w:tc>
          <w:p>
            <w:pPr>
              <w:pStyle w:val="Compact"/>
              <w:jc w:val="center"/>
            </w:pPr>
            <w:r>
              <w:t xml:space="preserve">8.18</w:t>
            </w:r>
          </w:p>
        </w:tc>
        <w:tc>
          <w:p>
            <w:pPr>
              <w:pStyle w:val="Compact"/>
              <w:jc w:val="center"/>
            </w:pPr>
            <w:r>
              <w:t xml:space="preserve">3.39</w:t>
            </w:r>
          </w:p>
        </w:tc>
        <w:tc>
          <w:p>
            <w:pPr>
              <w:pStyle w:val="Compact"/>
              <w:jc w:val="center"/>
            </w:pPr>
            <w:r>
              <w:t xml:space="preserve">0.353</w:t>
            </w:r>
          </w:p>
        </w:tc>
        <w:tc>
          <w:p>
            <w:pPr>
              <w:pStyle w:val="Compact"/>
              <w:jc w:val="center"/>
            </w:pPr>
            <w:r>
              <w:t xml:space="preserve">0.0624</w:t>
            </w:r>
          </w:p>
        </w:tc>
      </w:tr>
      <w:tr>
        <w:tc>
          <w:p>
            <w:pPr>
              <w:pStyle w:val="Compact"/>
              <w:jc w:val="left"/>
            </w:pPr>
            <w:r>
              <w:t xml:space="preserve">9</w:t>
            </w:r>
          </w:p>
        </w:tc>
        <w:tc>
          <w:p>
            <w:pPr>
              <w:pStyle w:val="Compact"/>
              <w:jc w:val="left"/>
            </w:pPr>
            <w:r>
              <w:t xml:space="preserve">cap1.0_rctAl_am5</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0.0232</w:t>
            </w:r>
          </w:p>
        </w:tc>
        <w:tc>
          <w:p>
            <w:pPr>
              <w:pStyle w:val="Compact"/>
              <w:jc w:val="center"/>
            </w:pPr>
            <w:r>
              <w:t xml:space="preserve">3.77</w:t>
            </w:r>
          </w:p>
        </w:tc>
        <w:tc>
          <w:p>
            <w:pPr>
              <w:pStyle w:val="Compact"/>
              <w:jc w:val="center"/>
            </w:pPr>
            <w:r>
              <w:t xml:space="preserve">8.17</w:t>
            </w:r>
          </w:p>
        </w:tc>
        <w:tc>
          <w:p>
            <w:pPr>
              <w:pStyle w:val="Compact"/>
              <w:jc w:val="center"/>
            </w:pPr>
            <w:r>
              <w:t xml:space="preserve">3.39</w:t>
            </w:r>
          </w:p>
        </w:tc>
        <w:tc>
          <w:p>
            <w:pPr>
              <w:pStyle w:val="Compact"/>
              <w:jc w:val="center"/>
            </w:pPr>
            <w:r>
              <w:t xml:space="preserve">0.353</w:t>
            </w:r>
          </w:p>
        </w:tc>
        <w:tc>
          <w:p>
            <w:pPr>
              <w:pStyle w:val="Compact"/>
              <w:jc w:val="center"/>
            </w:pPr>
            <w:r>
              <w:t xml:space="preserve">0.0651</w:t>
            </w:r>
          </w:p>
        </w:tc>
      </w:tr>
      <w:tr>
        <w:tc>
          <w:p>
            <w:pPr>
              <w:pStyle w:val="Compact"/>
              <w:jc w:val="left"/>
            </w:pPr>
            <w:r>
              <w:t xml:space="preserve">15</w:t>
            </w:r>
          </w:p>
        </w:tc>
        <w:tc>
          <w:p>
            <w:pPr>
              <w:pStyle w:val="Compact"/>
              <w:jc w:val="left"/>
            </w:pPr>
            <w:r>
              <w:t xml:space="preserve">noCap</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0.0265</w:t>
            </w:r>
          </w:p>
        </w:tc>
        <w:tc>
          <w:p>
            <w:pPr>
              <w:pStyle w:val="Compact"/>
              <w:jc w:val="center"/>
            </w:pPr>
            <w:r>
              <w:t xml:space="preserve">3.73</w:t>
            </w:r>
          </w:p>
        </w:tc>
        <w:tc>
          <w:p>
            <w:pPr>
              <w:pStyle w:val="Compact"/>
              <w:jc w:val="center"/>
            </w:pPr>
            <w:r>
              <w:t xml:space="preserve">7.02</w:t>
            </w:r>
          </w:p>
        </w:tc>
        <w:tc>
          <w:p>
            <w:pPr>
              <w:pStyle w:val="Compact"/>
              <w:jc w:val="center"/>
            </w:pPr>
            <w:r>
              <w:t xml:space="preserve">3.39</w:t>
            </w:r>
          </w:p>
        </w:tc>
        <w:tc>
          <w:p>
            <w:pPr>
              <w:pStyle w:val="Compact"/>
              <w:jc w:val="center"/>
            </w:pPr>
            <w:r>
              <w:t xml:space="preserve">0.353</w:t>
            </w:r>
          </w:p>
        </w:tc>
        <w:tc>
          <w:p>
            <w:pPr>
              <w:pStyle w:val="Compact"/>
              <w:jc w:val="center"/>
            </w:pPr>
            <w:r>
              <w:t xml:space="preserve">0.0582</w:t>
            </w:r>
          </w:p>
        </w:tc>
      </w:tr>
      <w:tr>
        <w:tc>
          <w:p>
            <w:pPr>
              <w:pStyle w:val="Compact"/>
              <w:jc w:val="left"/>
            </w:pPr>
            <w:r>
              <w:t xml:space="preserve">12</w:t>
            </w:r>
          </w:p>
        </w:tc>
        <w:tc>
          <w:p>
            <w:pPr>
              <w:pStyle w:val="Compact"/>
              <w:jc w:val="left"/>
            </w:pPr>
            <w:r>
              <w:t xml:space="preserve">cap1.5_rctAl_am10</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0.0265</w:t>
            </w:r>
          </w:p>
        </w:tc>
        <w:tc>
          <w:p>
            <w:pPr>
              <w:pStyle w:val="Compact"/>
              <w:jc w:val="center"/>
            </w:pPr>
            <w:r>
              <w:t xml:space="preserve">3.72</w:t>
            </w:r>
          </w:p>
        </w:tc>
        <w:tc>
          <w:p>
            <w:pPr>
              <w:pStyle w:val="Compact"/>
              <w:jc w:val="center"/>
            </w:pPr>
            <w:r>
              <w:t xml:space="preserve">8.26</w:t>
            </w:r>
          </w:p>
        </w:tc>
        <w:tc>
          <w:p>
            <w:pPr>
              <w:pStyle w:val="Compact"/>
              <w:jc w:val="center"/>
            </w:pPr>
            <w:r>
              <w:t xml:space="preserve">3.39</w:t>
            </w:r>
          </w:p>
        </w:tc>
        <w:tc>
          <w:p>
            <w:pPr>
              <w:pStyle w:val="Compact"/>
              <w:jc w:val="center"/>
            </w:pPr>
            <w:r>
              <w:t xml:space="preserve">0.353</w:t>
            </w:r>
          </w:p>
        </w:tc>
        <w:tc>
          <w:p>
            <w:pPr>
              <w:pStyle w:val="Compact"/>
              <w:jc w:val="center"/>
            </w:pPr>
            <w:r>
              <w:t xml:space="preserve">0.0603</w:t>
            </w:r>
          </w:p>
        </w:tc>
      </w:tr>
      <w:tr>
        <w:tc>
          <w:p>
            <w:pPr>
              <w:pStyle w:val="Compact"/>
              <w:jc w:val="left"/>
            </w:pPr>
            <w:r>
              <w:t xml:space="preserve">13</w:t>
            </w:r>
          </w:p>
        </w:tc>
        <w:tc>
          <w:p>
            <w:pPr>
              <w:pStyle w:val="Compact"/>
              <w:jc w:val="left"/>
            </w:pPr>
            <w:r>
              <w:t xml:space="preserve">cap1.5_rctAl_am5</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0.0232</w:t>
            </w:r>
          </w:p>
        </w:tc>
        <w:tc>
          <w:p>
            <w:pPr>
              <w:pStyle w:val="Compact"/>
              <w:jc w:val="center"/>
            </w:pPr>
            <w:r>
              <w:t xml:space="preserve">3.70</w:t>
            </w:r>
          </w:p>
        </w:tc>
        <w:tc>
          <w:p>
            <w:pPr>
              <w:pStyle w:val="Compact"/>
              <w:jc w:val="center"/>
            </w:pPr>
            <w:r>
              <w:t xml:space="preserve">8.37</w:t>
            </w:r>
          </w:p>
        </w:tc>
        <w:tc>
          <w:p>
            <w:pPr>
              <w:pStyle w:val="Compact"/>
              <w:jc w:val="center"/>
            </w:pPr>
            <w:r>
              <w:t xml:space="preserve">3.39</w:t>
            </w:r>
          </w:p>
        </w:tc>
        <w:tc>
          <w:p>
            <w:pPr>
              <w:pStyle w:val="Compact"/>
              <w:jc w:val="center"/>
            </w:pPr>
            <w:r>
              <w:t xml:space="preserve">0.353</w:t>
            </w:r>
          </w:p>
        </w:tc>
        <w:tc>
          <w:p>
            <w:pPr>
              <w:pStyle w:val="Compact"/>
              <w:jc w:val="center"/>
            </w:pPr>
            <w:r>
              <w:t xml:space="preserve">0.0621</w:t>
            </w:r>
          </w:p>
        </w:tc>
      </w:tr>
      <w:tr>
        <w:tc>
          <w:p>
            <w:pPr>
              <w:pStyle w:val="Compact"/>
              <w:jc w:val="left"/>
            </w:pPr>
            <w:r>
              <w:t xml:space="preserve">1</w:t>
            </w:r>
          </w:p>
        </w:tc>
        <w:tc>
          <w:p>
            <w:pPr>
              <w:pStyle w:val="Compact"/>
              <w:jc w:val="left"/>
            </w:pPr>
            <w:r>
              <w:t xml:space="preserve">NoFish</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1.0000</w:t>
            </w:r>
          </w:p>
        </w:tc>
        <w:tc>
          <w:p>
            <w:pPr>
              <w:pStyle w:val="Compact"/>
              <w:jc w:val="center"/>
            </w:pPr>
            <w:r>
              <w:t xml:space="preserve">0.00</w:t>
            </w:r>
          </w:p>
        </w:tc>
        <w:tc>
          <w:p>
            <w:pPr>
              <w:pStyle w:val="Compact"/>
              <w:jc w:val="center"/>
            </w:pPr>
            <w:r>
              <w:t xml:space="preserve">0.00</w:t>
            </w:r>
          </w:p>
        </w:tc>
        <w:tc>
          <w:p>
            <w:pPr>
              <w:pStyle w:val="Compact"/>
              <w:jc w:val="center"/>
            </w:pPr>
            <w:r>
              <w:t xml:space="preserve">0.00</w:t>
            </w:r>
          </w:p>
        </w:tc>
        <w:tc>
          <w:p>
            <w:pPr>
              <w:pStyle w:val="Compact"/>
              <w:jc w:val="center"/>
            </w:pPr>
            <w:r>
              <w:t xml:space="preserve">0.353</w:t>
            </w:r>
          </w:p>
        </w:tc>
        <w:tc>
          <w:p>
            <w:pPr>
              <w:pStyle w:val="Compact"/>
              <w:jc w:val="center"/>
            </w:pPr>
            <w:r>
              <w:t xml:space="preserve">0.0550</w:t>
            </w:r>
          </w:p>
        </w:tc>
      </w:tr>
    </w:tbl>
    <w:p>
      <w:pPr>
        <w:pStyle w:val="TableCaption"/>
      </w:pPr>
      <w:r>
        <w:t xml:space="preserve">Table 5: Weighted performance metrics for all candidate management procedures on the robustness set of operating models, where recruitment is simulated stochastically off the stock-recruit curve in 2016. Conservation performance metrics that pass the criteria in the header are indicated by a bullet.</w:t>
      </w:r>
    </w:p>
    <w:tbl>
      <w:tblPr>
        <w:tblStyle w:val="Table"/>
        <w:tblW w:type="pct" w:w="0.0"/>
        <w:tblLook w:firstRow="1"/>
        <w:tblCaption w:val="Table 5: Weighted performance metrics for all candidate management procedures on the robustness set of operating models, where recruitment is simulated stochastically off the stock-recruit curve in 2016. Conservation performance metrics that pass the criteria in the header are indicated by a bullet."/>
      </w:tblPr>
      <w:tblGrid/>
      <w:tr>
        <w:trPr>
          <w:cnfStyle w:firstRow="1"/>
        </w:trPr>
        <w:tc>
          <w:tcPr>
            <w:tcBorders>
              <w:bottom w:val="single"/>
            </w:tcBorders>
            <w:vAlign w:val="bottom"/>
          </w:tcPr>
          <w:p>
            <w:pPr>
              <w:pStyle w:val="Compact"/>
              <w:jc w:val="left"/>
            </w:pPr>
            <w:r>
              <w:t xml:space="preserve">No.</w:t>
            </w:r>
          </w:p>
        </w:tc>
        <w:tc>
          <w:tcPr>
            <w:tcBorders>
              <w:bottom w:val="single"/>
            </w:tcBorders>
            <w:vAlign w:val="bottom"/>
          </w:tcPr>
          <w:p>
            <w:pPr>
              <w:pStyle w:val="Compact"/>
              <w:jc w:val="left"/>
            </w:pPr>
            <w:r>
              <w:t xml:space="preserve">MP Label</w:t>
            </w:r>
          </w:p>
        </w:tc>
        <w:tc>
          <w:tcPr>
            <w:tcBorders>
              <w:bottom w:val="single"/>
            </w:tcBorders>
            <w:vAlign w:val="bottom"/>
          </w:tcPr>
          <w:p>
            <w:pPr>
              <w:pStyle w:val="Compact"/>
              <w:jc w:val="center"/>
            </w:pPr>
            <m:oMath>
              <m:r>
                <m:t>P</m:t>
              </m:r>
              <m:r>
                <m:t>(</m:t>
              </m:r>
              <m:sSub>
                <m:e>
                  <m:r>
                    <m:t>B</m:t>
                  </m:r>
                </m:e>
                <m:sub>
                  <m:r>
                    <m:t>t</m:t>
                  </m:r>
                </m:sub>
              </m:sSub>
              <m:r>
                <m:t>≥</m:t>
              </m:r>
              <m:r>
                <m:t>.4</m:t>
              </m:r>
              <m:sSub>
                <m:e>
                  <m:r>
                    <m:t>B</m:t>
                  </m:r>
                </m:e>
                <m:sub>
                  <m:r>
                    <m:t>M</m:t>
                  </m:r>
                  <m:r>
                    <m:t>S</m:t>
                  </m:r>
                  <m:r>
                    <m:t>Y</m:t>
                  </m:r>
                </m:sub>
              </m:sSub>
              <m:r>
                <m:t>)</m:t>
              </m:r>
            </m:oMath>
          </w:p>
        </w:tc>
        <w:tc>
          <w:tcPr>
            <w:tcBorders>
              <w:bottom w:val="single"/>
            </w:tcBorders>
            <w:vAlign w:val="bottom"/>
          </w:tcPr>
          <w:p>
            <w:pPr>
              <w:pStyle w:val="Compact"/>
              <w:jc w:val="center"/>
            </w:pPr>
            <m:oMath>
              <m:r>
                <m:t>P</m:t>
              </m:r>
              <m:r>
                <m:t>(</m:t>
              </m:r>
              <m:r>
                <m:t>D</m:t>
              </m:r>
              <m:r>
                <m:t>e</m:t>
              </m:r>
              <m:r>
                <m:t>c</m:t>
              </m:r>
              <m:r>
                <m:t>l</m:t>
              </m:r>
              <m:r>
                <m:t>i</m:t>
              </m:r>
              <m:r>
                <m:t>n</m:t>
              </m:r>
              <m:r>
                <m:t>e</m:t>
              </m:r>
              <m:r>
                <m:t>)</m:t>
              </m:r>
            </m:oMath>
          </w:p>
        </w:tc>
        <w:tc>
          <w:tcPr>
            <w:tcBorders>
              <w:bottom w:val="single"/>
            </w:tcBorders>
            <w:vAlign w:val="bottom"/>
          </w:tcPr>
          <w:p>
            <w:pPr>
              <w:pStyle w:val="Compact"/>
              <w:jc w:val="center"/>
            </w:pPr>
            <m:oMath>
              <m:r>
                <m:t>P</m:t>
              </m:r>
              <m:r>
                <m:t>(</m:t>
              </m:r>
              <m:sSub>
                <m:e>
                  <m:r>
                    <m:t>B</m:t>
                  </m:r>
                </m:e>
                <m:sub>
                  <m:r>
                    <m:t>2052</m:t>
                  </m:r>
                </m:sub>
              </m:sSub>
              <m:r>
                <m:t>&gt;</m:t>
              </m:r>
              <m:sSub>
                <m:e>
                  <m:r>
                    <m:t>B</m:t>
                  </m:r>
                </m:e>
                <m:sub>
                  <m:r>
                    <m:t>M</m:t>
                  </m:r>
                  <m:r>
                    <m:t>S</m:t>
                  </m:r>
                  <m:r>
                    <m:t>Y</m:t>
                  </m:r>
                </m:sub>
              </m:sSub>
              <m:r>
                <m:t>)</m:t>
              </m:r>
            </m:oMath>
          </w:p>
        </w:tc>
        <w:tc>
          <w:tcPr>
            <w:tcBorders>
              <w:bottom w:val="single"/>
            </w:tcBorders>
            <w:vAlign w:val="bottom"/>
          </w:tcPr>
          <w:p>
            <w:pPr>
              <w:pStyle w:val="Compact"/>
              <w:jc w:val="center"/>
            </w:pPr>
            <m:oMath>
              <m:r>
                <m:t>P</m:t>
              </m:r>
              <m:r>
                <m:t>(</m:t>
              </m:r>
              <m:sSub>
                <m:e>
                  <m:r>
                    <m:t>C</m:t>
                  </m:r>
                </m:e>
                <m:sub>
                  <m:r>
                    <m:t>t</m:t>
                  </m:r>
                </m:sub>
              </m:sSub>
              <m:r>
                <m:t>&lt;</m:t>
              </m:r>
              <m:r>
                <m:t>1.992</m:t>
              </m:r>
              <m:r>
                <m:t>)</m:t>
              </m:r>
            </m:oMath>
          </w:p>
        </w:tc>
        <w:tc>
          <w:tcPr>
            <w:tcBorders>
              <w:bottom w:val="single"/>
            </w:tcBorders>
            <w:vAlign w:val="bottom"/>
          </w:tcPr>
          <w:p>
            <w:pPr>
              <w:pStyle w:val="Compact"/>
              <w:jc w:val="center"/>
            </w:pPr>
            <m:oMath>
              <m:sSub>
                <m:e>
                  <m:bar>
                    <m:barPr>
                      <m:pos m:val="top"/>
                    </m:barPr>
                    <m:e>
                      <m:r>
                        <m:t>C</m:t>
                      </m:r>
                    </m:e>
                  </m:bar>
                </m:e>
                <m:sub>
                  <m:r>
                    <m:t>2019</m:t>
                  </m:r>
                  <m:r>
                    <m:t>:</m:t>
                  </m:r>
                  <m:r>
                    <m:t>2028</m:t>
                  </m:r>
                </m:sub>
              </m:sSub>
            </m:oMath>
          </w:p>
        </w:tc>
        <w:tc>
          <w:tcPr>
            <w:tcBorders>
              <w:bottom w:val="single"/>
            </w:tcBorders>
            <w:vAlign w:val="bottom"/>
          </w:tcPr>
          <w:p>
            <w:pPr>
              <w:pStyle w:val="Compact"/>
              <w:jc w:val="center"/>
            </w:pPr>
            <m:oMath>
              <m:r>
                <m:t>A</m:t>
              </m:r>
              <m:r>
                <m:t>A</m:t>
              </m:r>
              <m:r>
                <m:t>V</m:t>
              </m:r>
            </m:oMath>
          </w:p>
        </w:tc>
        <w:tc>
          <w:tcPr>
            <w:tcBorders>
              <w:bottom w:val="single"/>
            </w:tcBorders>
            <w:vAlign w:val="bottom"/>
          </w:tcPr>
          <w:p>
            <w:pPr>
              <w:pStyle w:val="Compact"/>
              <w:jc w:val="center"/>
            </w:pPr>
            <m:oMath>
              <m:sSub>
                <m:e>
                  <m:r>
                    <m:t>C</m:t>
                  </m:r>
                </m:e>
                <m:sub>
                  <m:r>
                    <m:t>2019</m:t>
                  </m:r>
                </m:sub>
              </m:sSub>
            </m:oMath>
          </w:p>
        </w:tc>
        <w:tc>
          <w:tcPr>
            <w:tcBorders>
              <w:bottom w:val="single"/>
            </w:tcBorders>
            <w:vAlign w:val="bottom"/>
          </w:tcPr>
          <w:p>
            <w:pPr>
              <w:pStyle w:val="Compact"/>
              <w:jc w:val="center"/>
            </w:pPr>
            <m:oMath>
              <m:sSub>
                <m:e>
                  <m:r>
                    <m:t>D</m:t>
                  </m:r>
                </m:e>
                <m:sub>
                  <m:r>
                    <m:t>2019</m:t>
                  </m:r>
                </m:sub>
              </m:sSub>
            </m:oMath>
          </w:p>
        </w:tc>
        <w:tc>
          <w:tcPr>
            <w:tcBorders>
              <w:bottom w:val="single"/>
            </w:tcBorders>
            <w:vAlign w:val="bottom"/>
          </w:tcPr>
          <w:p>
            <w:pPr>
              <w:pStyle w:val="Compact"/>
              <w:jc w:val="center"/>
            </w:pPr>
            <m:oMath>
              <m:sSub>
                <m:e>
                  <m:r>
                    <m:t>F</m:t>
                  </m:r>
                </m:e>
                <m:sub>
                  <m:r>
                    <m:t>2022</m:t>
                  </m:r>
                </m:sub>
              </m:sSub>
            </m:oMath>
          </w:p>
        </w:tc>
      </w:tr>
      <w:tr>
        <w:tc>
          <w:p>
            <w:pPr>
              <w:pStyle w:val="Compact"/>
              <w:jc w:val="left"/>
            </w:pPr>
            <w:r>
              <w:t xml:space="preserve">14</w:t>
            </w:r>
          </w:p>
        </w:tc>
        <w:tc>
          <w:p>
            <w:pPr>
              <w:pStyle w:val="Compact"/>
              <w:jc w:val="left"/>
            </w:pPr>
            <w:r>
              <w:t xml:space="preserve">frt</w:t>
            </w:r>
          </w:p>
        </w:tc>
        <w:tc>
          <w:p>
            <w:pPr>
              <w:pStyle w:val="Compact"/>
              <w:jc w:val="center"/>
            </w:pPr>
            <m:oMath>
              <m:r>
                <m:t>•</m:t>
              </m:r>
            </m:oMath>
          </w:p>
        </w:tc>
        <w:tc>
          <w:p>
            <w:pPr>
              <w:pStyle w:val="Compact"/>
              <w:jc w:val="center"/>
            </w:pPr>
            <m:oMath>
              <m:r>
                <m:t>•</m:t>
              </m:r>
            </m:oMath>
          </w:p>
        </w:tc>
        <w:tc>
          <w:p>
            <w:pPr>
              <w:pStyle w:val="Compact"/>
              <w:jc w:val="center"/>
            </w:pPr>
            <m:oMath>
              <m:r>
                <m:t>0.419</m:t>
              </m:r>
              <m:r>
                <m:t>&lt;</m:t>
              </m:r>
              <m:r>
                <m:t>0.5</m:t>
              </m:r>
            </m:oMath>
          </w:p>
        </w:tc>
        <w:tc>
          <w:p>
            <w:pPr>
              <w:pStyle w:val="Compact"/>
              <w:jc w:val="center"/>
            </w:pPr>
            <w:r>
              <w:t xml:space="preserve">0.0882</w:t>
            </w:r>
          </w:p>
        </w:tc>
        <w:tc>
          <w:p>
            <w:pPr>
              <w:pStyle w:val="Compact"/>
              <w:jc w:val="center"/>
            </w:pPr>
            <w:r>
              <w:t xml:space="preserve">2.92</w:t>
            </w:r>
          </w:p>
        </w:tc>
        <w:tc>
          <w:p>
            <w:pPr>
              <w:pStyle w:val="Compact"/>
              <w:jc w:val="center"/>
            </w:pPr>
            <w:r>
              <w:t xml:space="preserve">10.9</w:t>
            </w:r>
          </w:p>
        </w:tc>
        <w:tc>
          <w:p>
            <w:pPr>
              <w:pStyle w:val="Compact"/>
              <w:jc w:val="center"/>
            </w:pPr>
            <w:r>
              <w:t xml:space="preserve">3.39</w:t>
            </w:r>
          </w:p>
        </w:tc>
        <w:tc>
          <w:p>
            <w:pPr>
              <w:pStyle w:val="Compact"/>
              <w:jc w:val="center"/>
            </w:pPr>
            <w:r>
              <w:t xml:space="preserve">0.24</w:t>
            </w:r>
          </w:p>
        </w:tc>
        <w:tc>
          <w:p>
            <w:pPr>
              <w:pStyle w:val="Compact"/>
              <w:jc w:val="center"/>
            </w:pPr>
            <w:r>
              <w:t xml:space="preserve">0.0738</w:t>
            </w:r>
          </w:p>
        </w:tc>
      </w:tr>
      <w:tr>
        <w:tc>
          <w:p>
            <w:pPr>
              <w:pStyle w:val="Compact"/>
              <w:jc w:val="left"/>
            </w:pPr>
            <w:r>
              <w:t xml:space="preserve">3</w:t>
            </w:r>
          </w:p>
        </w:tc>
        <w:tc>
          <w:p>
            <w:pPr>
              <w:pStyle w:val="Compact"/>
              <w:jc w:val="left"/>
            </w:pPr>
            <w:r>
              <w:t xml:space="preserve">cap.5_hstAl_am5</w:t>
            </w:r>
          </w:p>
        </w:tc>
        <w:tc>
          <w:p>
            <w:pPr>
              <w:pStyle w:val="Compact"/>
              <w:jc w:val="center"/>
            </w:pPr>
            <m:oMath>
              <m:r>
                <m:t>•</m:t>
              </m:r>
            </m:oMath>
          </w:p>
        </w:tc>
        <w:tc>
          <w:p>
            <w:pPr>
              <w:pStyle w:val="Compact"/>
              <w:jc w:val="center"/>
            </w:pPr>
            <m:oMath>
              <m:r>
                <m:t>0.324</m:t>
              </m:r>
              <m:r>
                <m:t>&gt;</m:t>
              </m:r>
              <m:r>
                <m:t>0.263</m:t>
              </m:r>
            </m:oMath>
          </w:p>
        </w:tc>
        <w:tc>
          <w:p>
            <w:pPr>
              <w:pStyle w:val="Compact"/>
              <w:jc w:val="center"/>
            </w:pPr>
            <m:oMath>
              <m:r>
                <m:t>0.408</m:t>
              </m:r>
              <m:r>
                <m:t>&lt;</m:t>
              </m:r>
              <m:r>
                <m:t>0.5</m:t>
              </m:r>
            </m:oMath>
          </w:p>
        </w:tc>
        <w:tc>
          <w:p>
            <w:pPr>
              <w:pStyle w:val="Compact"/>
              <w:jc w:val="center"/>
            </w:pPr>
            <w:r>
              <w:t xml:space="preserve">0.1370</w:t>
            </w:r>
          </w:p>
        </w:tc>
        <w:tc>
          <w:p>
            <w:pPr>
              <w:pStyle w:val="Compact"/>
              <w:jc w:val="center"/>
            </w:pPr>
            <w:r>
              <w:t xml:space="preserve">2.61</w:t>
            </w:r>
          </w:p>
        </w:tc>
        <w:tc>
          <w:p>
            <w:pPr>
              <w:pStyle w:val="Compact"/>
              <w:jc w:val="center"/>
            </w:pPr>
            <w:r>
              <w:t xml:space="preserve">13.8</w:t>
            </w:r>
          </w:p>
        </w:tc>
        <w:tc>
          <w:p>
            <w:pPr>
              <w:pStyle w:val="Compact"/>
              <w:jc w:val="center"/>
            </w:pPr>
            <w:r>
              <w:t xml:space="preserve">3.40</w:t>
            </w:r>
          </w:p>
        </w:tc>
        <w:tc>
          <w:p>
            <w:pPr>
              <w:pStyle w:val="Compact"/>
              <w:jc w:val="center"/>
            </w:pPr>
            <w:r>
              <w:t xml:space="preserve">0.24</w:t>
            </w:r>
          </w:p>
        </w:tc>
        <w:tc>
          <w:p>
            <w:pPr>
              <w:pStyle w:val="Compact"/>
              <w:jc w:val="center"/>
            </w:pPr>
            <w:r>
              <w:t xml:space="preserve">0.0728</w:t>
            </w:r>
          </w:p>
        </w:tc>
      </w:tr>
      <w:tr>
        <w:tc>
          <w:p>
            <w:pPr>
              <w:pStyle w:val="Compact"/>
              <w:jc w:val="left"/>
            </w:pPr>
            <w:r>
              <w:t xml:space="preserve">7</w:t>
            </w:r>
          </w:p>
        </w:tc>
        <w:tc>
          <w:p>
            <w:pPr>
              <w:pStyle w:val="Compact"/>
              <w:jc w:val="left"/>
            </w:pPr>
            <w:r>
              <w:t xml:space="preserve">cap1.0_hstAl_am5</w:t>
            </w:r>
          </w:p>
        </w:tc>
        <w:tc>
          <w:p>
            <w:pPr>
              <w:pStyle w:val="Compact"/>
              <w:jc w:val="center"/>
            </w:pPr>
            <m:oMath>
              <m:r>
                <m:t>•</m:t>
              </m:r>
            </m:oMath>
          </w:p>
        </w:tc>
        <w:tc>
          <w:p>
            <w:pPr>
              <w:pStyle w:val="Compact"/>
              <w:jc w:val="center"/>
            </w:pPr>
            <m:oMath>
              <m:r>
                <m:t>0.344</m:t>
              </m:r>
              <m:r>
                <m:t>&gt;</m:t>
              </m:r>
              <m:r>
                <m:t>0.263</m:t>
              </m:r>
            </m:oMath>
          </w:p>
        </w:tc>
        <w:tc>
          <w:p>
            <w:pPr>
              <w:pStyle w:val="Compact"/>
              <w:jc w:val="center"/>
            </w:pPr>
            <m:oMath>
              <m:r>
                <m:t>0.4</m:t>
              </m:r>
              <m:r>
                <m:t>&lt;</m:t>
              </m:r>
              <m:r>
                <m:t>0.5</m:t>
              </m:r>
            </m:oMath>
          </w:p>
        </w:tc>
        <w:tc>
          <w:p>
            <w:pPr>
              <w:pStyle w:val="Compact"/>
              <w:jc w:val="center"/>
            </w:pPr>
            <w:r>
              <w:t xml:space="preserve">0.1470</w:t>
            </w:r>
          </w:p>
        </w:tc>
        <w:tc>
          <w:p>
            <w:pPr>
              <w:pStyle w:val="Compact"/>
              <w:jc w:val="center"/>
            </w:pPr>
            <w:r>
              <w:t xml:space="preserve">2.59</w:t>
            </w:r>
          </w:p>
        </w:tc>
        <w:tc>
          <w:p>
            <w:pPr>
              <w:pStyle w:val="Compact"/>
              <w:jc w:val="center"/>
            </w:pPr>
            <w:r>
              <w:t xml:space="preserve">13.7</w:t>
            </w:r>
          </w:p>
        </w:tc>
        <w:tc>
          <w:p>
            <w:pPr>
              <w:pStyle w:val="Compact"/>
              <w:jc w:val="center"/>
            </w:pPr>
            <w:r>
              <w:t xml:space="preserve">3.40</w:t>
            </w:r>
          </w:p>
        </w:tc>
        <w:tc>
          <w:p>
            <w:pPr>
              <w:pStyle w:val="Compact"/>
              <w:jc w:val="center"/>
            </w:pPr>
            <w:r>
              <w:t xml:space="preserve">0.24</w:t>
            </w:r>
          </w:p>
        </w:tc>
        <w:tc>
          <w:p>
            <w:pPr>
              <w:pStyle w:val="Compact"/>
              <w:jc w:val="center"/>
            </w:pPr>
            <w:r>
              <w:t xml:space="preserve">0.0680</w:t>
            </w:r>
          </w:p>
        </w:tc>
      </w:tr>
      <w:tr>
        <w:tc>
          <w:p>
            <w:pPr>
              <w:pStyle w:val="Compact"/>
              <w:jc w:val="left"/>
            </w:pPr>
            <w:r>
              <w:t xml:space="preserve">5</w:t>
            </w:r>
          </w:p>
        </w:tc>
        <w:tc>
          <w:p>
            <w:pPr>
              <w:pStyle w:val="Compact"/>
              <w:jc w:val="left"/>
            </w:pPr>
            <w:r>
              <w:t xml:space="preserve">cap.5_rctAl_am5</w:t>
            </w:r>
          </w:p>
        </w:tc>
        <w:tc>
          <w:p>
            <w:pPr>
              <w:pStyle w:val="Compact"/>
              <w:jc w:val="center"/>
            </w:pPr>
            <m:oMath>
              <m:r>
                <m:t>•</m:t>
              </m:r>
            </m:oMath>
          </w:p>
        </w:tc>
        <w:tc>
          <w:p>
            <w:pPr>
              <w:pStyle w:val="Compact"/>
              <w:jc w:val="center"/>
            </w:pPr>
            <m:oMath>
              <m:r>
                <m:t>0.331</m:t>
              </m:r>
              <m:r>
                <m:t>&gt;</m:t>
              </m:r>
              <m:r>
                <m:t>0.263</m:t>
              </m:r>
            </m:oMath>
          </w:p>
        </w:tc>
        <w:tc>
          <w:p>
            <w:pPr>
              <w:pStyle w:val="Compact"/>
              <w:jc w:val="center"/>
            </w:pPr>
            <m:oMath>
              <m:r>
                <m:t>0.402</m:t>
              </m:r>
              <m:r>
                <m:t>&lt;</m:t>
              </m:r>
              <m:r>
                <m:t>0.5</m:t>
              </m:r>
            </m:oMath>
          </w:p>
        </w:tc>
        <w:tc>
          <w:p>
            <w:pPr>
              <w:pStyle w:val="Compact"/>
              <w:jc w:val="center"/>
            </w:pPr>
            <w:r>
              <w:t xml:space="preserve">0.1580</w:t>
            </w:r>
          </w:p>
        </w:tc>
        <w:tc>
          <w:p>
            <w:pPr>
              <w:pStyle w:val="Compact"/>
              <w:jc w:val="center"/>
            </w:pPr>
            <w:r>
              <w:t xml:space="preserve">2.56</w:t>
            </w:r>
          </w:p>
        </w:tc>
        <w:tc>
          <w:p>
            <w:pPr>
              <w:pStyle w:val="Compact"/>
              <w:jc w:val="center"/>
            </w:pPr>
            <w:r>
              <w:t xml:space="preserve">14.0</w:t>
            </w:r>
          </w:p>
        </w:tc>
        <w:tc>
          <w:p>
            <w:pPr>
              <w:pStyle w:val="Compact"/>
              <w:jc w:val="center"/>
            </w:pPr>
            <w:r>
              <w:t xml:space="preserve">3.40</w:t>
            </w:r>
          </w:p>
        </w:tc>
        <w:tc>
          <w:p>
            <w:pPr>
              <w:pStyle w:val="Compact"/>
              <w:jc w:val="center"/>
            </w:pPr>
            <w:r>
              <w:t xml:space="preserve">0.24</w:t>
            </w:r>
          </w:p>
        </w:tc>
        <w:tc>
          <w:p>
            <w:pPr>
              <w:pStyle w:val="Compact"/>
              <w:jc w:val="center"/>
            </w:pPr>
            <w:r>
              <w:t xml:space="preserve">0.0712</w:t>
            </w:r>
          </w:p>
        </w:tc>
      </w:tr>
      <w:tr>
        <w:tc>
          <w:p>
            <w:pPr>
              <w:pStyle w:val="Compact"/>
              <w:jc w:val="left"/>
            </w:pPr>
            <w:r>
              <w:t xml:space="preserve">2</w:t>
            </w:r>
          </w:p>
        </w:tc>
        <w:tc>
          <w:p>
            <w:pPr>
              <w:pStyle w:val="Compact"/>
              <w:jc w:val="left"/>
            </w:pPr>
            <w:r>
              <w:t xml:space="preserve">cap.5_hstAl_am10</w:t>
            </w:r>
          </w:p>
        </w:tc>
        <w:tc>
          <w:p>
            <w:pPr>
              <w:pStyle w:val="Compact"/>
              <w:jc w:val="center"/>
            </w:pPr>
            <m:oMath>
              <m:r>
                <m:t>•</m:t>
              </m:r>
            </m:oMath>
          </w:p>
        </w:tc>
        <w:tc>
          <w:p>
            <w:pPr>
              <w:pStyle w:val="Compact"/>
              <w:jc w:val="center"/>
            </w:pPr>
            <m:oMath>
              <m:r>
                <m:t>0.324</m:t>
              </m:r>
              <m:r>
                <m:t>&gt;</m:t>
              </m:r>
              <m:r>
                <m:t>0.263</m:t>
              </m:r>
            </m:oMath>
          </w:p>
        </w:tc>
        <w:tc>
          <w:p>
            <w:pPr>
              <w:pStyle w:val="Compact"/>
              <w:jc w:val="center"/>
            </w:pPr>
            <m:oMath>
              <m:r>
                <m:t>0.422</m:t>
              </m:r>
              <m:r>
                <m:t>&lt;</m:t>
              </m:r>
              <m:r>
                <m:t>0.5</m:t>
              </m:r>
            </m:oMath>
          </w:p>
        </w:tc>
        <w:tc>
          <w:p>
            <w:pPr>
              <w:pStyle w:val="Compact"/>
              <w:jc w:val="center"/>
            </w:pPr>
            <w:r>
              <w:t xml:space="preserve">0.1530</w:t>
            </w:r>
          </w:p>
        </w:tc>
        <w:tc>
          <w:p>
            <w:pPr>
              <w:pStyle w:val="Compact"/>
              <w:jc w:val="center"/>
            </w:pPr>
            <w:r>
              <w:t xml:space="preserve">2.55</w:t>
            </w:r>
          </w:p>
        </w:tc>
        <w:tc>
          <w:p>
            <w:pPr>
              <w:pStyle w:val="Compact"/>
              <w:jc w:val="center"/>
            </w:pPr>
            <w:r>
              <w:t xml:space="preserve">13.9</w:t>
            </w:r>
          </w:p>
        </w:tc>
        <w:tc>
          <w:p>
            <w:pPr>
              <w:pStyle w:val="Compact"/>
              <w:jc w:val="center"/>
            </w:pPr>
            <w:r>
              <w:t xml:space="preserve">3.40</w:t>
            </w:r>
          </w:p>
        </w:tc>
        <w:tc>
          <w:p>
            <w:pPr>
              <w:pStyle w:val="Compact"/>
              <w:jc w:val="center"/>
            </w:pPr>
            <w:r>
              <w:t xml:space="preserve">0.24</w:t>
            </w:r>
          </w:p>
        </w:tc>
        <w:tc>
          <w:p>
            <w:pPr>
              <w:pStyle w:val="Compact"/>
              <w:jc w:val="center"/>
            </w:pPr>
            <w:r>
              <w:t xml:space="preserve">0.0665</w:t>
            </w:r>
          </w:p>
        </w:tc>
      </w:tr>
      <w:tr>
        <w:tc>
          <w:p>
            <w:pPr>
              <w:pStyle w:val="Compact"/>
              <w:jc w:val="left"/>
            </w:pPr>
            <w:r>
              <w:t xml:space="preserve">11</w:t>
            </w:r>
          </w:p>
        </w:tc>
        <w:tc>
          <w:p>
            <w:pPr>
              <w:pStyle w:val="Compact"/>
              <w:jc w:val="left"/>
            </w:pPr>
            <w:r>
              <w:t xml:space="preserve">cap1.5_hstAl_am5</w:t>
            </w:r>
          </w:p>
        </w:tc>
        <w:tc>
          <w:p>
            <w:pPr>
              <w:pStyle w:val="Compact"/>
              <w:jc w:val="center"/>
            </w:pPr>
            <m:oMath>
              <m:r>
                <m:t>•</m:t>
              </m:r>
            </m:oMath>
          </w:p>
        </w:tc>
        <w:tc>
          <w:p>
            <w:pPr>
              <w:pStyle w:val="Compact"/>
              <w:jc w:val="center"/>
            </w:pPr>
            <m:oMath>
              <m:r>
                <m:t>0.35</m:t>
              </m:r>
              <m:r>
                <m:t>&gt;</m:t>
              </m:r>
              <m:r>
                <m:t>0.263</m:t>
              </m:r>
            </m:oMath>
          </w:p>
        </w:tc>
        <w:tc>
          <w:p>
            <w:pPr>
              <w:pStyle w:val="Compact"/>
              <w:jc w:val="center"/>
            </w:pPr>
            <m:oMath>
              <m:r>
                <m:t>0.411</m:t>
              </m:r>
              <m:r>
                <m:t>&lt;</m:t>
              </m:r>
              <m:r>
                <m:t>0.5</m:t>
              </m:r>
            </m:oMath>
          </w:p>
        </w:tc>
        <w:tc>
          <w:p>
            <w:pPr>
              <w:pStyle w:val="Compact"/>
              <w:jc w:val="center"/>
            </w:pPr>
            <w:r>
              <w:t xml:space="preserve">0.1680</w:t>
            </w:r>
          </w:p>
        </w:tc>
        <w:tc>
          <w:p>
            <w:pPr>
              <w:pStyle w:val="Compact"/>
              <w:jc w:val="center"/>
            </w:pPr>
            <w:r>
              <w:t xml:space="preserve">2.54</w:t>
            </w:r>
          </w:p>
        </w:tc>
        <w:tc>
          <w:p>
            <w:pPr>
              <w:pStyle w:val="Compact"/>
              <w:jc w:val="center"/>
            </w:pPr>
            <w:r>
              <w:t xml:space="preserve">13.5</w:t>
            </w:r>
          </w:p>
        </w:tc>
        <w:tc>
          <w:p>
            <w:pPr>
              <w:pStyle w:val="Compact"/>
              <w:jc w:val="center"/>
            </w:pPr>
            <w:r>
              <w:t xml:space="preserve">3.40</w:t>
            </w:r>
          </w:p>
        </w:tc>
        <w:tc>
          <w:p>
            <w:pPr>
              <w:pStyle w:val="Compact"/>
              <w:jc w:val="center"/>
            </w:pPr>
            <w:r>
              <w:t xml:space="preserve">0.24</w:t>
            </w:r>
          </w:p>
        </w:tc>
        <w:tc>
          <w:p>
            <w:pPr>
              <w:pStyle w:val="Compact"/>
              <w:jc w:val="center"/>
            </w:pPr>
            <w:r>
              <w:t xml:space="preserve">0.0638</w:t>
            </w:r>
          </w:p>
        </w:tc>
      </w:tr>
      <w:tr>
        <w:tc>
          <w:p>
            <w:pPr>
              <w:pStyle w:val="Compact"/>
              <w:jc w:val="left"/>
            </w:pPr>
            <w:r>
              <w:t xml:space="preserve">6</w:t>
            </w:r>
          </w:p>
        </w:tc>
        <w:tc>
          <w:p>
            <w:pPr>
              <w:pStyle w:val="Compact"/>
              <w:jc w:val="left"/>
            </w:pPr>
            <w:r>
              <w:t xml:space="preserve">cap1.0_hstAl_am10</w:t>
            </w:r>
          </w:p>
        </w:tc>
        <w:tc>
          <w:p>
            <w:pPr>
              <w:pStyle w:val="Compact"/>
              <w:jc w:val="center"/>
            </w:pPr>
            <m:oMath>
              <m:r>
                <m:t>•</m:t>
              </m:r>
            </m:oMath>
          </w:p>
        </w:tc>
        <w:tc>
          <w:p>
            <w:pPr>
              <w:pStyle w:val="Compact"/>
              <w:jc w:val="center"/>
            </w:pPr>
            <m:oMath>
              <m:r>
                <m:t>0.338</m:t>
              </m:r>
              <m:r>
                <m:t>&gt;</m:t>
              </m:r>
              <m:r>
                <m:t>0.263</m:t>
              </m:r>
            </m:oMath>
          </w:p>
        </w:tc>
        <w:tc>
          <w:p>
            <w:pPr>
              <w:pStyle w:val="Compact"/>
              <w:jc w:val="center"/>
            </w:pPr>
            <m:oMath>
              <m:r>
                <m:t>0.422</m:t>
              </m:r>
              <m:r>
                <m:t>&lt;</m:t>
              </m:r>
              <m:r>
                <m:t>0.5</m:t>
              </m:r>
            </m:oMath>
          </w:p>
        </w:tc>
        <w:tc>
          <w:p>
            <w:pPr>
              <w:pStyle w:val="Compact"/>
              <w:jc w:val="center"/>
            </w:pPr>
            <w:r>
              <w:t xml:space="preserve">0.1700</w:t>
            </w:r>
          </w:p>
        </w:tc>
        <w:tc>
          <w:p>
            <w:pPr>
              <w:pStyle w:val="Compact"/>
              <w:jc w:val="center"/>
            </w:pPr>
            <w:r>
              <w:t xml:space="preserve">2.53</w:t>
            </w:r>
          </w:p>
        </w:tc>
        <w:tc>
          <w:p>
            <w:pPr>
              <w:pStyle w:val="Compact"/>
              <w:jc w:val="center"/>
            </w:pPr>
            <w:r>
              <w:t xml:space="preserve">13.9</w:t>
            </w:r>
          </w:p>
        </w:tc>
        <w:tc>
          <w:p>
            <w:pPr>
              <w:pStyle w:val="Compact"/>
              <w:jc w:val="center"/>
            </w:pPr>
            <w:r>
              <w:t xml:space="preserve">3.40</w:t>
            </w:r>
          </w:p>
        </w:tc>
        <w:tc>
          <w:p>
            <w:pPr>
              <w:pStyle w:val="Compact"/>
              <w:jc w:val="center"/>
            </w:pPr>
            <w:r>
              <w:t xml:space="preserve">0.24</w:t>
            </w:r>
          </w:p>
        </w:tc>
        <w:tc>
          <w:p>
            <w:pPr>
              <w:pStyle w:val="Compact"/>
              <w:jc w:val="center"/>
            </w:pPr>
            <w:r>
              <w:t xml:space="preserve">0.0636</w:t>
            </w:r>
          </w:p>
        </w:tc>
      </w:tr>
      <w:tr>
        <w:tc>
          <w:p>
            <w:pPr>
              <w:pStyle w:val="Compact"/>
              <w:jc w:val="left"/>
            </w:pPr>
            <w:r>
              <w:t xml:space="preserve">4</w:t>
            </w:r>
          </w:p>
        </w:tc>
        <w:tc>
          <w:p>
            <w:pPr>
              <w:pStyle w:val="Compact"/>
              <w:jc w:val="left"/>
            </w:pPr>
            <w:r>
              <w:t xml:space="preserve">cap.5_rctAl_am10</w:t>
            </w:r>
          </w:p>
        </w:tc>
        <w:tc>
          <w:p>
            <w:pPr>
              <w:pStyle w:val="Compact"/>
              <w:jc w:val="center"/>
            </w:pPr>
            <m:oMath>
              <m:r>
                <m:t>•</m:t>
              </m:r>
            </m:oMath>
          </w:p>
        </w:tc>
        <w:tc>
          <w:p>
            <w:pPr>
              <w:pStyle w:val="Compact"/>
              <w:jc w:val="center"/>
            </w:pPr>
            <m:oMath>
              <m:r>
                <m:t>0.33</m:t>
              </m:r>
              <m:r>
                <m:t>&gt;</m:t>
              </m:r>
              <m:r>
                <m:t>0.263</m:t>
              </m:r>
            </m:oMath>
          </w:p>
        </w:tc>
        <w:tc>
          <w:p>
            <w:pPr>
              <w:pStyle w:val="Compact"/>
              <w:jc w:val="center"/>
            </w:pPr>
            <m:oMath>
              <m:r>
                <m:t>0.424</m:t>
              </m:r>
              <m:r>
                <m:t>&lt;</m:t>
              </m:r>
              <m:r>
                <m:t>0.5</m:t>
              </m:r>
            </m:oMath>
          </w:p>
        </w:tc>
        <w:tc>
          <w:p>
            <w:pPr>
              <w:pStyle w:val="Compact"/>
              <w:jc w:val="center"/>
            </w:pPr>
            <w:r>
              <w:t xml:space="preserve">0.1770</w:t>
            </w:r>
          </w:p>
        </w:tc>
        <w:tc>
          <w:p>
            <w:pPr>
              <w:pStyle w:val="Compact"/>
              <w:jc w:val="center"/>
            </w:pPr>
            <w:r>
              <w:t xml:space="preserve">2.52</w:t>
            </w:r>
          </w:p>
        </w:tc>
        <w:tc>
          <w:p>
            <w:pPr>
              <w:pStyle w:val="Compact"/>
              <w:jc w:val="center"/>
            </w:pPr>
            <w:r>
              <w:t xml:space="preserve">14.0</w:t>
            </w:r>
          </w:p>
        </w:tc>
        <w:tc>
          <w:p>
            <w:pPr>
              <w:pStyle w:val="Compact"/>
              <w:jc w:val="center"/>
            </w:pPr>
            <w:r>
              <w:t xml:space="preserve">3.40</w:t>
            </w:r>
          </w:p>
        </w:tc>
        <w:tc>
          <w:p>
            <w:pPr>
              <w:pStyle w:val="Compact"/>
              <w:jc w:val="center"/>
            </w:pPr>
            <w:r>
              <w:t xml:space="preserve">0.24</w:t>
            </w:r>
          </w:p>
        </w:tc>
        <w:tc>
          <w:p>
            <w:pPr>
              <w:pStyle w:val="Compact"/>
              <w:jc w:val="center"/>
            </w:pPr>
            <w:r>
              <w:t xml:space="preserve">0.0654</w:t>
            </w:r>
          </w:p>
        </w:tc>
      </w:tr>
      <w:tr>
        <w:tc>
          <w:p>
            <w:pPr>
              <w:pStyle w:val="Compact"/>
              <w:jc w:val="left"/>
            </w:pPr>
            <w:r>
              <w:t xml:space="preserve">10</w:t>
            </w:r>
          </w:p>
        </w:tc>
        <w:tc>
          <w:p>
            <w:pPr>
              <w:pStyle w:val="Compact"/>
              <w:jc w:val="left"/>
            </w:pPr>
            <w:r>
              <w:t xml:space="preserve">cap1.5_hstAl_am10</w:t>
            </w:r>
          </w:p>
        </w:tc>
        <w:tc>
          <w:p>
            <w:pPr>
              <w:pStyle w:val="Compact"/>
              <w:jc w:val="center"/>
            </w:pPr>
            <m:oMath>
              <m:r>
                <m:t>•</m:t>
              </m:r>
            </m:oMath>
          </w:p>
        </w:tc>
        <w:tc>
          <w:p>
            <w:pPr>
              <w:pStyle w:val="Compact"/>
              <w:jc w:val="center"/>
            </w:pPr>
            <m:oMath>
              <m:r>
                <m:t>0.336</m:t>
              </m:r>
              <m:r>
                <m:t>&gt;</m:t>
              </m:r>
              <m:r>
                <m:t>0.263</m:t>
              </m:r>
            </m:oMath>
          </w:p>
        </w:tc>
        <w:tc>
          <w:p>
            <w:pPr>
              <w:pStyle w:val="Compact"/>
              <w:jc w:val="center"/>
            </w:pPr>
            <m:oMath>
              <m:r>
                <m:t>0.427</m:t>
              </m:r>
              <m:r>
                <m:t>&lt;</m:t>
              </m:r>
              <m:r>
                <m:t>0.5</m:t>
              </m:r>
            </m:oMath>
          </w:p>
        </w:tc>
        <w:tc>
          <w:p>
            <w:pPr>
              <w:pStyle w:val="Compact"/>
              <w:jc w:val="center"/>
            </w:pPr>
            <w:r>
              <w:t xml:space="preserve">0.1880</w:t>
            </w:r>
          </w:p>
        </w:tc>
        <w:tc>
          <w:p>
            <w:pPr>
              <w:pStyle w:val="Compact"/>
              <w:jc w:val="center"/>
            </w:pPr>
            <w:r>
              <w:t xml:space="preserve">2.50</w:t>
            </w:r>
          </w:p>
        </w:tc>
        <w:tc>
          <w:p>
            <w:pPr>
              <w:pStyle w:val="Compact"/>
              <w:jc w:val="center"/>
            </w:pPr>
            <w:r>
              <w:t xml:space="preserve">13.3</w:t>
            </w:r>
          </w:p>
        </w:tc>
        <w:tc>
          <w:p>
            <w:pPr>
              <w:pStyle w:val="Compact"/>
              <w:jc w:val="center"/>
            </w:pPr>
            <w:r>
              <w:t xml:space="preserve">3.40</w:t>
            </w:r>
          </w:p>
        </w:tc>
        <w:tc>
          <w:p>
            <w:pPr>
              <w:pStyle w:val="Compact"/>
              <w:jc w:val="center"/>
            </w:pPr>
            <w:r>
              <w:t xml:space="preserve">0.24</w:t>
            </w:r>
          </w:p>
        </w:tc>
        <w:tc>
          <w:p>
            <w:pPr>
              <w:pStyle w:val="Compact"/>
              <w:jc w:val="center"/>
            </w:pPr>
            <w:r>
              <w:t xml:space="preserve">0.0613</w:t>
            </w:r>
          </w:p>
        </w:tc>
      </w:tr>
      <w:tr>
        <w:tc>
          <w:p>
            <w:pPr>
              <w:pStyle w:val="Compact"/>
              <w:jc w:val="left"/>
            </w:pPr>
            <w:r>
              <w:t xml:space="preserve">9</w:t>
            </w:r>
          </w:p>
        </w:tc>
        <w:tc>
          <w:p>
            <w:pPr>
              <w:pStyle w:val="Compact"/>
              <w:jc w:val="left"/>
            </w:pPr>
            <w:r>
              <w:t xml:space="preserve">cap1.0_rctAl_am5</w:t>
            </w:r>
          </w:p>
        </w:tc>
        <w:tc>
          <w:p>
            <w:pPr>
              <w:pStyle w:val="Compact"/>
              <w:jc w:val="center"/>
            </w:pPr>
            <m:oMath>
              <m:r>
                <m:t>•</m:t>
              </m:r>
            </m:oMath>
          </w:p>
        </w:tc>
        <w:tc>
          <w:p>
            <w:pPr>
              <w:pStyle w:val="Compact"/>
              <w:jc w:val="center"/>
            </w:pPr>
            <m:oMath>
              <m:r>
                <m:t>0.338</m:t>
              </m:r>
              <m:r>
                <m:t>&gt;</m:t>
              </m:r>
              <m:r>
                <m:t>0.263</m:t>
              </m:r>
            </m:oMath>
          </w:p>
        </w:tc>
        <w:tc>
          <w:p>
            <w:pPr>
              <w:pStyle w:val="Compact"/>
              <w:jc w:val="center"/>
            </w:pPr>
            <m:oMath>
              <m:r>
                <m:t>0.413</m:t>
              </m:r>
              <m:r>
                <m:t>&lt;</m:t>
              </m:r>
              <m:r>
                <m:t>0.5</m:t>
              </m:r>
            </m:oMath>
          </w:p>
        </w:tc>
        <w:tc>
          <w:p>
            <w:pPr>
              <w:pStyle w:val="Compact"/>
              <w:jc w:val="center"/>
            </w:pPr>
            <w:r>
              <w:t xml:space="preserve">0.1800</w:t>
            </w:r>
          </w:p>
        </w:tc>
        <w:tc>
          <w:p>
            <w:pPr>
              <w:pStyle w:val="Compact"/>
              <w:jc w:val="center"/>
            </w:pPr>
            <w:r>
              <w:t xml:space="preserve">2.49</w:t>
            </w:r>
          </w:p>
        </w:tc>
        <w:tc>
          <w:p>
            <w:pPr>
              <w:pStyle w:val="Compact"/>
              <w:jc w:val="center"/>
            </w:pPr>
            <w:r>
              <w:t xml:space="preserve">14.3</w:t>
            </w:r>
          </w:p>
        </w:tc>
        <w:tc>
          <w:p>
            <w:pPr>
              <w:pStyle w:val="Compact"/>
              <w:jc w:val="center"/>
            </w:pPr>
            <w:r>
              <w:t xml:space="preserve">3.40</w:t>
            </w:r>
          </w:p>
        </w:tc>
        <w:tc>
          <w:p>
            <w:pPr>
              <w:pStyle w:val="Compact"/>
              <w:jc w:val="center"/>
            </w:pPr>
            <w:r>
              <w:t xml:space="preserve">0.24</w:t>
            </w:r>
          </w:p>
        </w:tc>
        <w:tc>
          <w:p>
            <w:pPr>
              <w:pStyle w:val="Compact"/>
              <w:jc w:val="center"/>
            </w:pPr>
            <w:r>
              <w:t xml:space="preserve">0.0651</w:t>
            </w:r>
          </w:p>
        </w:tc>
      </w:tr>
      <w:tr>
        <w:tc>
          <w:p>
            <w:pPr>
              <w:pStyle w:val="Compact"/>
              <w:jc w:val="left"/>
            </w:pPr>
            <w:r>
              <w:t xml:space="preserve">8</w:t>
            </w:r>
          </w:p>
        </w:tc>
        <w:tc>
          <w:p>
            <w:pPr>
              <w:pStyle w:val="Compact"/>
              <w:jc w:val="left"/>
            </w:pPr>
            <w:r>
              <w:t xml:space="preserve">cap1.0_rctAl_am10</w:t>
            </w:r>
          </w:p>
        </w:tc>
        <w:tc>
          <w:p>
            <w:pPr>
              <w:pStyle w:val="Compact"/>
              <w:jc w:val="center"/>
            </w:pPr>
            <m:oMath>
              <m:r>
                <m:t>•</m:t>
              </m:r>
            </m:oMath>
          </w:p>
        </w:tc>
        <w:tc>
          <w:p>
            <w:pPr>
              <w:pStyle w:val="Compact"/>
              <w:jc w:val="center"/>
            </w:pPr>
            <m:oMath>
              <m:r>
                <m:t>0.339</m:t>
              </m:r>
              <m:r>
                <m:t>&gt;</m:t>
              </m:r>
              <m:r>
                <m:t>0.263</m:t>
              </m:r>
            </m:oMath>
          </w:p>
        </w:tc>
        <w:tc>
          <w:p>
            <w:pPr>
              <w:pStyle w:val="Compact"/>
              <w:jc w:val="center"/>
            </w:pPr>
            <m:oMath>
              <m:r>
                <m:t>0.417</m:t>
              </m:r>
              <m:r>
                <m:t>&lt;</m:t>
              </m:r>
              <m:r>
                <m:t>0.5</m:t>
              </m:r>
            </m:oMath>
          </w:p>
        </w:tc>
        <w:tc>
          <w:p>
            <w:pPr>
              <w:pStyle w:val="Compact"/>
              <w:jc w:val="center"/>
            </w:pPr>
            <w:r>
              <w:t xml:space="preserve">0.1900</w:t>
            </w:r>
          </w:p>
        </w:tc>
        <w:tc>
          <w:p>
            <w:pPr>
              <w:pStyle w:val="Compact"/>
              <w:jc w:val="center"/>
            </w:pPr>
            <w:r>
              <w:t xml:space="preserve">2.49</w:t>
            </w:r>
          </w:p>
        </w:tc>
        <w:tc>
          <w:p>
            <w:pPr>
              <w:pStyle w:val="Compact"/>
              <w:jc w:val="center"/>
            </w:pPr>
            <w:r>
              <w:t xml:space="preserve">14.2</w:t>
            </w:r>
          </w:p>
        </w:tc>
        <w:tc>
          <w:p>
            <w:pPr>
              <w:pStyle w:val="Compact"/>
              <w:jc w:val="center"/>
            </w:pPr>
            <w:r>
              <w:t xml:space="preserve">3.40</w:t>
            </w:r>
          </w:p>
        </w:tc>
        <w:tc>
          <w:p>
            <w:pPr>
              <w:pStyle w:val="Compact"/>
              <w:jc w:val="center"/>
            </w:pPr>
            <w:r>
              <w:t xml:space="preserve">0.24</w:t>
            </w:r>
          </w:p>
        </w:tc>
        <w:tc>
          <w:p>
            <w:pPr>
              <w:pStyle w:val="Compact"/>
              <w:jc w:val="center"/>
            </w:pPr>
            <w:r>
              <w:t xml:space="preserve">0.0624</w:t>
            </w:r>
          </w:p>
        </w:tc>
      </w:tr>
      <w:tr>
        <w:tc>
          <w:p>
            <w:pPr>
              <w:pStyle w:val="Compact"/>
              <w:jc w:val="left"/>
            </w:pPr>
            <w:r>
              <w:t xml:space="preserve">13</w:t>
            </w:r>
          </w:p>
        </w:tc>
        <w:tc>
          <w:p>
            <w:pPr>
              <w:pStyle w:val="Compact"/>
              <w:jc w:val="left"/>
            </w:pPr>
            <w:r>
              <w:t xml:space="preserve">cap1.5_rctAl_am5</w:t>
            </w:r>
          </w:p>
        </w:tc>
        <w:tc>
          <w:p>
            <w:pPr>
              <w:pStyle w:val="Compact"/>
              <w:jc w:val="center"/>
            </w:pPr>
            <m:oMath>
              <m:r>
                <m:t>•</m:t>
              </m:r>
            </m:oMath>
          </w:p>
        </w:tc>
        <w:tc>
          <w:p>
            <w:pPr>
              <w:pStyle w:val="Compact"/>
              <w:jc w:val="center"/>
            </w:pPr>
            <m:oMath>
              <m:r>
                <m:t>0.338</m:t>
              </m:r>
              <m:r>
                <m:t>&gt;</m:t>
              </m:r>
              <m:r>
                <m:t>0.263</m:t>
              </m:r>
            </m:oMath>
          </w:p>
        </w:tc>
        <w:tc>
          <w:p>
            <w:pPr>
              <w:pStyle w:val="Compact"/>
              <w:jc w:val="center"/>
            </w:pPr>
            <m:oMath>
              <m:r>
                <m:t>0.413</m:t>
              </m:r>
              <m:r>
                <m:t>&lt;</m:t>
              </m:r>
              <m:r>
                <m:t>0.5</m:t>
              </m:r>
            </m:oMath>
          </w:p>
        </w:tc>
        <w:tc>
          <w:p>
            <w:pPr>
              <w:pStyle w:val="Compact"/>
              <w:jc w:val="center"/>
            </w:pPr>
            <w:r>
              <w:t xml:space="preserve">0.1880</w:t>
            </w:r>
          </w:p>
        </w:tc>
        <w:tc>
          <w:p>
            <w:pPr>
              <w:pStyle w:val="Compact"/>
              <w:jc w:val="center"/>
            </w:pPr>
            <w:r>
              <w:t xml:space="preserve">2.48</w:t>
            </w:r>
          </w:p>
        </w:tc>
        <w:tc>
          <w:p>
            <w:pPr>
              <w:pStyle w:val="Compact"/>
              <w:jc w:val="center"/>
            </w:pPr>
            <w:r>
              <w:t xml:space="preserve">14.1</w:t>
            </w:r>
          </w:p>
        </w:tc>
        <w:tc>
          <w:p>
            <w:pPr>
              <w:pStyle w:val="Compact"/>
              <w:jc w:val="center"/>
            </w:pPr>
            <w:r>
              <w:t xml:space="preserve">3.40</w:t>
            </w:r>
          </w:p>
        </w:tc>
        <w:tc>
          <w:p>
            <w:pPr>
              <w:pStyle w:val="Compact"/>
              <w:jc w:val="center"/>
            </w:pPr>
            <w:r>
              <w:t xml:space="preserve">0.24</w:t>
            </w:r>
          </w:p>
        </w:tc>
        <w:tc>
          <w:p>
            <w:pPr>
              <w:pStyle w:val="Compact"/>
              <w:jc w:val="center"/>
            </w:pPr>
            <w:r>
              <w:t xml:space="preserve">0.0621</w:t>
            </w:r>
          </w:p>
        </w:tc>
      </w:tr>
      <w:tr>
        <w:tc>
          <w:p>
            <w:pPr>
              <w:pStyle w:val="Compact"/>
              <w:jc w:val="left"/>
            </w:pPr>
            <w:r>
              <w:t xml:space="preserve">12</w:t>
            </w:r>
          </w:p>
        </w:tc>
        <w:tc>
          <w:p>
            <w:pPr>
              <w:pStyle w:val="Compact"/>
              <w:jc w:val="left"/>
            </w:pPr>
            <w:r>
              <w:t xml:space="preserve">cap1.5_rctAl_am10</w:t>
            </w:r>
          </w:p>
        </w:tc>
        <w:tc>
          <w:p>
            <w:pPr>
              <w:pStyle w:val="Compact"/>
              <w:jc w:val="center"/>
            </w:pPr>
            <m:oMath>
              <m:r>
                <m:t>•</m:t>
              </m:r>
            </m:oMath>
          </w:p>
        </w:tc>
        <w:tc>
          <w:p>
            <w:pPr>
              <w:pStyle w:val="Compact"/>
              <w:jc w:val="center"/>
            </w:pPr>
            <m:oMath>
              <m:r>
                <m:t>0.331</m:t>
              </m:r>
              <m:r>
                <m:t>&gt;</m:t>
              </m:r>
              <m:r>
                <m:t>0.263</m:t>
              </m:r>
            </m:oMath>
          </w:p>
        </w:tc>
        <w:tc>
          <w:p>
            <w:pPr>
              <w:pStyle w:val="Compact"/>
              <w:jc w:val="center"/>
            </w:pPr>
            <m:oMath>
              <m:r>
                <m:t>0.425</m:t>
              </m:r>
              <m:r>
                <m:t>&lt;</m:t>
              </m:r>
              <m:r>
                <m:t>0.5</m:t>
              </m:r>
            </m:oMath>
          </w:p>
        </w:tc>
        <w:tc>
          <w:p>
            <w:pPr>
              <w:pStyle w:val="Compact"/>
              <w:jc w:val="center"/>
            </w:pPr>
            <w:r>
              <w:t xml:space="preserve">0.2000</w:t>
            </w:r>
          </w:p>
        </w:tc>
        <w:tc>
          <w:p>
            <w:pPr>
              <w:pStyle w:val="Compact"/>
              <w:jc w:val="center"/>
            </w:pPr>
            <w:r>
              <w:t xml:space="preserve">2.46</w:t>
            </w:r>
          </w:p>
        </w:tc>
        <w:tc>
          <w:p>
            <w:pPr>
              <w:pStyle w:val="Compact"/>
              <w:jc w:val="center"/>
            </w:pPr>
            <w:r>
              <w:t xml:space="preserve">13.6</w:t>
            </w:r>
          </w:p>
        </w:tc>
        <w:tc>
          <w:p>
            <w:pPr>
              <w:pStyle w:val="Compact"/>
              <w:jc w:val="center"/>
            </w:pPr>
            <w:r>
              <w:t xml:space="preserve">3.40</w:t>
            </w:r>
          </w:p>
        </w:tc>
        <w:tc>
          <w:p>
            <w:pPr>
              <w:pStyle w:val="Compact"/>
              <w:jc w:val="center"/>
            </w:pPr>
            <w:r>
              <w:t xml:space="preserve">0.24</w:t>
            </w:r>
          </w:p>
        </w:tc>
        <w:tc>
          <w:p>
            <w:pPr>
              <w:pStyle w:val="Compact"/>
              <w:jc w:val="center"/>
            </w:pPr>
            <w:r>
              <w:t xml:space="preserve">0.0603</w:t>
            </w:r>
          </w:p>
        </w:tc>
      </w:tr>
      <w:tr>
        <w:tc>
          <w:p>
            <w:pPr>
              <w:pStyle w:val="Compact"/>
              <w:jc w:val="left"/>
            </w:pPr>
            <w:r>
              <w:t xml:space="preserve">15</w:t>
            </w:r>
          </w:p>
        </w:tc>
        <w:tc>
          <w:p>
            <w:pPr>
              <w:pStyle w:val="Compact"/>
              <w:jc w:val="left"/>
            </w:pPr>
            <w:r>
              <w:t xml:space="preserve">noCap</w:t>
            </w:r>
          </w:p>
        </w:tc>
        <w:tc>
          <w:p>
            <w:pPr>
              <w:pStyle w:val="Compact"/>
              <w:jc w:val="center"/>
            </w:pPr>
            <m:oMath>
              <m:r>
                <m:t>•</m:t>
              </m:r>
            </m:oMath>
          </w:p>
        </w:tc>
        <w:tc>
          <w:p>
            <w:pPr>
              <w:pStyle w:val="Compact"/>
              <w:jc w:val="center"/>
            </w:pPr>
            <m:oMath>
              <m:r>
                <m:t>0.325</m:t>
              </m:r>
              <m:r>
                <m:t>&gt;</m:t>
              </m:r>
              <m:r>
                <m:t>0.263</m:t>
              </m:r>
            </m:oMath>
          </w:p>
        </w:tc>
        <w:tc>
          <w:p>
            <w:pPr>
              <w:pStyle w:val="Compact"/>
              <w:jc w:val="center"/>
            </w:pPr>
            <m:oMath>
              <m:r>
                <m:t>0.437</m:t>
              </m:r>
              <m:r>
                <m:t>&lt;</m:t>
              </m:r>
              <m:r>
                <m:t>0.5</m:t>
              </m:r>
            </m:oMath>
          </w:p>
        </w:tc>
        <w:tc>
          <w:p>
            <w:pPr>
              <w:pStyle w:val="Compact"/>
              <w:jc w:val="center"/>
            </w:pPr>
            <w:r>
              <w:t xml:space="preserve">0.2080</w:t>
            </w:r>
          </w:p>
        </w:tc>
        <w:tc>
          <w:p>
            <w:pPr>
              <w:pStyle w:val="Compact"/>
              <w:jc w:val="center"/>
            </w:pPr>
            <w:r>
              <w:t xml:space="preserve">2.45</w:t>
            </w:r>
          </w:p>
        </w:tc>
        <w:tc>
          <w:p>
            <w:pPr>
              <w:pStyle w:val="Compact"/>
              <w:jc w:val="center"/>
            </w:pPr>
            <w:r>
              <w:t xml:space="preserve">13.0</w:t>
            </w:r>
          </w:p>
        </w:tc>
        <w:tc>
          <w:p>
            <w:pPr>
              <w:pStyle w:val="Compact"/>
              <w:jc w:val="center"/>
            </w:pPr>
            <w:r>
              <w:t xml:space="preserve">3.40</w:t>
            </w:r>
          </w:p>
        </w:tc>
        <w:tc>
          <w:p>
            <w:pPr>
              <w:pStyle w:val="Compact"/>
              <w:jc w:val="center"/>
            </w:pPr>
            <w:r>
              <w:t xml:space="preserve">0.24</w:t>
            </w:r>
          </w:p>
        </w:tc>
        <w:tc>
          <w:p>
            <w:pPr>
              <w:pStyle w:val="Compact"/>
              <w:jc w:val="center"/>
            </w:pPr>
            <w:r>
              <w:t xml:space="preserve">0.0582</w:t>
            </w:r>
          </w:p>
        </w:tc>
      </w:tr>
      <w:tr>
        <w:tc>
          <w:p>
            <w:pPr>
              <w:pStyle w:val="Compact"/>
              <w:jc w:val="left"/>
            </w:pPr>
            <w:r>
              <w:t xml:space="preserve">1</w:t>
            </w:r>
          </w:p>
        </w:tc>
        <w:tc>
          <w:p>
            <w:pPr>
              <w:pStyle w:val="Compact"/>
              <w:jc w:val="left"/>
            </w:pPr>
            <w:r>
              <w:t xml:space="preserve">NoFish</w:t>
            </w:r>
          </w:p>
        </w:tc>
        <w:tc>
          <w:p>
            <w:pPr>
              <w:pStyle w:val="Compact"/>
              <w:jc w:val="center"/>
            </w:pPr>
            <m:oMath>
              <m:r>
                <m:t>•</m:t>
              </m:r>
            </m:oMath>
          </w:p>
        </w:tc>
        <w:tc>
          <w:p>
            <w:pPr>
              <w:pStyle w:val="Compact"/>
              <w:jc w:val="center"/>
            </w:pPr>
            <m:oMath>
              <m:r>
                <m:t>•</m:t>
              </m:r>
            </m:oMath>
          </w:p>
        </w:tc>
        <w:tc>
          <w:p>
            <w:pPr>
              <w:pStyle w:val="Compact"/>
              <w:jc w:val="center"/>
            </w:pPr>
            <m:oMath>
              <m:r>
                <m:t>•</m:t>
              </m:r>
            </m:oMath>
          </w:p>
        </w:tc>
        <w:tc>
          <w:p>
            <w:pPr>
              <w:pStyle w:val="Compact"/>
              <w:jc w:val="center"/>
            </w:pPr>
            <w:r>
              <w:t xml:space="preserve">1.0000</w:t>
            </w:r>
          </w:p>
        </w:tc>
        <w:tc>
          <w:p>
            <w:pPr>
              <w:pStyle w:val="Compact"/>
              <w:jc w:val="center"/>
            </w:pPr>
            <w:r>
              <w:t xml:space="preserve">0.00</w:t>
            </w:r>
          </w:p>
        </w:tc>
        <w:tc>
          <w:p>
            <w:pPr>
              <w:pStyle w:val="Compact"/>
              <w:jc w:val="center"/>
            </w:pPr>
            <w:r>
              <w:t xml:space="preserve">0.0</w:t>
            </w:r>
          </w:p>
        </w:tc>
        <w:tc>
          <w:p>
            <w:pPr>
              <w:pStyle w:val="Compact"/>
              <w:jc w:val="center"/>
            </w:pPr>
            <w:r>
              <w:t xml:space="preserve">0.00</w:t>
            </w:r>
          </w:p>
        </w:tc>
        <w:tc>
          <w:p>
            <w:pPr>
              <w:pStyle w:val="Compact"/>
              <w:jc w:val="center"/>
            </w:pPr>
            <w:r>
              <w:t xml:space="preserve">0.24</w:t>
            </w:r>
          </w:p>
        </w:tc>
        <w:tc>
          <w:p>
            <w:pPr>
              <w:pStyle w:val="Compact"/>
              <w:jc w:val="center"/>
            </w:pPr>
            <w:r>
              <w:t xml:space="preserve">0.0550</w:t>
            </w:r>
          </w:p>
        </w:tc>
      </w:tr>
    </w:tbl>
    <w:p>
      <w:pPr>
        <w:pStyle w:val="TableCaption"/>
      </w:pPr>
      <w:r>
        <w:t xml:space="preserve">Table 6: Weighted economic performance metrics for the first 10 years of the projections in the reference OM set. Column 3 shows the average catch over the first 10 years, and the remaining columns show the total value ($m) of catch</w:t>
      </w:r>
      <w:r>
        <w:t xml:space="preserve"> </w:t>
      </w:r>
      <m:oMath>
        <m:r>
          <m:t>C</m:t>
        </m:r>
      </m:oMath>
      <w:r>
        <w:t xml:space="preserve"> </w:t>
      </w:r>
      <w:r>
        <w:t xml:space="preserve">and discards</w:t>
      </w:r>
      <w:r>
        <w:t xml:space="preserve"> </w:t>
      </w:r>
      <m:oMath>
        <m:r>
          <m:t>D</m:t>
        </m:r>
      </m:oMath>
      <w:r>
        <w:t xml:space="preserve"> </w:t>
      </w:r>
      <w:r>
        <w:t xml:space="preserve">for all sectors, and the yearly average income</w:t>
      </w:r>
      <w:r>
        <w:t xml:space="preserve"> </w:t>
      </w:r>
      <m:oMath>
        <m:r>
          <m:t>I</m:t>
        </m:r>
      </m:oMath>
      <w:r>
        <w:t xml:space="preserve"> </w:t>
      </w:r>
      <w:r>
        <w:t xml:space="preserve">in dollars per tonne of catch, over the next 10 years. All values are taken at 4 significant figures.</w:t>
      </w:r>
    </w:p>
    <w:tbl>
      <w:tblPr>
        <w:tblStyle w:val="Table"/>
        <w:tblW w:type="pct" w:w="0.0"/>
        <w:tblLook w:firstRow="1"/>
        <w:tblCaption w:val="Table 6: Weighted economic performance metrics for the first 10 years of the projections in the reference OM set. Column 3 shows the average catch over the first 10 years, and the remaining columns show the total value ($m) of catch C and discards D for all sectors, and the yearly average income I in dollars per tonne of catch, over the next 10 years. All values are taken at 4 significant figures."/>
      </w:tblPr>
      <w:tblGrid/>
      <w:tr>
        <w:trPr>
          <w:cnfStyle w:firstRow="1"/>
        </w:trPr>
        <w:tc>
          <w:tcPr>
            <w:tcBorders>
              <w:bottom w:val="single"/>
            </w:tcBorders>
            <w:vAlign w:val="bottom"/>
          </w:tcPr>
          <w:p>
            <w:pPr>
              <w:pStyle w:val="Compact"/>
              <w:jc w:val="left"/>
            </w:pPr>
            <w:r>
              <w:t xml:space="preserve">No.</w:t>
            </w:r>
          </w:p>
        </w:tc>
        <w:tc>
          <w:tcPr>
            <w:tcBorders>
              <w:bottom w:val="single"/>
            </w:tcBorders>
            <w:vAlign w:val="bottom"/>
          </w:tcPr>
          <w:p>
            <w:pPr>
              <w:pStyle w:val="Compact"/>
              <w:jc w:val="left"/>
            </w:pPr>
            <w:r>
              <w:t xml:space="preserve">MP Label</w:t>
            </w:r>
          </w:p>
        </w:tc>
        <w:tc>
          <w:tcPr>
            <w:tcBorders>
              <w:bottom w:val="single"/>
            </w:tcBorders>
            <w:vAlign w:val="bottom"/>
          </w:tcPr>
          <w:p>
            <w:pPr>
              <w:pStyle w:val="Compact"/>
              <w:jc w:val="center"/>
            </w:pPr>
            <m:oMath>
              <m:sSub>
                <m:e>
                  <m:bar>
                    <m:barPr>
                      <m:pos m:val="top"/>
                    </m:barPr>
                    <m:e>
                      <m:r>
                        <m:t>C</m:t>
                      </m:r>
                    </m:e>
                  </m:bar>
                </m:e>
                <m:sub>
                  <m:r>
                    <m:t>2019</m:t>
                  </m:r>
                  <m:r>
                    <m:t>:</m:t>
                  </m:r>
                  <m:r>
                    <m:t>2028</m:t>
                  </m:r>
                </m:sub>
              </m:sSub>
            </m:oMath>
          </w:p>
        </w:tc>
        <w:tc>
          <w:tcPr>
            <w:tcBorders>
              <w:bottom w:val="single"/>
            </w:tcBorders>
            <w:vAlign w:val="bottom"/>
          </w:tcPr>
          <w:p>
            <w:pPr>
              <w:pStyle w:val="Compact"/>
              <w:jc w:val="center"/>
            </w:pPr>
            <m:oMath>
              <m:sSup>
                <m:e>
                  <m:r>
                    <m:t>C</m:t>
                  </m:r>
                </m:e>
                <m:sup>
                  <m:r>
                    <m:t>t</m:t>
                  </m:r>
                  <m:r>
                    <m:t>r</m:t>
                  </m:r>
                  <m:r>
                    <m:t>a</m:t>
                  </m:r>
                  <m:r>
                    <m:t>p</m:t>
                  </m:r>
                </m:sup>
              </m:sSup>
            </m:oMath>
          </w:p>
        </w:tc>
        <w:tc>
          <w:tcPr>
            <w:tcBorders>
              <w:bottom w:val="single"/>
            </w:tcBorders>
            <w:vAlign w:val="bottom"/>
          </w:tcPr>
          <w:p>
            <w:pPr>
              <w:pStyle w:val="Compact"/>
              <w:jc w:val="center"/>
            </w:pPr>
            <m:oMath>
              <m:sSup>
                <m:e>
                  <m:r>
                    <m:t>C</m:t>
                  </m:r>
                </m:e>
                <m:sup>
                  <m:r>
                    <m:t>h</m:t>
                  </m:r>
                  <m:r>
                    <m:t>o</m:t>
                  </m:r>
                  <m:r>
                    <m:t>o</m:t>
                  </m:r>
                  <m:r>
                    <m:t>k</m:t>
                  </m:r>
                </m:sup>
              </m:sSup>
            </m:oMath>
          </w:p>
        </w:tc>
        <w:tc>
          <w:tcPr>
            <w:tcBorders>
              <w:bottom w:val="single"/>
            </w:tcBorders>
            <w:vAlign w:val="bottom"/>
          </w:tcPr>
          <w:p>
            <w:pPr>
              <w:pStyle w:val="Compact"/>
              <w:jc w:val="center"/>
            </w:pPr>
            <m:oMath>
              <m:sSup>
                <m:e>
                  <m:r>
                    <m:t>C</m:t>
                  </m:r>
                </m:e>
                <m:sup>
                  <m:r>
                    <m:t>t</m:t>
                  </m:r>
                  <m:r>
                    <m:t>r</m:t>
                  </m:r>
                  <m:r>
                    <m:t>a</m:t>
                  </m:r>
                  <m:r>
                    <m:t>w</m:t>
                  </m:r>
                  <m:r>
                    <m:t>l</m:t>
                  </m:r>
                </m:sup>
              </m:sSup>
            </m:oMath>
          </w:p>
        </w:tc>
        <w:tc>
          <w:tcPr>
            <w:tcBorders>
              <w:bottom w:val="single"/>
            </w:tcBorders>
            <w:vAlign w:val="bottom"/>
          </w:tcPr>
          <w:p>
            <w:pPr>
              <w:pStyle w:val="Compact"/>
              <w:jc w:val="center"/>
            </w:pPr>
            <m:oMath>
              <m:sSup>
                <m:e>
                  <m:r>
                    <m:t>D</m:t>
                  </m:r>
                </m:e>
                <m:sup>
                  <m:r>
                    <m:t>t</m:t>
                  </m:r>
                  <m:r>
                    <m:t>r</m:t>
                  </m:r>
                  <m:r>
                    <m:t>a</m:t>
                  </m:r>
                  <m:r>
                    <m:t>p</m:t>
                  </m:r>
                </m:sup>
              </m:sSup>
            </m:oMath>
          </w:p>
        </w:tc>
        <w:tc>
          <w:tcPr>
            <w:tcBorders>
              <w:bottom w:val="single"/>
            </w:tcBorders>
            <w:vAlign w:val="bottom"/>
          </w:tcPr>
          <w:p>
            <w:pPr>
              <w:pStyle w:val="Compact"/>
              <w:jc w:val="center"/>
            </w:pPr>
            <m:oMath>
              <m:sSup>
                <m:e>
                  <m:r>
                    <m:t>D</m:t>
                  </m:r>
                </m:e>
                <m:sup>
                  <m:r>
                    <m:t>h</m:t>
                  </m:r>
                  <m:r>
                    <m:t>o</m:t>
                  </m:r>
                  <m:r>
                    <m:t>o</m:t>
                  </m:r>
                  <m:r>
                    <m:t>k</m:t>
                  </m:r>
                </m:sup>
              </m:sSup>
            </m:oMath>
          </w:p>
        </w:tc>
        <w:tc>
          <w:tcPr>
            <w:tcBorders>
              <w:bottom w:val="single"/>
            </w:tcBorders>
            <w:vAlign w:val="bottom"/>
          </w:tcPr>
          <w:p>
            <w:pPr>
              <w:pStyle w:val="Compact"/>
              <w:jc w:val="center"/>
            </w:pPr>
            <m:oMath>
              <m:sSup>
                <m:e>
                  <m:r>
                    <m:t>D</m:t>
                  </m:r>
                </m:e>
                <m:sup>
                  <m:r>
                    <m:t>t</m:t>
                  </m:r>
                  <m:r>
                    <m:t>r</m:t>
                  </m:r>
                  <m:r>
                    <m:t>a</m:t>
                  </m:r>
                  <m:r>
                    <m:t>w</m:t>
                  </m:r>
                  <m:r>
                    <m:t>l</m:t>
                  </m:r>
                </m:sup>
              </m:sSup>
            </m:oMath>
          </w:p>
        </w:tc>
        <w:tc>
          <w:tcPr>
            <w:tcBorders>
              <w:bottom w:val="single"/>
            </w:tcBorders>
            <w:vAlign w:val="bottom"/>
          </w:tcPr>
          <w:p>
            <w:pPr>
              <w:pStyle w:val="Compact"/>
              <w:jc w:val="center"/>
            </w:pPr>
            <m:oMath>
              <m:sSup>
                <m:e>
                  <m:r>
                    <m:t>I</m:t>
                  </m:r>
                </m:e>
                <m:sup>
                  <m:r>
                    <m:t>t</m:t>
                  </m:r>
                  <m:r>
                    <m:t>r</m:t>
                  </m:r>
                  <m:r>
                    <m:t>a</m:t>
                  </m:r>
                  <m:r>
                    <m:t>p</m:t>
                  </m:r>
                </m:sup>
              </m:sSup>
            </m:oMath>
          </w:p>
        </w:tc>
        <w:tc>
          <w:tcPr>
            <w:tcBorders>
              <w:bottom w:val="single"/>
            </w:tcBorders>
            <w:vAlign w:val="bottom"/>
          </w:tcPr>
          <w:p>
            <w:pPr>
              <w:pStyle w:val="Compact"/>
              <w:jc w:val="center"/>
            </w:pPr>
            <m:oMath>
              <m:sSup>
                <m:e>
                  <m:r>
                    <m:t>I</m:t>
                  </m:r>
                </m:e>
                <m:sup>
                  <m:r>
                    <m:t>h</m:t>
                  </m:r>
                  <m:r>
                    <m:t>o</m:t>
                  </m:r>
                  <m:r>
                    <m:t>o</m:t>
                  </m:r>
                  <m:r>
                    <m:t>k</m:t>
                  </m:r>
                </m:sup>
              </m:sSup>
            </m:oMath>
          </w:p>
        </w:tc>
        <w:tc>
          <w:tcPr>
            <w:tcBorders>
              <w:bottom w:val="single"/>
            </w:tcBorders>
            <w:vAlign w:val="bottom"/>
          </w:tcPr>
          <w:p>
            <w:pPr>
              <w:pStyle w:val="Compact"/>
              <w:jc w:val="left"/>
            </w:pPr>
            <m:oMath>
              <m:sSup>
                <m:e>
                  <m:r>
                    <m:t>I</m:t>
                  </m:r>
                </m:e>
                <m:sup>
                  <m:r>
                    <m:t>t</m:t>
                  </m:r>
                  <m:r>
                    <m:t>r</m:t>
                  </m:r>
                  <m:r>
                    <m:t>a</m:t>
                  </m:r>
                  <m:r>
                    <m:t>w</m:t>
                  </m:r>
                  <m:r>
                    <m:t>l</m:t>
                  </m:r>
                </m:sup>
              </m:sSup>
            </m:oMath>
          </w:p>
        </w:tc>
      </w:tr>
      <w:tr>
        <w:tc>
          <w:p>
            <w:pPr>
              <w:pStyle w:val="Compact"/>
              <w:jc w:val="left"/>
            </w:pPr>
            <w:r>
              <w:t xml:space="preserve">14</w:t>
            </w:r>
          </w:p>
        </w:tc>
        <w:tc>
          <w:p>
            <w:pPr>
              <w:pStyle w:val="Compact"/>
              <w:jc w:val="left"/>
            </w:pPr>
            <w:r>
              <w:t xml:space="preserve">frt</w:t>
            </w:r>
          </w:p>
        </w:tc>
        <w:tc>
          <w:p>
            <w:pPr>
              <w:pStyle w:val="Compact"/>
              <w:jc w:val="center"/>
            </w:pPr>
            <w:r>
              <w:t xml:space="preserve">4.510</w:t>
            </w:r>
          </w:p>
        </w:tc>
        <w:tc>
          <w:p>
            <w:pPr>
              <w:pStyle w:val="Compact"/>
              <w:jc w:val="center"/>
            </w:pPr>
            <w:r>
              <w:t xml:space="preserve">417.6</w:t>
            </w:r>
          </w:p>
        </w:tc>
        <w:tc>
          <w:p>
            <w:pPr>
              <w:pStyle w:val="Compact"/>
              <w:jc w:val="center"/>
            </w:pPr>
            <w:r>
              <w:t xml:space="preserve">335.4</w:t>
            </w:r>
          </w:p>
        </w:tc>
        <w:tc>
          <w:p>
            <w:pPr>
              <w:pStyle w:val="Compact"/>
              <w:jc w:val="center"/>
            </w:pPr>
            <w:r>
              <w:t xml:space="preserve">60.81</w:t>
            </w:r>
          </w:p>
        </w:tc>
        <w:tc>
          <w:p>
            <w:pPr>
              <w:pStyle w:val="Compact"/>
              <w:jc w:val="center"/>
            </w:pPr>
            <w:r>
              <w:t xml:space="preserve">0.000</w:t>
            </w:r>
          </w:p>
        </w:tc>
        <w:tc>
          <w:p>
            <w:pPr>
              <w:pStyle w:val="Compact"/>
              <w:jc w:val="center"/>
            </w:pPr>
            <w:r>
              <w:t xml:space="preserve">0.00</w:t>
            </w:r>
          </w:p>
        </w:tc>
        <w:tc>
          <w:p>
            <w:pPr>
              <w:pStyle w:val="Compact"/>
              <w:jc w:val="center"/>
            </w:pPr>
            <w:r>
              <w:t xml:space="preserve">0.00</w:t>
            </w:r>
          </w:p>
        </w:tc>
        <w:tc>
          <w:p>
            <w:pPr>
              <w:pStyle w:val="Compact"/>
              <w:jc w:val="center"/>
            </w:pPr>
            <w:r>
              <w:t xml:space="preserve">17970</w:t>
            </w:r>
          </w:p>
        </w:tc>
        <w:tc>
          <w:p>
            <w:pPr>
              <w:pStyle w:val="Compact"/>
              <w:jc w:val="center"/>
            </w:pPr>
            <w:r>
              <w:t xml:space="preserve">18320</w:t>
            </w:r>
          </w:p>
        </w:tc>
        <w:tc>
          <w:p>
            <w:pPr>
              <w:pStyle w:val="Compact"/>
              <w:jc w:val="left"/>
            </w:pPr>
            <w:r>
              <w:t xml:space="preserve">16270</w:t>
            </w:r>
          </w:p>
        </w:tc>
      </w:tr>
      <w:tr>
        <w:tc>
          <w:p>
            <w:pPr>
              <w:pStyle w:val="Compact"/>
              <w:jc w:val="left"/>
            </w:pPr>
            <w:r>
              <w:t xml:space="preserve">3</w:t>
            </w:r>
          </w:p>
        </w:tc>
        <w:tc>
          <w:p>
            <w:pPr>
              <w:pStyle w:val="Compact"/>
              <w:jc w:val="left"/>
            </w:pPr>
            <w:r>
              <w:t xml:space="preserve">cap.5_hstAl_am5</w:t>
            </w:r>
          </w:p>
        </w:tc>
        <w:tc>
          <w:p>
            <w:pPr>
              <w:pStyle w:val="Compact"/>
              <w:jc w:val="center"/>
            </w:pPr>
            <w:r>
              <w:t xml:space="preserve">4.005</w:t>
            </w:r>
          </w:p>
        </w:tc>
        <w:tc>
          <w:p>
            <w:pPr>
              <w:pStyle w:val="Compact"/>
              <w:jc w:val="center"/>
            </w:pPr>
            <w:r>
              <w:t xml:space="preserve">370.9</w:t>
            </w:r>
          </w:p>
        </w:tc>
        <w:tc>
          <w:p>
            <w:pPr>
              <w:pStyle w:val="Compact"/>
              <w:jc w:val="center"/>
            </w:pPr>
            <w:r>
              <w:t xml:space="preserve">312.5</w:t>
            </w:r>
          </w:p>
        </w:tc>
        <w:tc>
          <w:p>
            <w:pPr>
              <w:pStyle w:val="Compact"/>
              <w:jc w:val="center"/>
            </w:pPr>
            <w:r>
              <w:t xml:space="preserve">46.34</w:t>
            </w:r>
          </w:p>
        </w:tc>
        <w:tc>
          <w:p>
            <w:pPr>
              <w:pStyle w:val="Compact"/>
              <w:jc w:val="center"/>
            </w:pPr>
            <w:r>
              <w:t xml:space="preserve">10.550</w:t>
            </w:r>
          </w:p>
        </w:tc>
        <w:tc>
          <w:p>
            <w:pPr>
              <w:pStyle w:val="Compact"/>
              <w:jc w:val="center"/>
            </w:pPr>
            <w:r>
              <w:t xml:space="preserve">13.08</w:t>
            </w:r>
          </w:p>
        </w:tc>
        <w:tc>
          <w:p>
            <w:pPr>
              <w:pStyle w:val="Compact"/>
              <w:jc w:val="center"/>
            </w:pPr>
            <w:r>
              <w:t xml:space="preserve">27.75</w:t>
            </w:r>
          </w:p>
        </w:tc>
        <w:tc>
          <w:p>
            <w:pPr>
              <w:pStyle w:val="Compact"/>
              <w:jc w:val="center"/>
            </w:pPr>
            <w:r>
              <w:t xml:space="preserve">18130</w:t>
            </w:r>
          </w:p>
        </w:tc>
        <w:tc>
          <w:p>
            <w:pPr>
              <w:pStyle w:val="Compact"/>
              <w:jc w:val="center"/>
            </w:pPr>
            <w:r>
              <w:t xml:space="preserve">18340</w:t>
            </w:r>
          </w:p>
        </w:tc>
        <w:tc>
          <w:p>
            <w:pPr>
              <w:pStyle w:val="Compact"/>
              <w:jc w:val="left"/>
            </w:pPr>
            <w:r>
              <w:t xml:space="preserve">17330</w:t>
            </w:r>
          </w:p>
        </w:tc>
      </w:tr>
      <w:tr>
        <w:tc>
          <w:p>
            <w:pPr>
              <w:pStyle w:val="Compact"/>
              <w:jc w:val="left"/>
            </w:pPr>
            <w:r>
              <w:t xml:space="preserve">5</w:t>
            </w:r>
          </w:p>
        </w:tc>
        <w:tc>
          <w:p>
            <w:pPr>
              <w:pStyle w:val="Compact"/>
              <w:jc w:val="left"/>
            </w:pPr>
            <w:r>
              <w:t xml:space="preserve">cap.5_rctAl_am5</w:t>
            </w:r>
          </w:p>
        </w:tc>
        <w:tc>
          <w:p>
            <w:pPr>
              <w:pStyle w:val="Compact"/>
              <w:jc w:val="center"/>
            </w:pPr>
            <w:r>
              <w:t xml:space="preserve">3.930</w:t>
            </w:r>
          </w:p>
        </w:tc>
        <w:tc>
          <w:p>
            <w:pPr>
              <w:pStyle w:val="Compact"/>
              <w:jc w:val="center"/>
            </w:pPr>
            <w:r>
              <w:t xml:space="preserve">362.8</w:t>
            </w:r>
          </w:p>
        </w:tc>
        <w:tc>
          <w:p>
            <w:pPr>
              <w:pStyle w:val="Compact"/>
              <w:jc w:val="center"/>
            </w:pPr>
            <w:r>
              <w:t xml:space="preserve">302.2</w:t>
            </w:r>
          </w:p>
        </w:tc>
        <w:tc>
          <w:p>
            <w:pPr>
              <w:pStyle w:val="Compact"/>
              <w:jc w:val="center"/>
            </w:pPr>
            <w:r>
              <w:t xml:space="preserve">50.54</w:t>
            </w:r>
          </w:p>
        </w:tc>
        <w:tc>
          <w:p>
            <w:pPr>
              <w:pStyle w:val="Compact"/>
              <w:jc w:val="center"/>
            </w:pPr>
            <w:r>
              <w:t xml:space="preserve">10.320</w:t>
            </w:r>
          </w:p>
        </w:tc>
        <w:tc>
          <w:p>
            <w:pPr>
              <w:pStyle w:val="Compact"/>
              <w:jc w:val="center"/>
            </w:pPr>
            <w:r>
              <w:t xml:space="preserve">12.65</w:t>
            </w:r>
          </w:p>
        </w:tc>
        <w:tc>
          <w:p>
            <w:pPr>
              <w:pStyle w:val="Compact"/>
              <w:jc w:val="center"/>
            </w:pPr>
            <w:r>
              <w:t xml:space="preserve">29.97</w:t>
            </w:r>
          </w:p>
        </w:tc>
        <w:tc>
          <w:p>
            <w:pPr>
              <w:pStyle w:val="Compact"/>
              <w:jc w:val="center"/>
            </w:pPr>
            <w:r>
              <w:t xml:space="preserve">18140</w:t>
            </w:r>
          </w:p>
        </w:tc>
        <w:tc>
          <w:p>
            <w:pPr>
              <w:pStyle w:val="Compact"/>
              <w:jc w:val="center"/>
            </w:pPr>
            <w:r>
              <w:t xml:space="preserve">18340</w:t>
            </w:r>
          </w:p>
        </w:tc>
        <w:tc>
          <w:p>
            <w:pPr>
              <w:pStyle w:val="Compact"/>
              <w:jc w:val="left"/>
            </w:pPr>
            <w:r>
              <w:t xml:space="preserve">17330</w:t>
            </w:r>
          </w:p>
        </w:tc>
      </w:tr>
      <w:tr>
        <w:tc>
          <w:p>
            <w:pPr>
              <w:pStyle w:val="Compact"/>
              <w:jc w:val="left"/>
            </w:pPr>
            <w:r>
              <w:t xml:space="preserve">7</w:t>
            </w:r>
          </w:p>
        </w:tc>
        <w:tc>
          <w:p>
            <w:pPr>
              <w:pStyle w:val="Compact"/>
              <w:jc w:val="left"/>
            </w:pPr>
            <w:r>
              <w:t xml:space="preserve">cap1.0_hstAl_am5</w:t>
            </w:r>
          </w:p>
        </w:tc>
        <w:tc>
          <w:p>
            <w:pPr>
              <w:pStyle w:val="Compact"/>
              <w:jc w:val="center"/>
            </w:pPr>
            <w:r>
              <w:t xml:space="preserve">3.927</w:t>
            </w:r>
          </w:p>
        </w:tc>
        <w:tc>
          <w:p>
            <w:pPr>
              <w:pStyle w:val="Compact"/>
              <w:jc w:val="center"/>
            </w:pPr>
            <w:r>
              <w:t xml:space="preserve">358.3</w:t>
            </w:r>
          </w:p>
        </w:tc>
        <w:tc>
          <w:p>
            <w:pPr>
              <w:pStyle w:val="Compact"/>
              <w:jc w:val="center"/>
            </w:pPr>
            <w:r>
              <w:t xml:space="preserve">305.8</w:t>
            </w:r>
          </w:p>
        </w:tc>
        <w:tc>
          <w:p>
            <w:pPr>
              <w:pStyle w:val="Compact"/>
              <w:jc w:val="center"/>
            </w:pPr>
            <w:r>
              <w:t xml:space="preserve">50.07</w:t>
            </w:r>
          </w:p>
        </w:tc>
        <w:tc>
          <w:p>
            <w:pPr>
              <w:pStyle w:val="Compact"/>
              <w:jc w:val="center"/>
            </w:pPr>
            <w:r>
              <w:t xml:space="preserve">10.210</w:t>
            </w:r>
          </w:p>
        </w:tc>
        <w:tc>
          <w:p>
            <w:pPr>
              <w:pStyle w:val="Compact"/>
              <w:jc w:val="center"/>
            </w:pPr>
            <w:r>
              <w:t xml:space="preserve">12.78</w:t>
            </w:r>
          </w:p>
        </w:tc>
        <w:tc>
          <w:p>
            <w:pPr>
              <w:pStyle w:val="Compact"/>
              <w:jc w:val="center"/>
            </w:pPr>
            <w:r>
              <w:t xml:space="preserve">29.71</w:t>
            </w:r>
          </w:p>
        </w:tc>
        <w:tc>
          <w:p>
            <w:pPr>
              <w:pStyle w:val="Compact"/>
              <w:jc w:val="center"/>
            </w:pPr>
            <w:r>
              <w:t xml:space="preserve">18140</w:t>
            </w:r>
          </w:p>
        </w:tc>
        <w:tc>
          <w:p>
            <w:pPr>
              <w:pStyle w:val="Compact"/>
              <w:jc w:val="center"/>
            </w:pPr>
            <w:r>
              <w:t xml:space="preserve">18340</w:t>
            </w:r>
          </w:p>
        </w:tc>
        <w:tc>
          <w:p>
            <w:pPr>
              <w:pStyle w:val="Compact"/>
              <w:jc w:val="left"/>
            </w:pPr>
            <w:r>
              <w:t xml:space="preserve">17330</w:t>
            </w:r>
          </w:p>
        </w:tc>
      </w:tr>
      <w:tr>
        <w:tc>
          <w:p>
            <w:pPr>
              <w:pStyle w:val="Compact"/>
              <w:jc w:val="left"/>
            </w:pPr>
            <w:r>
              <w:t xml:space="preserve">2</w:t>
            </w:r>
          </w:p>
        </w:tc>
        <w:tc>
          <w:p>
            <w:pPr>
              <w:pStyle w:val="Compact"/>
              <w:jc w:val="left"/>
            </w:pPr>
            <w:r>
              <w:t xml:space="preserve">cap.5_hstAl_am10</w:t>
            </w:r>
          </w:p>
        </w:tc>
        <w:tc>
          <w:p>
            <w:pPr>
              <w:pStyle w:val="Compact"/>
              <w:jc w:val="center"/>
            </w:pPr>
            <w:r>
              <w:t xml:space="preserve">3.921</w:t>
            </w:r>
          </w:p>
        </w:tc>
        <w:tc>
          <w:p>
            <w:pPr>
              <w:pStyle w:val="Compact"/>
              <w:jc w:val="center"/>
            </w:pPr>
            <w:r>
              <w:t xml:space="preserve">364.1</w:t>
            </w:r>
          </w:p>
        </w:tc>
        <w:tc>
          <w:p>
            <w:pPr>
              <w:pStyle w:val="Compact"/>
              <w:jc w:val="center"/>
            </w:pPr>
            <w:r>
              <w:t xml:space="preserve">299.3</w:t>
            </w:r>
          </w:p>
        </w:tc>
        <w:tc>
          <w:p>
            <w:pPr>
              <w:pStyle w:val="Compact"/>
              <w:jc w:val="center"/>
            </w:pPr>
            <w:r>
              <w:t xml:space="preserve">49.78</w:t>
            </w:r>
          </w:p>
        </w:tc>
        <w:tc>
          <w:p>
            <w:pPr>
              <w:pStyle w:val="Compact"/>
              <w:jc w:val="center"/>
            </w:pPr>
            <w:r>
              <w:t xml:space="preserve">10.400</w:t>
            </w:r>
          </w:p>
        </w:tc>
        <w:tc>
          <w:p>
            <w:pPr>
              <w:pStyle w:val="Compact"/>
              <w:jc w:val="center"/>
            </w:pPr>
            <w:r>
              <w:t xml:space="preserve">12.53</w:t>
            </w:r>
          </w:p>
        </w:tc>
        <w:tc>
          <w:p>
            <w:pPr>
              <w:pStyle w:val="Compact"/>
              <w:jc w:val="center"/>
            </w:pPr>
            <w:r>
              <w:t xml:space="preserve">29.86</w:t>
            </w:r>
          </w:p>
        </w:tc>
        <w:tc>
          <w:p>
            <w:pPr>
              <w:pStyle w:val="Compact"/>
              <w:jc w:val="center"/>
            </w:pPr>
            <w:r>
              <w:t xml:space="preserve">18130</w:t>
            </w:r>
          </w:p>
        </w:tc>
        <w:tc>
          <w:p>
            <w:pPr>
              <w:pStyle w:val="Compact"/>
              <w:jc w:val="center"/>
            </w:pPr>
            <w:r>
              <w:t xml:space="preserve">18340</w:t>
            </w:r>
          </w:p>
        </w:tc>
        <w:tc>
          <w:p>
            <w:pPr>
              <w:pStyle w:val="Compact"/>
              <w:jc w:val="left"/>
            </w:pPr>
            <w:r>
              <w:t xml:space="preserve">17330</w:t>
            </w:r>
          </w:p>
        </w:tc>
      </w:tr>
      <w:tr>
        <w:tc>
          <w:p>
            <w:pPr>
              <w:pStyle w:val="Compact"/>
              <w:jc w:val="left"/>
            </w:pPr>
            <w:r>
              <w:t xml:space="preserve">4</w:t>
            </w:r>
          </w:p>
        </w:tc>
        <w:tc>
          <w:p>
            <w:pPr>
              <w:pStyle w:val="Compact"/>
              <w:jc w:val="left"/>
            </w:pPr>
            <w:r>
              <w:t xml:space="preserve">cap.5_rctAl_am10</w:t>
            </w:r>
          </w:p>
        </w:tc>
        <w:tc>
          <w:p>
            <w:pPr>
              <w:pStyle w:val="Compact"/>
              <w:jc w:val="center"/>
            </w:pPr>
            <w:r>
              <w:t xml:space="preserve">3.864</w:t>
            </w:r>
          </w:p>
        </w:tc>
        <w:tc>
          <w:p>
            <w:pPr>
              <w:pStyle w:val="Compact"/>
              <w:jc w:val="center"/>
            </w:pPr>
            <w:r>
              <w:t xml:space="preserve">358.6</w:t>
            </w:r>
          </w:p>
        </w:tc>
        <w:tc>
          <w:p>
            <w:pPr>
              <w:pStyle w:val="Compact"/>
              <w:jc w:val="center"/>
            </w:pPr>
            <w:r>
              <w:t xml:space="preserve">292.9</w:t>
            </w:r>
          </w:p>
        </w:tc>
        <w:tc>
          <w:p>
            <w:pPr>
              <w:pStyle w:val="Compact"/>
              <w:jc w:val="center"/>
            </w:pPr>
            <w:r>
              <w:t xml:space="preserve">52.15</w:t>
            </w:r>
          </w:p>
        </w:tc>
        <w:tc>
          <w:p>
            <w:pPr>
              <w:pStyle w:val="Compact"/>
              <w:jc w:val="center"/>
            </w:pPr>
            <w:r>
              <w:t xml:space="preserve">10.240</w:t>
            </w:r>
          </w:p>
        </w:tc>
        <w:tc>
          <w:p>
            <w:pPr>
              <w:pStyle w:val="Compact"/>
              <w:jc w:val="center"/>
            </w:pPr>
            <w:r>
              <w:t xml:space="preserve">12.27</w:t>
            </w:r>
          </w:p>
        </w:tc>
        <w:tc>
          <w:p>
            <w:pPr>
              <w:pStyle w:val="Compact"/>
              <w:jc w:val="center"/>
            </w:pPr>
            <w:r>
              <w:t xml:space="preserve">31.12</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6</w:t>
            </w:r>
          </w:p>
        </w:tc>
        <w:tc>
          <w:p>
            <w:pPr>
              <w:pStyle w:val="Compact"/>
              <w:jc w:val="left"/>
            </w:pPr>
            <w:r>
              <w:t xml:space="preserve">cap1.0_hstAl_am10</w:t>
            </w:r>
          </w:p>
        </w:tc>
        <w:tc>
          <w:p>
            <w:pPr>
              <w:pStyle w:val="Compact"/>
              <w:jc w:val="center"/>
            </w:pPr>
            <w:r>
              <w:t xml:space="preserve">3.850</w:t>
            </w:r>
          </w:p>
        </w:tc>
        <w:tc>
          <w:p>
            <w:pPr>
              <w:pStyle w:val="Compact"/>
              <w:jc w:val="center"/>
            </w:pPr>
            <w:r>
              <w:t xml:space="preserve">355.3</w:t>
            </w:r>
          </w:p>
        </w:tc>
        <w:tc>
          <w:p>
            <w:pPr>
              <w:pStyle w:val="Compact"/>
              <w:jc w:val="center"/>
            </w:pPr>
            <w:r>
              <w:t xml:space="preserve">294.0</w:t>
            </w:r>
          </w:p>
        </w:tc>
        <w:tc>
          <w:p>
            <w:pPr>
              <w:pStyle w:val="Compact"/>
              <w:jc w:val="center"/>
            </w:pPr>
            <w:r>
              <w:t xml:space="preserve">51.77</w:t>
            </w:r>
          </w:p>
        </w:tc>
        <w:tc>
          <w:p>
            <w:pPr>
              <w:pStyle w:val="Compact"/>
              <w:jc w:val="center"/>
            </w:pPr>
            <w:r>
              <w:t xml:space="preserve">10.160</w:t>
            </w:r>
          </w:p>
        </w:tc>
        <w:tc>
          <w:p>
            <w:pPr>
              <w:pStyle w:val="Compact"/>
              <w:jc w:val="center"/>
            </w:pPr>
            <w:r>
              <w:t xml:space="preserve">12.31</w:t>
            </w:r>
          </w:p>
        </w:tc>
        <w:tc>
          <w:p>
            <w:pPr>
              <w:pStyle w:val="Compact"/>
              <w:jc w:val="center"/>
            </w:pPr>
            <w:r>
              <w:t xml:space="preserve">30.90</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11</w:t>
            </w:r>
          </w:p>
        </w:tc>
        <w:tc>
          <w:p>
            <w:pPr>
              <w:pStyle w:val="Compact"/>
              <w:jc w:val="left"/>
            </w:pPr>
            <w:r>
              <w:t xml:space="preserve">cap1.5_hstAl_am5</w:t>
            </w:r>
          </w:p>
        </w:tc>
        <w:tc>
          <w:p>
            <w:pPr>
              <w:pStyle w:val="Compact"/>
              <w:jc w:val="center"/>
            </w:pPr>
            <w:r>
              <w:t xml:space="preserve">3.842</w:t>
            </w:r>
          </w:p>
        </w:tc>
        <w:tc>
          <w:p>
            <w:pPr>
              <w:pStyle w:val="Compact"/>
              <w:jc w:val="center"/>
            </w:pPr>
            <w:r>
              <w:t xml:space="preserve">348.0</w:t>
            </w:r>
          </w:p>
        </w:tc>
        <w:tc>
          <w:p>
            <w:pPr>
              <w:pStyle w:val="Compact"/>
              <w:jc w:val="center"/>
            </w:pPr>
            <w:r>
              <w:t xml:space="preserve">298.1</w:t>
            </w:r>
          </w:p>
        </w:tc>
        <w:tc>
          <w:p>
            <w:pPr>
              <w:pStyle w:val="Compact"/>
              <w:jc w:val="center"/>
            </w:pPr>
            <w:r>
              <w:t xml:space="preserve">52.75</w:t>
            </w:r>
          </w:p>
        </w:tc>
        <w:tc>
          <w:p>
            <w:pPr>
              <w:pStyle w:val="Compact"/>
              <w:jc w:val="center"/>
            </w:pPr>
            <w:r>
              <w:t xml:space="preserve">9.943</w:t>
            </w:r>
          </w:p>
        </w:tc>
        <w:tc>
          <w:p>
            <w:pPr>
              <w:pStyle w:val="Compact"/>
              <w:jc w:val="center"/>
            </w:pPr>
            <w:r>
              <w:t xml:space="preserve">12.46</w:t>
            </w:r>
          </w:p>
        </w:tc>
        <w:tc>
          <w:p>
            <w:pPr>
              <w:pStyle w:val="Compact"/>
              <w:jc w:val="center"/>
            </w:pPr>
            <w:r>
              <w:t xml:space="preserve">31.14</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10</w:t>
            </w:r>
          </w:p>
        </w:tc>
        <w:tc>
          <w:p>
            <w:pPr>
              <w:pStyle w:val="Compact"/>
              <w:jc w:val="left"/>
            </w:pPr>
            <w:r>
              <w:t xml:space="preserve">cap1.5_hstAl_am10</w:t>
            </w:r>
          </w:p>
        </w:tc>
        <w:tc>
          <w:p>
            <w:pPr>
              <w:pStyle w:val="Compact"/>
              <w:jc w:val="center"/>
            </w:pPr>
            <w:r>
              <w:t xml:space="preserve">3.804</w:t>
            </w:r>
          </w:p>
        </w:tc>
        <w:tc>
          <w:p>
            <w:pPr>
              <w:pStyle w:val="Compact"/>
              <w:jc w:val="center"/>
            </w:pPr>
            <w:r>
              <w:t xml:space="preserve">349.1</w:t>
            </w:r>
          </w:p>
        </w:tc>
        <w:tc>
          <w:p>
            <w:pPr>
              <w:pStyle w:val="Compact"/>
              <w:jc w:val="center"/>
            </w:pPr>
            <w:r>
              <w:t xml:space="preserve">289.1</w:t>
            </w:r>
          </w:p>
        </w:tc>
        <w:tc>
          <w:p>
            <w:pPr>
              <w:pStyle w:val="Compact"/>
              <w:jc w:val="center"/>
            </w:pPr>
            <w:r>
              <w:t xml:space="preserve">53.25</w:t>
            </w:r>
          </w:p>
        </w:tc>
        <w:tc>
          <w:p>
            <w:pPr>
              <w:pStyle w:val="Compact"/>
              <w:jc w:val="center"/>
            </w:pPr>
            <w:r>
              <w:t xml:space="preserve">10.000</w:t>
            </w:r>
          </w:p>
        </w:tc>
        <w:tc>
          <w:p>
            <w:pPr>
              <w:pStyle w:val="Compact"/>
              <w:jc w:val="center"/>
            </w:pPr>
            <w:r>
              <w:t xml:space="preserve">12.11</w:t>
            </w:r>
          </w:p>
        </w:tc>
        <w:tc>
          <w:p>
            <w:pPr>
              <w:pStyle w:val="Compact"/>
              <w:jc w:val="center"/>
            </w:pPr>
            <w:r>
              <w:t xml:space="preserve">31.70</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8</w:t>
            </w:r>
          </w:p>
        </w:tc>
        <w:tc>
          <w:p>
            <w:pPr>
              <w:pStyle w:val="Compact"/>
              <w:jc w:val="left"/>
            </w:pPr>
            <w:r>
              <w:t xml:space="preserve">cap1.0_rctAl_am10</w:t>
            </w:r>
          </w:p>
        </w:tc>
        <w:tc>
          <w:p>
            <w:pPr>
              <w:pStyle w:val="Compact"/>
              <w:jc w:val="center"/>
            </w:pPr>
            <w:r>
              <w:t xml:space="preserve">3.782</w:t>
            </w:r>
          </w:p>
        </w:tc>
        <w:tc>
          <w:p>
            <w:pPr>
              <w:pStyle w:val="Compact"/>
              <w:jc w:val="center"/>
            </w:pPr>
            <w:r>
              <w:t xml:space="preserve">348.5</w:t>
            </w:r>
          </w:p>
        </w:tc>
        <w:tc>
          <w:p>
            <w:pPr>
              <w:pStyle w:val="Compact"/>
              <w:jc w:val="center"/>
            </w:pPr>
            <w:r>
              <w:t xml:space="preserve">284.7</w:t>
            </w:r>
          </w:p>
        </w:tc>
        <w:tc>
          <w:p>
            <w:pPr>
              <w:pStyle w:val="Compact"/>
              <w:jc w:val="center"/>
            </w:pPr>
            <w:r>
              <w:t xml:space="preserve">55.07</w:t>
            </w:r>
          </w:p>
        </w:tc>
        <w:tc>
          <w:p>
            <w:pPr>
              <w:pStyle w:val="Compact"/>
              <w:jc w:val="center"/>
            </w:pPr>
            <w:r>
              <w:t xml:space="preserve">9.982</w:t>
            </w:r>
          </w:p>
        </w:tc>
        <w:tc>
          <w:p>
            <w:pPr>
              <w:pStyle w:val="Compact"/>
              <w:jc w:val="center"/>
            </w:pPr>
            <w:r>
              <w:t xml:space="preserve">11.93</w:t>
            </w:r>
          </w:p>
        </w:tc>
        <w:tc>
          <w:p>
            <w:pPr>
              <w:pStyle w:val="Compact"/>
              <w:jc w:val="center"/>
            </w:pPr>
            <w:r>
              <w:t xml:space="preserve">32.71</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9</w:t>
            </w:r>
          </w:p>
        </w:tc>
        <w:tc>
          <w:p>
            <w:pPr>
              <w:pStyle w:val="Compact"/>
              <w:jc w:val="left"/>
            </w:pPr>
            <w:r>
              <w:t xml:space="preserve">cap1.0_rctAl_am5</w:t>
            </w:r>
          </w:p>
        </w:tc>
        <w:tc>
          <w:p>
            <w:pPr>
              <w:pStyle w:val="Compact"/>
              <w:jc w:val="center"/>
            </w:pPr>
            <w:r>
              <w:t xml:space="preserve">3.767</w:t>
            </w:r>
          </w:p>
        </w:tc>
        <w:tc>
          <w:p>
            <w:pPr>
              <w:pStyle w:val="Compact"/>
              <w:jc w:val="center"/>
            </w:pPr>
            <w:r>
              <w:t xml:space="preserve">343.6</w:t>
            </w:r>
          </w:p>
        </w:tc>
        <w:tc>
          <w:p>
            <w:pPr>
              <w:pStyle w:val="Compact"/>
              <w:jc w:val="center"/>
            </w:pPr>
            <w:r>
              <w:t xml:space="preserve">286.5</w:t>
            </w:r>
          </w:p>
        </w:tc>
        <w:tc>
          <w:p>
            <w:pPr>
              <w:pStyle w:val="Compact"/>
              <w:jc w:val="center"/>
            </w:pPr>
            <w:r>
              <w:t xml:space="preserve">55.58</w:t>
            </w:r>
          </w:p>
        </w:tc>
        <w:tc>
          <w:p>
            <w:pPr>
              <w:pStyle w:val="Compact"/>
              <w:jc w:val="center"/>
            </w:pPr>
            <w:r>
              <w:t xml:space="preserve">9.818</w:t>
            </w:r>
          </w:p>
        </w:tc>
        <w:tc>
          <w:p>
            <w:pPr>
              <w:pStyle w:val="Compact"/>
              <w:jc w:val="center"/>
            </w:pPr>
            <w:r>
              <w:t xml:space="preserve">12.00</w:t>
            </w:r>
          </w:p>
        </w:tc>
        <w:tc>
          <w:p>
            <w:pPr>
              <w:pStyle w:val="Compact"/>
              <w:jc w:val="center"/>
            </w:pPr>
            <w:r>
              <w:t xml:space="preserve">32.67</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15</w:t>
            </w:r>
          </w:p>
        </w:tc>
        <w:tc>
          <w:p>
            <w:pPr>
              <w:pStyle w:val="Compact"/>
              <w:jc w:val="left"/>
            </w:pPr>
            <w:r>
              <w:t xml:space="preserve">noCap</w:t>
            </w:r>
          </w:p>
        </w:tc>
        <w:tc>
          <w:p>
            <w:pPr>
              <w:pStyle w:val="Compact"/>
              <w:jc w:val="center"/>
            </w:pPr>
            <w:r>
              <w:t xml:space="preserve">3.729</w:t>
            </w:r>
          </w:p>
        </w:tc>
        <w:tc>
          <w:p>
            <w:pPr>
              <w:pStyle w:val="Compact"/>
              <w:jc w:val="center"/>
            </w:pPr>
            <w:r>
              <w:t xml:space="preserve">347.9</w:t>
            </w:r>
          </w:p>
        </w:tc>
        <w:tc>
          <w:p>
            <w:pPr>
              <w:pStyle w:val="Compact"/>
              <w:jc w:val="center"/>
            </w:pPr>
            <w:r>
              <w:t xml:space="preserve">277.5</w:t>
            </w:r>
          </w:p>
        </w:tc>
        <w:tc>
          <w:p>
            <w:pPr>
              <w:pStyle w:val="Compact"/>
              <w:jc w:val="center"/>
            </w:pPr>
            <w:r>
              <w:t xml:space="preserve">53.58</w:t>
            </w:r>
          </w:p>
        </w:tc>
        <w:tc>
          <w:p>
            <w:pPr>
              <w:pStyle w:val="Compact"/>
              <w:jc w:val="center"/>
            </w:pPr>
            <w:r>
              <w:t xml:space="preserve">10.010</w:t>
            </w:r>
          </w:p>
        </w:tc>
        <w:tc>
          <w:p>
            <w:pPr>
              <w:pStyle w:val="Compact"/>
              <w:jc w:val="center"/>
            </w:pPr>
            <w:r>
              <w:t xml:space="preserve">11.66</w:t>
            </w:r>
          </w:p>
        </w:tc>
        <w:tc>
          <w:p>
            <w:pPr>
              <w:pStyle w:val="Compact"/>
              <w:jc w:val="center"/>
            </w:pPr>
            <w:r>
              <w:t xml:space="preserve">32.11</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12</w:t>
            </w:r>
          </w:p>
        </w:tc>
        <w:tc>
          <w:p>
            <w:pPr>
              <w:pStyle w:val="Compact"/>
              <w:jc w:val="left"/>
            </w:pPr>
            <w:r>
              <w:t xml:space="preserve">cap1.5_rctAl_am10</w:t>
            </w:r>
          </w:p>
        </w:tc>
        <w:tc>
          <w:p>
            <w:pPr>
              <w:pStyle w:val="Compact"/>
              <w:jc w:val="center"/>
            </w:pPr>
            <w:r>
              <w:t xml:space="preserve">3.721</w:t>
            </w:r>
          </w:p>
        </w:tc>
        <w:tc>
          <w:p>
            <w:pPr>
              <w:pStyle w:val="Compact"/>
              <w:jc w:val="center"/>
            </w:pPr>
            <w:r>
              <w:t xml:space="preserve">342.4</w:t>
            </w:r>
          </w:p>
        </w:tc>
        <w:tc>
          <w:p>
            <w:pPr>
              <w:pStyle w:val="Compact"/>
              <w:jc w:val="center"/>
            </w:pPr>
            <w:r>
              <w:t xml:space="preserve">279.8</w:t>
            </w:r>
          </w:p>
        </w:tc>
        <w:tc>
          <w:p>
            <w:pPr>
              <w:pStyle w:val="Compact"/>
              <w:jc w:val="center"/>
            </w:pPr>
            <w:r>
              <w:t xml:space="preserve">54.97</w:t>
            </w:r>
          </w:p>
        </w:tc>
        <w:tc>
          <w:p>
            <w:pPr>
              <w:pStyle w:val="Compact"/>
              <w:jc w:val="center"/>
            </w:pPr>
            <w:r>
              <w:t xml:space="preserve">9.830</w:t>
            </w:r>
          </w:p>
        </w:tc>
        <w:tc>
          <w:p>
            <w:pPr>
              <w:pStyle w:val="Compact"/>
              <w:jc w:val="center"/>
            </w:pPr>
            <w:r>
              <w:t xml:space="preserve">11.73</w:t>
            </w:r>
          </w:p>
        </w:tc>
        <w:tc>
          <w:p>
            <w:pPr>
              <w:pStyle w:val="Compact"/>
              <w:jc w:val="center"/>
            </w:pPr>
            <w:r>
              <w:t xml:space="preserve">32.73</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13</w:t>
            </w:r>
          </w:p>
        </w:tc>
        <w:tc>
          <w:p>
            <w:pPr>
              <w:pStyle w:val="Compact"/>
              <w:jc w:val="left"/>
            </w:pPr>
            <w:r>
              <w:t xml:space="preserve">cap1.5_rctAl_am5</w:t>
            </w:r>
          </w:p>
        </w:tc>
        <w:tc>
          <w:p>
            <w:pPr>
              <w:pStyle w:val="Compact"/>
              <w:jc w:val="center"/>
            </w:pPr>
            <w:r>
              <w:t xml:space="preserve">3.702</w:t>
            </w:r>
          </w:p>
        </w:tc>
        <w:tc>
          <w:p>
            <w:pPr>
              <w:pStyle w:val="Compact"/>
              <w:jc w:val="center"/>
            </w:pPr>
            <w:r>
              <w:t xml:space="preserve">336.7</w:t>
            </w:r>
          </w:p>
        </w:tc>
        <w:tc>
          <w:p>
            <w:pPr>
              <w:pStyle w:val="Compact"/>
              <w:jc w:val="center"/>
            </w:pPr>
            <w:r>
              <w:t xml:space="preserve">280.8</w:t>
            </w:r>
          </w:p>
        </w:tc>
        <w:tc>
          <w:p>
            <w:pPr>
              <w:pStyle w:val="Compact"/>
              <w:jc w:val="center"/>
            </w:pPr>
            <w:r>
              <w:t xml:space="preserve">56.10</w:t>
            </w:r>
          </w:p>
        </w:tc>
        <w:tc>
          <w:p>
            <w:pPr>
              <w:pStyle w:val="Compact"/>
              <w:jc w:val="center"/>
            </w:pPr>
            <w:r>
              <w:t xml:space="preserve">9.642</w:t>
            </w:r>
          </w:p>
        </w:tc>
        <w:tc>
          <w:p>
            <w:pPr>
              <w:pStyle w:val="Compact"/>
              <w:jc w:val="center"/>
            </w:pPr>
            <w:r>
              <w:t xml:space="preserve">11.76</w:t>
            </w:r>
          </w:p>
        </w:tc>
        <w:tc>
          <w:p>
            <w:pPr>
              <w:pStyle w:val="Compact"/>
              <w:jc w:val="center"/>
            </w:pPr>
            <w:r>
              <w:t xml:space="preserve">33.18</w:t>
            </w:r>
          </w:p>
        </w:tc>
        <w:tc>
          <w:p>
            <w:pPr>
              <w:pStyle w:val="Compact"/>
              <w:jc w:val="center"/>
            </w:pPr>
            <w:r>
              <w:t xml:space="preserve">18140</w:t>
            </w:r>
          </w:p>
        </w:tc>
        <w:tc>
          <w:p>
            <w:pPr>
              <w:pStyle w:val="Compact"/>
              <w:jc w:val="center"/>
            </w:pPr>
            <w:r>
              <w:t xml:space="preserve">18340</w:t>
            </w:r>
          </w:p>
        </w:tc>
        <w:tc>
          <w:p>
            <w:pPr>
              <w:pStyle w:val="Compact"/>
              <w:jc w:val="left"/>
            </w:pPr>
            <w:r>
              <w:t xml:space="preserve">17340</w:t>
            </w:r>
          </w:p>
        </w:tc>
      </w:tr>
      <w:tr>
        <w:tc>
          <w:p>
            <w:pPr>
              <w:pStyle w:val="Compact"/>
              <w:jc w:val="left"/>
            </w:pPr>
            <w:r>
              <w:t xml:space="preserve">1</w:t>
            </w:r>
          </w:p>
        </w:tc>
        <w:tc>
          <w:p>
            <w:pPr>
              <w:pStyle w:val="Compact"/>
              <w:jc w:val="left"/>
            </w:pPr>
            <w:r>
              <w:t xml:space="preserve">NoFish</w:t>
            </w:r>
          </w:p>
        </w:tc>
        <w:tc>
          <w:p>
            <w:pPr>
              <w:pStyle w:val="Compact"/>
              <w:jc w:val="center"/>
            </w:pPr>
            <w:r>
              <w:t xml:space="preserve">0.000</w:t>
            </w:r>
          </w:p>
        </w:tc>
        <w:tc>
          <w:p>
            <w:pPr>
              <w:pStyle w:val="Compact"/>
              <w:jc w:val="center"/>
            </w:pPr>
            <w:r>
              <w:t xml:space="preserve">0.0</w:t>
            </w:r>
          </w:p>
        </w:tc>
        <w:tc>
          <w:p>
            <w:pPr>
              <w:pStyle w:val="Compact"/>
              <w:jc w:val="center"/>
            </w:pPr>
            <w:r>
              <w:t xml:space="preserve">0.0</w:t>
            </w:r>
          </w:p>
        </w:tc>
        <w:tc>
          <w:p>
            <w:pPr>
              <w:pStyle w:val="Compact"/>
              <w:jc w:val="center"/>
            </w:pPr>
            <w:r>
              <w:t xml:space="preserve">0.00</w:t>
            </w:r>
          </w:p>
        </w:tc>
        <w:tc>
          <w:p>
            <w:pPr>
              <w:pStyle w:val="Compact"/>
              <w:jc w:val="center"/>
            </w:pPr>
            <w:r>
              <w:t xml:space="preserve">0.000</w:t>
            </w:r>
          </w:p>
        </w:tc>
        <w:tc>
          <w:p>
            <w:pPr>
              <w:pStyle w:val="Compact"/>
              <w:jc w:val="center"/>
            </w:pPr>
            <w:r>
              <w:t xml:space="preserve">0.00</w:t>
            </w:r>
          </w:p>
        </w:tc>
        <w:tc>
          <w:p>
            <w:pPr>
              <w:pStyle w:val="Compact"/>
              <w:jc w:val="center"/>
            </w:pPr>
            <w:r>
              <w:t xml:space="preserve">0.00</w:t>
            </w:r>
          </w:p>
        </w:tc>
        <w:tc>
          <w:p>
            <w:pPr>
              <w:pStyle w:val="Compact"/>
              <w:jc w:val="center"/>
            </w:pPr>
            <w:r>
              <w:t xml:space="preserve">0</w:t>
            </w:r>
          </w:p>
        </w:tc>
        <w:tc>
          <w:p>
            <w:pPr>
              <w:pStyle w:val="Compact"/>
              <w:jc w:val="center"/>
            </w:pPr>
            <w:r>
              <w:t xml:space="preserve">0</w:t>
            </w:r>
          </w:p>
        </w:tc>
        <w:tc>
          <w:p>
            <w:pPr>
              <w:pStyle w:val="Compact"/>
              <w:jc w:val="left"/>
            </w:pPr>
            <w:r>
              <w:t xml:space="preserve">0</w:t>
            </w:r>
          </w:p>
        </w:tc>
      </w:tr>
    </w:tbl>
    <w:p>
      <w:pPr>
        <w:pStyle w:val="TableCaption"/>
      </w:pPr>
      <w:r>
        <w:t xml:space="preserve">Table 7: Weighted economic performance metrics for the first 10 years of the projections in the reference OM set. Column 3 shows the average catch over the first 10 years, and the remaining columns show the total value ($m) of catch</w:t>
      </w:r>
      <w:r>
        <w:t xml:space="preserve"> </w:t>
      </w:r>
      <m:oMath>
        <m:r>
          <m:t>C</m:t>
        </m:r>
      </m:oMath>
      <w:r>
        <w:t xml:space="preserve"> </w:t>
      </w:r>
      <w:r>
        <w:t xml:space="preserve">and discards</w:t>
      </w:r>
      <w:r>
        <w:t xml:space="preserve"> </w:t>
      </w:r>
      <m:oMath>
        <m:r>
          <m:t>D</m:t>
        </m:r>
      </m:oMath>
      <w:r>
        <w:t xml:space="preserve"> </w:t>
      </w:r>
      <w:r>
        <w:t xml:space="preserve">for all sectors, and the yearly average income</w:t>
      </w:r>
      <w:r>
        <w:t xml:space="preserve"> </w:t>
      </w:r>
      <m:oMath>
        <m:r>
          <m:t>I</m:t>
        </m:r>
      </m:oMath>
      <w:r>
        <w:t xml:space="preserve"> </w:t>
      </w:r>
      <w:r>
        <w:t xml:space="preserve">in dollars per tonne of catch, over the next 10 years. All values are taken at 4 significant figures.</w:t>
      </w:r>
    </w:p>
    <w:tbl>
      <w:tblPr>
        <w:tblStyle w:val="Table"/>
        <w:tblW w:type="pct" w:w="0.0"/>
        <w:tblLook w:firstRow="1"/>
        <w:tblCaption w:val="Table 7: Weighted economic performance metrics for the first 10 years of the projections in the reference OM set. Column 3 shows the average catch over the first 10 years, and the remaining columns show the total value ($m) of catch C and discards D for all sectors, and the yearly average income I in dollars per tonne of catch, over the next 10 years. All values are taken at 4 significant figures."/>
      </w:tblPr>
      <w:tblGrid/>
      <w:tr>
        <w:trPr>
          <w:cnfStyle w:firstRow="1"/>
        </w:trPr>
        <w:tc>
          <w:tcPr>
            <w:tcBorders>
              <w:bottom w:val="single"/>
            </w:tcBorders>
            <w:vAlign w:val="bottom"/>
          </w:tcPr>
          <w:p>
            <w:pPr>
              <w:pStyle w:val="Compact"/>
              <w:jc w:val="left"/>
            </w:pPr>
            <w:r>
              <w:t xml:space="preserve">No.</w:t>
            </w:r>
          </w:p>
        </w:tc>
        <w:tc>
          <w:tcPr>
            <w:tcBorders>
              <w:bottom w:val="single"/>
            </w:tcBorders>
            <w:vAlign w:val="bottom"/>
          </w:tcPr>
          <w:p>
            <w:pPr>
              <w:pStyle w:val="Compact"/>
              <w:jc w:val="left"/>
            </w:pPr>
            <w:r>
              <w:t xml:space="preserve">MP Label</w:t>
            </w:r>
          </w:p>
        </w:tc>
        <w:tc>
          <w:tcPr>
            <w:tcBorders>
              <w:bottom w:val="single"/>
            </w:tcBorders>
            <w:vAlign w:val="bottom"/>
          </w:tcPr>
          <w:p>
            <w:pPr>
              <w:pStyle w:val="Compact"/>
              <w:jc w:val="center"/>
            </w:pPr>
            <m:oMath>
              <m:sSub>
                <m:e>
                  <m:bar>
                    <m:barPr>
                      <m:pos m:val="top"/>
                    </m:barPr>
                    <m:e>
                      <m:r>
                        <m:t>C</m:t>
                      </m:r>
                    </m:e>
                  </m:bar>
                </m:e>
                <m:sub>
                  <m:r>
                    <m:t>2019</m:t>
                  </m:r>
                  <m:r>
                    <m:t>:</m:t>
                  </m:r>
                  <m:r>
                    <m:t>2028</m:t>
                  </m:r>
                </m:sub>
              </m:sSub>
            </m:oMath>
          </w:p>
        </w:tc>
        <w:tc>
          <w:tcPr>
            <w:tcBorders>
              <w:bottom w:val="single"/>
            </w:tcBorders>
            <w:vAlign w:val="bottom"/>
          </w:tcPr>
          <w:p>
            <w:pPr>
              <w:pStyle w:val="Compact"/>
              <w:jc w:val="center"/>
            </w:pPr>
            <m:oMath>
              <m:sSup>
                <m:e>
                  <m:r>
                    <m:t>C</m:t>
                  </m:r>
                </m:e>
                <m:sup>
                  <m:r>
                    <m:t>t</m:t>
                  </m:r>
                  <m:r>
                    <m:t>r</m:t>
                  </m:r>
                  <m:r>
                    <m:t>a</m:t>
                  </m:r>
                  <m:r>
                    <m:t>p</m:t>
                  </m:r>
                </m:sup>
              </m:sSup>
            </m:oMath>
          </w:p>
        </w:tc>
        <w:tc>
          <w:tcPr>
            <w:tcBorders>
              <w:bottom w:val="single"/>
            </w:tcBorders>
            <w:vAlign w:val="bottom"/>
          </w:tcPr>
          <w:p>
            <w:pPr>
              <w:pStyle w:val="Compact"/>
              <w:jc w:val="center"/>
            </w:pPr>
            <m:oMath>
              <m:sSup>
                <m:e>
                  <m:r>
                    <m:t>C</m:t>
                  </m:r>
                </m:e>
                <m:sup>
                  <m:r>
                    <m:t>h</m:t>
                  </m:r>
                  <m:r>
                    <m:t>o</m:t>
                  </m:r>
                  <m:r>
                    <m:t>o</m:t>
                  </m:r>
                  <m:r>
                    <m:t>k</m:t>
                  </m:r>
                </m:sup>
              </m:sSup>
            </m:oMath>
          </w:p>
        </w:tc>
        <w:tc>
          <w:tcPr>
            <w:tcBorders>
              <w:bottom w:val="single"/>
            </w:tcBorders>
            <w:vAlign w:val="bottom"/>
          </w:tcPr>
          <w:p>
            <w:pPr>
              <w:pStyle w:val="Compact"/>
              <w:jc w:val="center"/>
            </w:pPr>
            <m:oMath>
              <m:sSup>
                <m:e>
                  <m:r>
                    <m:t>C</m:t>
                  </m:r>
                </m:e>
                <m:sup>
                  <m:r>
                    <m:t>t</m:t>
                  </m:r>
                  <m:r>
                    <m:t>r</m:t>
                  </m:r>
                  <m:r>
                    <m:t>a</m:t>
                  </m:r>
                  <m:r>
                    <m:t>w</m:t>
                  </m:r>
                  <m:r>
                    <m:t>l</m:t>
                  </m:r>
                </m:sup>
              </m:sSup>
            </m:oMath>
          </w:p>
        </w:tc>
        <w:tc>
          <w:tcPr>
            <w:tcBorders>
              <w:bottom w:val="single"/>
            </w:tcBorders>
            <w:vAlign w:val="bottom"/>
          </w:tcPr>
          <w:p>
            <w:pPr>
              <w:pStyle w:val="Compact"/>
              <w:jc w:val="center"/>
            </w:pPr>
            <m:oMath>
              <m:sSup>
                <m:e>
                  <m:r>
                    <m:t>D</m:t>
                  </m:r>
                </m:e>
                <m:sup>
                  <m:r>
                    <m:t>t</m:t>
                  </m:r>
                  <m:r>
                    <m:t>r</m:t>
                  </m:r>
                  <m:r>
                    <m:t>a</m:t>
                  </m:r>
                  <m:r>
                    <m:t>p</m:t>
                  </m:r>
                </m:sup>
              </m:sSup>
            </m:oMath>
          </w:p>
        </w:tc>
        <w:tc>
          <w:tcPr>
            <w:tcBorders>
              <w:bottom w:val="single"/>
            </w:tcBorders>
            <w:vAlign w:val="bottom"/>
          </w:tcPr>
          <w:p>
            <w:pPr>
              <w:pStyle w:val="Compact"/>
              <w:jc w:val="center"/>
            </w:pPr>
            <m:oMath>
              <m:sSup>
                <m:e>
                  <m:r>
                    <m:t>D</m:t>
                  </m:r>
                </m:e>
                <m:sup>
                  <m:r>
                    <m:t>h</m:t>
                  </m:r>
                  <m:r>
                    <m:t>o</m:t>
                  </m:r>
                  <m:r>
                    <m:t>o</m:t>
                  </m:r>
                  <m:r>
                    <m:t>k</m:t>
                  </m:r>
                </m:sup>
              </m:sSup>
            </m:oMath>
          </w:p>
        </w:tc>
        <w:tc>
          <w:tcPr>
            <w:tcBorders>
              <w:bottom w:val="single"/>
            </w:tcBorders>
            <w:vAlign w:val="bottom"/>
          </w:tcPr>
          <w:p>
            <w:pPr>
              <w:pStyle w:val="Compact"/>
              <w:jc w:val="center"/>
            </w:pPr>
            <m:oMath>
              <m:sSup>
                <m:e>
                  <m:r>
                    <m:t>D</m:t>
                  </m:r>
                </m:e>
                <m:sup>
                  <m:r>
                    <m:t>t</m:t>
                  </m:r>
                  <m:r>
                    <m:t>r</m:t>
                  </m:r>
                  <m:r>
                    <m:t>a</m:t>
                  </m:r>
                  <m:r>
                    <m:t>w</m:t>
                  </m:r>
                  <m:r>
                    <m:t>l</m:t>
                  </m:r>
                </m:sup>
              </m:sSup>
            </m:oMath>
          </w:p>
        </w:tc>
        <w:tc>
          <w:tcPr>
            <w:tcBorders>
              <w:bottom w:val="single"/>
            </w:tcBorders>
            <w:vAlign w:val="bottom"/>
          </w:tcPr>
          <w:p>
            <w:pPr>
              <w:pStyle w:val="Compact"/>
              <w:jc w:val="center"/>
            </w:pPr>
            <m:oMath>
              <m:sSup>
                <m:e>
                  <m:r>
                    <m:t>I</m:t>
                  </m:r>
                </m:e>
                <m:sup>
                  <m:r>
                    <m:t>t</m:t>
                  </m:r>
                  <m:r>
                    <m:t>r</m:t>
                  </m:r>
                  <m:r>
                    <m:t>a</m:t>
                  </m:r>
                  <m:r>
                    <m:t>p</m:t>
                  </m:r>
                </m:sup>
              </m:sSup>
            </m:oMath>
          </w:p>
        </w:tc>
        <w:tc>
          <w:tcPr>
            <w:tcBorders>
              <w:bottom w:val="single"/>
            </w:tcBorders>
            <w:vAlign w:val="bottom"/>
          </w:tcPr>
          <w:p>
            <w:pPr>
              <w:pStyle w:val="Compact"/>
              <w:jc w:val="center"/>
            </w:pPr>
            <m:oMath>
              <m:sSup>
                <m:e>
                  <m:r>
                    <m:t>I</m:t>
                  </m:r>
                </m:e>
                <m:sup>
                  <m:r>
                    <m:t>h</m:t>
                  </m:r>
                  <m:r>
                    <m:t>o</m:t>
                  </m:r>
                  <m:r>
                    <m:t>o</m:t>
                  </m:r>
                  <m:r>
                    <m:t>k</m:t>
                  </m:r>
                </m:sup>
              </m:sSup>
            </m:oMath>
          </w:p>
        </w:tc>
        <w:tc>
          <w:tcPr>
            <w:tcBorders>
              <w:bottom w:val="single"/>
            </w:tcBorders>
            <w:vAlign w:val="bottom"/>
          </w:tcPr>
          <w:p>
            <w:pPr>
              <w:pStyle w:val="Compact"/>
              <w:jc w:val="left"/>
            </w:pPr>
            <m:oMath>
              <m:sSup>
                <m:e>
                  <m:r>
                    <m:t>I</m:t>
                  </m:r>
                </m:e>
                <m:sup>
                  <m:r>
                    <m:t>t</m:t>
                  </m:r>
                  <m:r>
                    <m:t>r</m:t>
                  </m:r>
                  <m:r>
                    <m:t>a</m:t>
                  </m:r>
                  <m:r>
                    <m:t>w</m:t>
                  </m:r>
                  <m:r>
                    <m:t>l</m:t>
                  </m:r>
                </m:sup>
              </m:sSup>
            </m:oMath>
          </w:p>
        </w:tc>
      </w:tr>
      <w:tr>
        <w:tc>
          <w:p>
            <w:pPr>
              <w:pStyle w:val="Compact"/>
              <w:jc w:val="left"/>
            </w:pPr>
            <w:r>
              <w:t xml:space="preserve">14</w:t>
            </w:r>
          </w:p>
        </w:tc>
        <w:tc>
          <w:p>
            <w:pPr>
              <w:pStyle w:val="Compact"/>
              <w:jc w:val="left"/>
            </w:pPr>
            <w:r>
              <w:t xml:space="preserve">frt</w:t>
            </w:r>
          </w:p>
        </w:tc>
        <w:tc>
          <w:p>
            <w:pPr>
              <w:pStyle w:val="Compact"/>
              <w:jc w:val="center"/>
            </w:pPr>
            <w:r>
              <w:t xml:space="preserve">2.920</w:t>
            </w:r>
          </w:p>
        </w:tc>
        <w:tc>
          <w:p>
            <w:pPr>
              <w:pStyle w:val="Compact"/>
              <w:jc w:val="center"/>
            </w:pPr>
            <w:r>
              <w:t xml:space="preserve">269.9</w:t>
            </w:r>
          </w:p>
        </w:tc>
        <w:tc>
          <w:p>
            <w:pPr>
              <w:pStyle w:val="Compact"/>
              <w:jc w:val="center"/>
            </w:pPr>
            <w:r>
              <w:t xml:space="preserve">216.9</w:t>
            </w:r>
          </w:p>
        </w:tc>
        <w:tc>
          <w:p>
            <w:pPr>
              <w:pStyle w:val="Compact"/>
              <w:jc w:val="center"/>
            </w:pPr>
            <w:r>
              <w:t xml:space="preserve">38.36</w:t>
            </w:r>
          </w:p>
        </w:tc>
        <w:tc>
          <w:p>
            <w:pPr>
              <w:pStyle w:val="Compact"/>
              <w:jc w:val="center"/>
            </w:pPr>
            <w:r>
              <w:t xml:space="preserve">0.000</w:t>
            </w:r>
          </w:p>
        </w:tc>
        <w:tc>
          <w:p>
            <w:pPr>
              <w:pStyle w:val="Compact"/>
              <w:jc w:val="center"/>
            </w:pPr>
            <w:r>
              <w:t xml:space="preserve">0.000</w:t>
            </w:r>
          </w:p>
        </w:tc>
        <w:tc>
          <w:p>
            <w:pPr>
              <w:pStyle w:val="Compact"/>
              <w:jc w:val="center"/>
            </w:pPr>
            <w:r>
              <w:t xml:space="preserve">0.00</w:t>
            </w:r>
          </w:p>
        </w:tc>
        <w:tc>
          <w:p>
            <w:pPr>
              <w:pStyle w:val="Compact"/>
              <w:jc w:val="center"/>
            </w:pPr>
            <w:r>
              <w:t xml:space="preserve">18020</w:t>
            </w:r>
          </w:p>
        </w:tc>
        <w:tc>
          <w:p>
            <w:pPr>
              <w:pStyle w:val="Compact"/>
              <w:jc w:val="center"/>
            </w:pPr>
            <w:r>
              <w:t xml:space="preserve">18340</w:t>
            </w:r>
          </w:p>
        </w:tc>
        <w:tc>
          <w:p>
            <w:pPr>
              <w:pStyle w:val="Compact"/>
              <w:jc w:val="left"/>
            </w:pPr>
            <w:r>
              <w:t xml:space="preserve">15860</w:t>
            </w:r>
          </w:p>
        </w:tc>
      </w:tr>
      <w:tr>
        <w:tc>
          <w:p>
            <w:pPr>
              <w:pStyle w:val="Compact"/>
              <w:jc w:val="left"/>
            </w:pPr>
            <w:r>
              <w:t xml:space="preserve">3</w:t>
            </w:r>
          </w:p>
        </w:tc>
        <w:tc>
          <w:p>
            <w:pPr>
              <w:pStyle w:val="Compact"/>
              <w:jc w:val="left"/>
            </w:pPr>
            <w:r>
              <w:t xml:space="preserve">cap.5_hstAl_am5</w:t>
            </w:r>
          </w:p>
        </w:tc>
        <w:tc>
          <w:p>
            <w:pPr>
              <w:pStyle w:val="Compact"/>
              <w:jc w:val="center"/>
            </w:pPr>
            <w:r>
              <w:t xml:space="preserve">2.612</w:t>
            </w:r>
          </w:p>
        </w:tc>
        <w:tc>
          <w:p>
            <w:pPr>
              <w:pStyle w:val="Compact"/>
              <w:jc w:val="center"/>
            </w:pPr>
            <w:r>
              <w:t xml:space="preserve">242.4</w:t>
            </w:r>
          </w:p>
        </w:tc>
        <w:tc>
          <w:p>
            <w:pPr>
              <w:pStyle w:val="Compact"/>
              <w:jc w:val="center"/>
            </w:pPr>
            <w:r>
              <w:t xml:space="preserve">202.7</w:t>
            </w:r>
          </w:p>
        </w:tc>
        <w:tc>
          <w:p>
            <w:pPr>
              <w:pStyle w:val="Compact"/>
              <w:jc w:val="center"/>
            </w:pPr>
            <w:r>
              <w:t xml:space="preserve">27.64</w:t>
            </w:r>
          </w:p>
        </w:tc>
        <w:tc>
          <w:p>
            <w:pPr>
              <w:pStyle w:val="Compact"/>
              <w:jc w:val="center"/>
            </w:pPr>
            <w:r>
              <w:t xml:space="preserve">6.427</w:t>
            </w:r>
          </w:p>
        </w:tc>
        <w:tc>
          <w:p>
            <w:pPr>
              <w:pStyle w:val="Compact"/>
              <w:jc w:val="center"/>
            </w:pPr>
            <w:r>
              <w:t xml:space="preserve">8.348</w:t>
            </w:r>
          </w:p>
        </w:tc>
        <w:tc>
          <w:p>
            <w:pPr>
              <w:pStyle w:val="Compact"/>
              <w:jc w:val="center"/>
            </w:pPr>
            <w:r>
              <w:t xml:space="preserve">20.74</w:t>
            </w:r>
          </w:p>
        </w:tc>
        <w:tc>
          <w:p>
            <w:pPr>
              <w:pStyle w:val="Compact"/>
              <w:jc w:val="center"/>
            </w:pPr>
            <w:r>
              <w:t xml:space="preserve">18190</w:t>
            </w:r>
          </w:p>
        </w:tc>
        <w:tc>
          <w:p>
            <w:pPr>
              <w:pStyle w:val="Compact"/>
              <w:jc w:val="center"/>
            </w:pPr>
            <w:r>
              <w:t xml:space="preserve">18360</w:t>
            </w:r>
          </w:p>
        </w:tc>
        <w:tc>
          <w:p>
            <w:pPr>
              <w:pStyle w:val="Compact"/>
              <w:jc w:val="left"/>
            </w:pPr>
            <w:r>
              <w:t xml:space="preserve">17200</w:t>
            </w:r>
          </w:p>
        </w:tc>
      </w:tr>
      <w:tr>
        <w:tc>
          <w:p>
            <w:pPr>
              <w:pStyle w:val="Compact"/>
              <w:jc w:val="left"/>
            </w:pPr>
            <w:r>
              <w:t xml:space="preserve">7</w:t>
            </w:r>
          </w:p>
        </w:tc>
        <w:tc>
          <w:p>
            <w:pPr>
              <w:pStyle w:val="Compact"/>
              <w:jc w:val="left"/>
            </w:pPr>
            <w:r>
              <w:t xml:space="preserve">cap1.0_hstAl_am5</w:t>
            </w:r>
          </w:p>
        </w:tc>
        <w:tc>
          <w:p>
            <w:pPr>
              <w:pStyle w:val="Compact"/>
              <w:jc w:val="center"/>
            </w:pPr>
            <w:r>
              <w:t xml:space="preserve">2.589</w:t>
            </w:r>
          </w:p>
        </w:tc>
        <w:tc>
          <w:p>
            <w:pPr>
              <w:pStyle w:val="Compact"/>
              <w:jc w:val="center"/>
            </w:pPr>
            <w:r>
              <w:t xml:space="preserve">237.5</w:t>
            </w:r>
          </w:p>
        </w:tc>
        <w:tc>
          <w:p>
            <w:pPr>
              <w:pStyle w:val="Compact"/>
              <w:jc w:val="center"/>
            </w:pPr>
            <w:r>
              <w:t xml:space="preserve">199.6</w:t>
            </w:r>
          </w:p>
        </w:tc>
        <w:tc>
          <w:p>
            <w:pPr>
              <w:pStyle w:val="Compact"/>
              <w:jc w:val="center"/>
            </w:pPr>
            <w:r>
              <w:t xml:space="preserve">31.07</w:t>
            </w:r>
          </w:p>
        </w:tc>
        <w:tc>
          <w:p>
            <w:pPr>
              <w:pStyle w:val="Compact"/>
              <w:jc w:val="center"/>
            </w:pPr>
            <w:r>
              <w:t xml:space="preserve">6.262</w:t>
            </w:r>
          </w:p>
        </w:tc>
        <w:tc>
          <w:p>
            <w:pPr>
              <w:pStyle w:val="Compact"/>
              <w:jc w:val="center"/>
            </w:pPr>
            <w:r>
              <w:t xml:space="preserve">8.198</w:t>
            </w:r>
          </w:p>
        </w:tc>
        <w:tc>
          <w:p>
            <w:pPr>
              <w:pStyle w:val="Compact"/>
              <w:jc w:val="center"/>
            </w:pPr>
            <w:r>
              <w:t xml:space="preserve">23.48</w:t>
            </w:r>
          </w:p>
        </w:tc>
        <w:tc>
          <w:p>
            <w:pPr>
              <w:pStyle w:val="Compact"/>
              <w:jc w:val="center"/>
            </w:pPr>
            <w:r>
              <w:t xml:space="preserve">18200</w:t>
            </w:r>
          </w:p>
        </w:tc>
        <w:tc>
          <w:p>
            <w:pPr>
              <w:pStyle w:val="Compact"/>
              <w:jc w:val="center"/>
            </w:pPr>
            <w:r>
              <w:t xml:space="preserve">18360</w:t>
            </w:r>
          </w:p>
        </w:tc>
        <w:tc>
          <w:p>
            <w:pPr>
              <w:pStyle w:val="Compact"/>
              <w:jc w:val="left"/>
            </w:pPr>
            <w:r>
              <w:t xml:space="preserve">17220</w:t>
            </w:r>
          </w:p>
        </w:tc>
      </w:tr>
      <w:tr>
        <w:tc>
          <w:p>
            <w:pPr>
              <w:pStyle w:val="Compact"/>
              <w:jc w:val="left"/>
            </w:pPr>
            <w:r>
              <w:t xml:space="preserve">5</w:t>
            </w:r>
          </w:p>
        </w:tc>
        <w:tc>
          <w:p>
            <w:pPr>
              <w:pStyle w:val="Compact"/>
              <w:jc w:val="left"/>
            </w:pPr>
            <w:r>
              <w:t xml:space="preserve">cap.5_rctAl_am5</w:t>
            </w:r>
          </w:p>
        </w:tc>
        <w:tc>
          <w:p>
            <w:pPr>
              <w:pStyle w:val="Compact"/>
              <w:jc w:val="center"/>
            </w:pPr>
            <w:r>
              <w:t xml:space="preserve">2.558</w:t>
            </w:r>
          </w:p>
        </w:tc>
        <w:tc>
          <w:p>
            <w:pPr>
              <w:pStyle w:val="Compact"/>
              <w:jc w:val="center"/>
            </w:pPr>
            <w:r>
              <w:t xml:space="preserve">237.3</w:t>
            </w:r>
          </w:p>
        </w:tc>
        <w:tc>
          <w:p>
            <w:pPr>
              <w:pStyle w:val="Compact"/>
              <w:jc w:val="center"/>
            </w:pPr>
            <w:r>
              <w:t xml:space="preserve">194.9</w:t>
            </w:r>
          </w:p>
        </w:tc>
        <w:tc>
          <w:p>
            <w:pPr>
              <w:pStyle w:val="Compact"/>
              <w:jc w:val="center"/>
            </w:pPr>
            <w:r>
              <w:t xml:space="preserve">31.14</w:t>
            </w:r>
          </w:p>
        </w:tc>
        <w:tc>
          <w:p>
            <w:pPr>
              <w:pStyle w:val="Compact"/>
              <w:jc w:val="center"/>
            </w:pPr>
            <w:r>
              <w:t xml:space="preserve">6.254</w:t>
            </w:r>
          </w:p>
        </w:tc>
        <w:tc>
          <w:p>
            <w:pPr>
              <w:pStyle w:val="Compact"/>
              <w:jc w:val="center"/>
            </w:pPr>
            <w:r>
              <w:t xml:space="preserve">8.008</w:t>
            </w:r>
          </w:p>
        </w:tc>
        <w:tc>
          <w:p>
            <w:pPr>
              <w:pStyle w:val="Compact"/>
              <w:jc w:val="center"/>
            </w:pPr>
            <w:r>
              <w:t xml:space="preserve">23.46</w:t>
            </w:r>
          </w:p>
        </w:tc>
        <w:tc>
          <w:p>
            <w:pPr>
              <w:pStyle w:val="Compact"/>
              <w:jc w:val="center"/>
            </w:pPr>
            <w:r>
              <w:t xml:space="preserve">18200</w:t>
            </w:r>
          </w:p>
        </w:tc>
        <w:tc>
          <w:p>
            <w:pPr>
              <w:pStyle w:val="Compact"/>
              <w:jc w:val="center"/>
            </w:pPr>
            <w:r>
              <w:t xml:space="preserve">18360</w:t>
            </w:r>
          </w:p>
        </w:tc>
        <w:tc>
          <w:p>
            <w:pPr>
              <w:pStyle w:val="Compact"/>
              <w:jc w:val="left"/>
            </w:pPr>
            <w:r>
              <w:t xml:space="preserve">17220</w:t>
            </w:r>
          </w:p>
        </w:tc>
      </w:tr>
      <w:tr>
        <w:tc>
          <w:p>
            <w:pPr>
              <w:pStyle w:val="Compact"/>
              <w:jc w:val="left"/>
            </w:pPr>
            <w:r>
              <w:t xml:space="preserve">2</w:t>
            </w:r>
          </w:p>
        </w:tc>
        <w:tc>
          <w:p>
            <w:pPr>
              <w:pStyle w:val="Compact"/>
              <w:jc w:val="left"/>
            </w:pPr>
            <w:r>
              <w:t xml:space="preserve">cap.5_hstAl_am10</w:t>
            </w:r>
          </w:p>
        </w:tc>
        <w:tc>
          <w:p>
            <w:pPr>
              <w:pStyle w:val="Compact"/>
              <w:jc w:val="center"/>
            </w:pPr>
            <w:r>
              <w:t xml:space="preserve">2.545</w:t>
            </w:r>
          </w:p>
        </w:tc>
        <w:tc>
          <w:p>
            <w:pPr>
              <w:pStyle w:val="Compact"/>
              <w:jc w:val="center"/>
            </w:pPr>
            <w:r>
              <w:t xml:space="preserve">237.6</w:t>
            </w:r>
          </w:p>
        </w:tc>
        <w:tc>
          <w:p>
            <w:pPr>
              <w:pStyle w:val="Compact"/>
              <w:jc w:val="center"/>
            </w:pPr>
            <w:r>
              <w:t xml:space="preserve">194.2</w:t>
            </w:r>
          </w:p>
        </w:tc>
        <w:tc>
          <w:p>
            <w:pPr>
              <w:pStyle w:val="Compact"/>
              <w:jc w:val="center"/>
            </w:pPr>
            <w:r>
              <w:t xml:space="preserve">30.17</w:t>
            </w:r>
          </w:p>
        </w:tc>
        <w:tc>
          <w:p>
            <w:pPr>
              <w:pStyle w:val="Compact"/>
              <w:jc w:val="center"/>
            </w:pPr>
            <w:r>
              <w:t xml:space="preserve">6.269</w:t>
            </w:r>
          </w:p>
        </w:tc>
        <w:tc>
          <w:p>
            <w:pPr>
              <w:pStyle w:val="Compact"/>
              <w:jc w:val="center"/>
            </w:pPr>
            <w:r>
              <w:t xml:space="preserve">7.982</w:t>
            </w:r>
          </w:p>
        </w:tc>
        <w:tc>
          <w:p>
            <w:pPr>
              <w:pStyle w:val="Compact"/>
              <w:jc w:val="center"/>
            </w:pPr>
            <w:r>
              <w:t xml:space="preserve">23.08</w:t>
            </w:r>
          </w:p>
        </w:tc>
        <w:tc>
          <w:p>
            <w:pPr>
              <w:pStyle w:val="Compact"/>
              <w:jc w:val="center"/>
            </w:pPr>
            <w:r>
              <w:t xml:space="preserve">18200</w:t>
            </w:r>
          </w:p>
        </w:tc>
        <w:tc>
          <w:p>
            <w:pPr>
              <w:pStyle w:val="Compact"/>
              <w:jc w:val="center"/>
            </w:pPr>
            <w:r>
              <w:t xml:space="preserve">18360</w:t>
            </w:r>
          </w:p>
        </w:tc>
        <w:tc>
          <w:p>
            <w:pPr>
              <w:pStyle w:val="Compact"/>
              <w:jc w:val="left"/>
            </w:pPr>
            <w:r>
              <w:t xml:space="preserve">17210</w:t>
            </w:r>
          </w:p>
        </w:tc>
      </w:tr>
      <w:tr>
        <w:tc>
          <w:p>
            <w:pPr>
              <w:pStyle w:val="Compact"/>
              <w:jc w:val="left"/>
            </w:pPr>
            <w:r>
              <w:t xml:space="preserve">11</w:t>
            </w:r>
          </w:p>
        </w:tc>
        <w:tc>
          <w:p>
            <w:pPr>
              <w:pStyle w:val="Compact"/>
              <w:jc w:val="left"/>
            </w:pPr>
            <w:r>
              <w:t xml:space="preserve">cap1.5_hstAl_am5</w:t>
            </w:r>
          </w:p>
        </w:tc>
        <w:tc>
          <w:p>
            <w:pPr>
              <w:pStyle w:val="Compact"/>
              <w:jc w:val="center"/>
            </w:pPr>
            <w:r>
              <w:t xml:space="preserve">2.542</w:t>
            </w:r>
          </w:p>
        </w:tc>
        <w:tc>
          <w:p>
            <w:pPr>
              <w:pStyle w:val="Compact"/>
              <w:jc w:val="center"/>
            </w:pPr>
            <w:r>
              <w:t xml:space="preserve">234.3</w:t>
            </w:r>
          </w:p>
        </w:tc>
        <w:tc>
          <w:p>
            <w:pPr>
              <w:pStyle w:val="Compact"/>
              <w:jc w:val="center"/>
            </w:pPr>
            <w:r>
              <w:t xml:space="preserve">192.1</w:t>
            </w:r>
          </w:p>
        </w:tc>
        <w:tc>
          <w:p>
            <w:pPr>
              <w:pStyle w:val="Compact"/>
              <w:jc w:val="center"/>
            </w:pPr>
            <w:r>
              <w:t xml:space="preserve">33.50</w:t>
            </w:r>
          </w:p>
        </w:tc>
        <w:tc>
          <w:p>
            <w:pPr>
              <w:pStyle w:val="Compact"/>
              <w:jc w:val="center"/>
            </w:pPr>
            <w:r>
              <w:t xml:space="preserve">6.148</w:t>
            </w:r>
          </w:p>
        </w:tc>
        <w:tc>
          <w:p>
            <w:pPr>
              <w:pStyle w:val="Compact"/>
              <w:jc w:val="center"/>
            </w:pPr>
            <w:r>
              <w:t xml:space="preserve">7.875</w:t>
            </w:r>
          </w:p>
        </w:tc>
        <w:tc>
          <w:p>
            <w:pPr>
              <w:pStyle w:val="Compact"/>
              <w:jc w:val="center"/>
            </w:pPr>
            <w:r>
              <w:t xml:space="preserve">25.50</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6</w:t>
            </w:r>
          </w:p>
        </w:tc>
        <w:tc>
          <w:p>
            <w:pPr>
              <w:pStyle w:val="Compact"/>
              <w:jc w:val="left"/>
            </w:pPr>
            <w:r>
              <w:t xml:space="preserve">cap1.0_hstAl_am10</w:t>
            </w:r>
          </w:p>
        </w:tc>
        <w:tc>
          <w:p>
            <w:pPr>
              <w:pStyle w:val="Compact"/>
              <w:jc w:val="center"/>
            </w:pPr>
            <w:r>
              <w:t xml:space="preserve">2.530</w:t>
            </w:r>
          </w:p>
        </w:tc>
        <w:tc>
          <w:p>
            <w:pPr>
              <w:pStyle w:val="Compact"/>
              <w:jc w:val="center"/>
            </w:pPr>
            <w:r>
              <w:t xml:space="preserve">234.0</w:t>
            </w:r>
          </w:p>
        </w:tc>
        <w:tc>
          <w:p>
            <w:pPr>
              <w:pStyle w:val="Compact"/>
              <w:jc w:val="center"/>
            </w:pPr>
            <w:r>
              <w:t xml:space="preserve">191.6</w:t>
            </w:r>
          </w:p>
        </w:tc>
        <w:tc>
          <w:p>
            <w:pPr>
              <w:pStyle w:val="Compact"/>
              <w:jc w:val="center"/>
            </w:pPr>
            <w:r>
              <w:t xml:space="preserve">32.39</w:t>
            </w:r>
          </w:p>
        </w:tc>
        <w:tc>
          <w:p>
            <w:pPr>
              <w:pStyle w:val="Compact"/>
              <w:jc w:val="center"/>
            </w:pPr>
            <w:r>
              <w:t xml:space="preserve">6.151</w:t>
            </w:r>
          </w:p>
        </w:tc>
        <w:tc>
          <w:p>
            <w:pPr>
              <w:pStyle w:val="Compact"/>
              <w:jc w:val="center"/>
            </w:pPr>
            <w:r>
              <w:t xml:space="preserve">7.860</w:t>
            </w:r>
          </w:p>
        </w:tc>
        <w:tc>
          <w:p>
            <w:pPr>
              <w:pStyle w:val="Compact"/>
              <w:jc w:val="center"/>
            </w:pPr>
            <w:r>
              <w:t xml:space="preserve">24.86</w:t>
            </w:r>
          </w:p>
        </w:tc>
        <w:tc>
          <w:p>
            <w:pPr>
              <w:pStyle w:val="Compact"/>
              <w:jc w:val="center"/>
            </w:pPr>
            <w:r>
              <w:t xml:space="preserve">18200</w:t>
            </w:r>
          </w:p>
        </w:tc>
        <w:tc>
          <w:p>
            <w:pPr>
              <w:pStyle w:val="Compact"/>
              <w:jc w:val="center"/>
            </w:pPr>
            <w:r>
              <w:t xml:space="preserve">18370</w:t>
            </w:r>
          </w:p>
        </w:tc>
        <w:tc>
          <w:p>
            <w:pPr>
              <w:pStyle w:val="Compact"/>
              <w:jc w:val="left"/>
            </w:pPr>
            <w:r>
              <w:t xml:space="preserve">17220</w:t>
            </w:r>
          </w:p>
        </w:tc>
      </w:tr>
      <w:tr>
        <w:tc>
          <w:p>
            <w:pPr>
              <w:pStyle w:val="Compact"/>
              <w:jc w:val="left"/>
            </w:pPr>
            <w:r>
              <w:t xml:space="preserve">4</w:t>
            </w:r>
          </w:p>
        </w:tc>
        <w:tc>
          <w:p>
            <w:pPr>
              <w:pStyle w:val="Compact"/>
              <w:jc w:val="left"/>
            </w:pPr>
            <w:r>
              <w:t xml:space="preserve">cap.5_rctAl_am10</w:t>
            </w:r>
          </w:p>
        </w:tc>
        <w:tc>
          <w:p>
            <w:pPr>
              <w:pStyle w:val="Compact"/>
              <w:jc w:val="center"/>
            </w:pPr>
            <w:r>
              <w:t xml:space="preserve">2.517</w:t>
            </w:r>
          </w:p>
        </w:tc>
        <w:tc>
          <w:p>
            <w:pPr>
              <w:pStyle w:val="Compact"/>
              <w:jc w:val="center"/>
            </w:pPr>
            <w:r>
              <w:t xml:space="preserve">234.2</w:t>
            </w:r>
          </w:p>
        </w:tc>
        <w:tc>
          <w:p>
            <w:pPr>
              <w:pStyle w:val="Compact"/>
              <w:jc w:val="center"/>
            </w:pPr>
            <w:r>
              <w:t xml:space="preserve">189.6</w:t>
            </w:r>
          </w:p>
        </w:tc>
        <w:tc>
          <w:p>
            <w:pPr>
              <w:pStyle w:val="Compact"/>
              <w:jc w:val="center"/>
            </w:pPr>
            <w:r>
              <w:t xml:space="preserve">32.40</w:t>
            </w:r>
          </w:p>
        </w:tc>
        <w:tc>
          <w:p>
            <w:pPr>
              <w:pStyle w:val="Compact"/>
              <w:jc w:val="center"/>
            </w:pPr>
            <w:r>
              <w:t xml:space="preserve">6.154</w:t>
            </w:r>
          </w:p>
        </w:tc>
        <w:tc>
          <w:p>
            <w:pPr>
              <w:pStyle w:val="Compact"/>
              <w:jc w:val="center"/>
            </w:pPr>
            <w:r>
              <w:t xml:space="preserve">7.780</w:t>
            </w:r>
          </w:p>
        </w:tc>
        <w:tc>
          <w:p>
            <w:pPr>
              <w:pStyle w:val="Compact"/>
              <w:jc w:val="center"/>
            </w:pPr>
            <w:r>
              <w:t xml:space="preserve">24.84</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10</w:t>
            </w:r>
          </w:p>
        </w:tc>
        <w:tc>
          <w:p>
            <w:pPr>
              <w:pStyle w:val="Compact"/>
              <w:jc w:val="left"/>
            </w:pPr>
            <w:r>
              <w:t xml:space="preserve">cap1.5_hstAl_am10</w:t>
            </w:r>
          </w:p>
        </w:tc>
        <w:tc>
          <w:p>
            <w:pPr>
              <w:pStyle w:val="Compact"/>
              <w:jc w:val="center"/>
            </w:pPr>
            <w:r>
              <w:t xml:space="preserve">2.499</w:t>
            </w:r>
          </w:p>
        </w:tc>
        <w:tc>
          <w:p>
            <w:pPr>
              <w:pStyle w:val="Compact"/>
              <w:jc w:val="center"/>
            </w:pPr>
            <w:r>
              <w:t xml:space="preserve">231.7</w:t>
            </w:r>
          </w:p>
        </w:tc>
        <w:tc>
          <w:p>
            <w:pPr>
              <w:pStyle w:val="Compact"/>
              <w:jc w:val="center"/>
            </w:pPr>
            <w:r>
              <w:t xml:space="preserve">187.3</w:t>
            </w:r>
          </w:p>
        </w:tc>
        <w:tc>
          <w:p>
            <w:pPr>
              <w:pStyle w:val="Compact"/>
              <w:jc w:val="center"/>
            </w:pPr>
            <w:r>
              <w:t xml:space="preserve">33.92</w:t>
            </w:r>
          </w:p>
        </w:tc>
        <w:tc>
          <w:p>
            <w:pPr>
              <w:pStyle w:val="Compact"/>
              <w:jc w:val="center"/>
            </w:pPr>
            <w:r>
              <w:t xml:space="preserve">6.071</w:t>
            </w:r>
          </w:p>
        </w:tc>
        <w:tc>
          <w:p>
            <w:pPr>
              <w:pStyle w:val="Compact"/>
              <w:jc w:val="center"/>
            </w:pPr>
            <w:r>
              <w:t xml:space="preserve">7.675</w:t>
            </w:r>
          </w:p>
        </w:tc>
        <w:tc>
          <w:p>
            <w:pPr>
              <w:pStyle w:val="Compact"/>
              <w:jc w:val="center"/>
            </w:pPr>
            <w:r>
              <w:t xml:space="preserve">26.12</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9</w:t>
            </w:r>
          </w:p>
        </w:tc>
        <w:tc>
          <w:p>
            <w:pPr>
              <w:pStyle w:val="Compact"/>
              <w:jc w:val="left"/>
            </w:pPr>
            <w:r>
              <w:t xml:space="preserve">cap1.0_rctAl_am5</w:t>
            </w:r>
          </w:p>
        </w:tc>
        <w:tc>
          <w:p>
            <w:pPr>
              <w:pStyle w:val="Compact"/>
              <w:jc w:val="center"/>
            </w:pPr>
            <w:r>
              <w:t xml:space="preserve">2.493</w:t>
            </w:r>
          </w:p>
        </w:tc>
        <w:tc>
          <w:p>
            <w:pPr>
              <w:pStyle w:val="Compact"/>
              <w:jc w:val="center"/>
            </w:pPr>
            <w:r>
              <w:t xml:space="preserve">228.7</w:t>
            </w:r>
          </w:p>
        </w:tc>
        <w:tc>
          <w:p>
            <w:pPr>
              <w:pStyle w:val="Compact"/>
              <w:jc w:val="center"/>
            </w:pPr>
            <w:r>
              <w:t xml:space="preserve">187.6</w:t>
            </w:r>
          </w:p>
        </w:tc>
        <w:tc>
          <w:p>
            <w:pPr>
              <w:pStyle w:val="Compact"/>
              <w:jc w:val="center"/>
            </w:pPr>
            <w:r>
              <w:t xml:space="preserve">35.38</w:t>
            </w:r>
          </w:p>
        </w:tc>
        <w:tc>
          <w:p>
            <w:pPr>
              <w:pStyle w:val="Compact"/>
              <w:jc w:val="center"/>
            </w:pPr>
            <w:r>
              <w:t xml:space="preserve">5.979</w:t>
            </w:r>
          </w:p>
        </w:tc>
        <w:tc>
          <w:p>
            <w:pPr>
              <w:pStyle w:val="Compact"/>
              <w:jc w:val="center"/>
            </w:pPr>
            <w:r>
              <w:t xml:space="preserve">7.679</w:t>
            </w:r>
          </w:p>
        </w:tc>
        <w:tc>
          <w:p>
            <w:pPr>
              <w:pStyle w:val="Compact"/>
              <w:jc w:val="center"/>
            </w:pPr>
            <w:r>
              <w:t xml:space="preserve">26.98</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8</w:t>
            </w:r>
          </w:p>
        </w:tc>
        <w:tc>
          <w:p>
            <w:pPr>
              <w:pStyle w:val="Compact"/>
              <w:jc w:val="left"/>
            </w:pPr>
            <w:r>
              <w:t xml:space="preserve">cap1.0_rctAl_am10</w:t>
            </w:r>
          </w:p>
        </w:tc>
        <w:tc>
          <w:p>
            <w:pPr>
              <w:pStyle w:val="Compact"/>
              <w:jc w:val="center"/>
            </w:pPr>
            <w:r>
              <w:t xml:space="preserve">2.489</w:t>
            </w:r>
          </w:p>
        </w:tc>
        <w:tc>
          <w:p>
            <w:pPr>
              <w:pStyle w:val="Compact"/>
              <w:jc w:val="center"/>
            </w:pPr>
            <w:r>
              <w:t xml:space="preserve">229.6</w:t>
            </w:r>
          </w:p>
        </w:tc>
        <w:tc>
          <w:p>
            <w:pPr>
              <w:pStyle w:val="Compact"/>
              <w:jc w:val="center"/>
            </w:pPr>
            <w:r>
              <w:t xml:space="preserve">185.8</w:t>
            </w:r>
          </w:p>
        </w:tc>
        <w:tc>
          <w:p>
            <w:pPr>
              <w:pStyle w:val="Compact"/>
              <w:jc w:val="center"/>
            </w:pPr>
            <w:r>
              <w:t xml:space="preserve">35.13</w:t>
            </w:r>
          </w:p>
        </w:tc>
        <w:tc>
          <w:p>
            <w:pPr>
              <w:pStyle w:val="Compact"/>
              <w:jc w:val="center"/>
            </w:pPr>
            <w:r>
              <w:t xml:space="preserve">6.007</w:t>
            </w:r>
          </w:p>
        </w:tc>
        <w:tc>
          <w:p>
            <w:pPr>
              <w:pStyle w:val="Compact"/>
              <w:jc w:val="center"/>
            </w:pPr>
            <w:r>
              <w:t xml:space="preserve">7.606</w:t>
            </w:r>
          </w:p>
        </w:tc>
        <w:tc>
          <w:p>
            <w:pPr>
              <w:pStyle w:val="Compact"/>
              <w:jc w:val="center"/>
            </w:pPr>
            <w:r>
              <w:t xml:space="preserve">27.08</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13</w:t>
            </w:r>
          </w:p>
        </w:tc>
        <w:tc>
          <w:p>
            <w:pPr>
              <w:pStyle w:val="Compact"/>
              <w:jc w:val="left"/>
            </w:pPr>
            <w:r>
              <w:t xml:space="preserve">cap1.5_rctAl_am5</w:t>
            </w:r>
          </w:p>
        </w:tc>
        <w:tc>
          <w:p>
            <w:pPr>
              <w:pStyle w:val="Compact"/>
              <w:jc w:val="center"/>
            </w:pPr>
            <w:r>
              <w:t xml:space="preserve">2.479</w:t>
            </w:r>
          </w:p>
        </w:tc>
        <w:tc>
          <w:p>
            <w:pPr>
              <w:pStyle w:val="Compact"/>
              <w:jc w:val="center"/>
            </w:pPr>
            <w:r>
              <w:t xml:space="preserve">227.2</w:t>
            </w:r>
          </w:p>
        </w:tc>
        <w:tc>
          <w:p>
            <w:pPr>
              <w:pStyle w:val="Compact"/>
              <w:jc w:val="center"/>
            </w:pPr>
            <w:r>
              <w:t xml:space="preserve">185.8</w:t>
            </w:r>
          </w:p>
        </w:tc>
        <w:tc>
          <w:p>
            <w:pPr>
              <w:pStyle w:val="Compact"/>
              <w:jc w:val="center"/>
            </w:pPr>
            <w:r>
              <w:t xml:space="preserve">35.85</w:t>
            </w:r>
          </w:p>
        </w:tc>
        <w:tc>
          <w:p>
            <w:pPr>
              <w:pStyle w:val="Compact"/>
              <w:jc w:val="center"/>
            </w:pPr>
            <w:r>
              <w:t xml:space="preserve">5.929</w:t>
            </w:r>
          </w:p>
        </w:tc>
        <w:tc>
          <w:p>
            <w:pPr>
              <w:pStyle w:val="Compact"/>
              <w:jc w:val="center"/>
            </w:pPr>
            <w:r>
              <w:t xml:space="preserve">7.599</w:t>
            </w:r>
          </w:p>
        </w:tc>
        <w:tc>
          <w:p>
            <w:pPr>
              <w:pStyle w:val="Compact"/>
              <w:jc w:val="center"/>
            </w:pPr>
            <w:r>
              <w:t xml:space="preserve">27.61</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12</w:t>
            </w:r>
          </w:p>
        </w:tc>
        <w:tc>
          <w:p>
            <w:pPr>
              <w:pStyle w:val="Compact"/>
              <w:jc w:val="left"/>
            </w:pPr>
            <w:r>
              <w:t xml:space="preserve">cap1.5_rctAl_am10</w:t>
            </w:r>
          </w:p>
        </w:tc>
        <w:tc>
          <w:p>
            <w:pPr>
              <w:pStyle w:val="Compact"/>
              <w:jc w:val="center"/>
            </w:pPr>
            <w:r>
              <w:t xml:space="preserve">2.464</w:t>
            </w:r>
          </w:p>
        </w:tc>
        <w:tc>
          <w:p>
            <w:pPr>
              <w:pStyle w:val="Compact"/>
              <w:jc w:val="center"/>
            </w:pPr>
            <w:r>
              <w:t xml:space="preserve">227.6</w:t>
            </w:r>
          </w:p>
        </w:tc>
        <w:tc>
          <w:p>
            <w:pPr>
              <w:pStyle w:val="Compact"/>
              <w:jc w:val="center"/>
            </w:pPr>
            <w:r>
              <w:t xml:space="preserve">183.8</w:t>
            </w:r>
          </w:p>
        </w:tc>
        <w:tc>
          <w:p>
            <w:pPr>
              <w:pStyle w:val="Compact"/>
              <w:jc w:val="center"/>
            </w:pPr>
            <w:r>
              <w:t xml:space="preserve">35.31</w:t>
            </w:r>
          </w:p>
        </w:tc>
        <w:tc>
          <w:p>
            <w:pPr>
              <w:pStyle w:val="Compact"/>
              <w:jc w:val="center"/>
            </w:pPr>
            <w:r>
              <w:t xml:space="preserve">5.948</w:t>
            </w:r>
          </w:p>
        </w:tc>
        <w:tc>
          <w:p>
            <w:pPr>
              <w:pStyle w:val="Compact"/>
              <w:jc w:val="center"/>
            </w:pPr>
            <w:r>
              <w:t xml:space="preserve">7.523</w:t>
            </w:r>
          </w:p>
        </w:tc>
        <w:tc>
          <w:p>
            <w:pPr>
              <w:pStyle w:val="Compact"/>
              <w:jc w:val="center"/>
            </w:pPr>
            <w:r>
              <w:t xml:space="preserve">27.33</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15</w:t>
            </w:r>
          </w:p>
        </w:tc>
        <w:tc>
          <w:p>
            <w:pPr>
              <w:pStyle w:val="Compact"/>
              <w:jc w:val="left"/>
            </w:pPr>
            <w:r>
              <w:t xml:space="preserve">noCap</w:t>
            </w:r>
          </w:p>
        </w:tc>
        <w:tc>
          <w:p>
            <w:pPr>
              <w:pStyle w:val="Compact"/>
              <w:jc w:val="center"/>
            </w:pPr>
            <w:r>
              <w:t xml:space="preserve">2.449</w:t>
            </w:r>
          </w:p>
        </w:tc>
        <w:tc>
          <w:p>
            <w:pPr>
              <w:pStyle w:val="Compact"/>
              <w:jc w:val="center"/>
            </w:pPr>
            <w:r>
              <w:t xml:space="preserve">227.6</w:t>
            </w:r>
          </w:p>
        </w:tc>
        <w:tc>
          <w:p>
            <w:pPr>
              <w:pStyle w:val="Compact"/>
              <w:jc w:val="center"/>
            </w:pPr>
            <w:r>
              <w:t xml:space="preserve">181.3</w:t>
            </w:r>
          </w:p>
        </w:tc>
        <w:tc>
          <w:p>
            <w:pPr>
              <w:pStyle w:val="Compact"/>
              <w:jc w:val="center"/>
            </w:pPr>
            <w:r>
              <w:t xml:space="preserve">34.75</w:t>
            </w:r>
          </w:p>
        </w:tc>
        <w:tc>
          <w:p>
            <w:pPr>
              <w:pStyle w:val="Compact"/>
              <w:jc w:val="center"/>
            </w:pPr>
            <w:r>
              <w:t xml:space="preserve">5.951</w:t>
            </w:r>
          </w:p>
        </w:tc>
        <w:tc>
          <w:p>
            <w:pPr>
              <w:pStyle w:val="Compact"/>
              <w:jc w:val="center"/>
            </w:pPr>
            <w:r>
              <w:t xml:space="preserve">7.429</w:t>
            </w:r>
          </w:p>
        </w:tc>
        <w:tc>
          <w:p>
            <w:pPr>
              <w:pStyle w:val="Compact"/>
              <w:jc w:val="center"/>
            </w:pPr>
            <w:r>
              <w:t xml:space="preserve">27.01</w:t>
            </w:r>
          </w:p>
        </w:tc>
        <w:tc>
          <w:p>
            <w:pPr>
              <w:pStyle w:val="Compact"/>
              <w:jc w:val="center"/>
            </w:pPr>
            <w:r>
              <w:t xml:space="preserve">18200</w:t>
            </w:r>
          </w:p>
        </w:tc>
        <w:tc>
          <w:p>
            <w:pPr>
              <w:pStyle w:val="Compact"/>
              <w:jc w:val="center"/>
            </w:pPr>
            <w:r>
              <w:t xml:space="preserve">18370</w:t>
            </w:r>
          </w:p>
        </w:tc>
        <w:tc>
          <w:p>
            <w:pPr>
              <w:pStyle w:val="Compact"/>
              <w:jc w:val="left"/>
            </w:pPr>
            <w:r>
              <w:t xml:space="preserve">17230</w:t>
            </w:r>
          </w:p>
        </w:tc>
      </w:tr>
      <w:tr>
        <w:tc>
          <w:p>
            <w:pPr>
              <w:pStyle w:val="Compact"/>
              <w:jc w:val="left"/>
            </w:pPr>
            <w:r>
              <w:t xml:space="preserve">1</w:t>
            </w:r>
          </w:p>
        </w:tc>
        <w:tc>
          <w:p>
            <w:pPr>
              <w:pStyle w:val="Compact"/>
              <w:jc w:val="left"/>
            </w:pPr>
            <w:r>
              <w:t xml:space="preserve">NoFish</w:t>
            </w:r>
          </w:p>
        </w:tc>
        <w:tc>
          <w:p>
            <w:pPr>
              <w:pStyle w:val="Compact"/>
              <w:jc w:val="center"/>
            </w:pPr>
            <w:r>
              <w:t xml:space="preserve">0.000</w:t>
            </w:r>
          </w:p>
        </w:tc>
        <w:tc>
          <w:p>
            <w:pPr>
              <w:pStyle w:val="Compact"/>
              <w:jc w:val="center"/>
            </w:pPr>
            <w:r>
              <w:t xml:space="preserve">0.0</w:t>
            </w:r>
          </w:p>
        </w:tc>
        <w:tc>
          <w:p>
            <w:pPr>
              <w:pStyle w:val="Compact"/>
              <w:jc w:val="center"/>
            </w:pPr>
            <w:r>
              <w:t xml:space="preserve">0.0</w:t>
            </w:r>
          </w:p>
        </w:tc>
        <w:tc>
          <w:p>
            <w:pPr>
              <w:pStyle w:val="Compact"/>
              <w:jc w:val="center"/>
            </w:pPr>
            <w:r>
              <w:t xml:space="preserve">0.00</w:t>
            </w:r>
          </w:p>
        </w:tc>
        <w:tc>
          <w:p>
            <w:pPr>
              <w:pStyle w:val="Compact"/>
              <w:jc w:val="center"/>
            </w:pPr>
            <w:r>
              <w:t xml:space="preserve">0.000</w:t>
            </w:r>
          </w:p>
        </w:tc>
        <w:tc>
          <w:p>
            <w:pPr>
              <w:pStyle w:val="Compact"/>
              <w:jc w:val="center"/>
            </w:pPr>
            <w:r>
              <w:t xml:space="preserve">0.000</w:t>
            </w:r>
          </w:p>
        </w:tc>
        <w:tc>
          <w:p>
            <w:pPr>
              <w:pStyle w:val="Compact"/>
              <w:jc w:val="center"/>
            </w:pPr>
            <w:r>
              <w:t xml:space="preserve">0.00</w:t>
            </w:r>
          </w:p>
        </w:tc>
        <w:tc>
          <w:p>
            <w:pPr>
              <w:pStyle w:val="Compact"/>
              <w:jc w:val="center"/>
            </w:pPr>
            <w:r>
              <w:t xml:space="preserve">0</w:t>
            </w:r>
          </w:p>
        </w:tc>
        <w:tc>
          <w:p>
            <w:pPr>
              <w:pStyle w:val="Compact"/>
              <w:jc w:val="center"/>
            </w:pPr>
            <w:r>
              <w:t xml:space="preserve">0</w:t>
            </w:r>
          </w:p>
        </w:tc>
        <w:tc>
          <w:p>
            <w:pPr>
              <w:pStyle w:val="Compact"/>
              <w:jc w:val="left"/>
            </w:pPr>
            <w:r>
              <w:t xml:space="preserve">0</w:t>
            </w:r>
          </w:p>
        </w:tc>
      </w:tr>
    </w:tbl>
    <w:p>
      <w:pPr>
        <w:pStyle w:val="Heading1"/>
      </w:pPr>
      <w:bookmarkStart w:id="21" w:name="figures"/>
      <w:r>
        <w:t xml:space="preserve">Figures</w:t>
      </w:r>
      <w:bookmarkEnd w:id="21"/>
    </w:p>
    <w:p>
      <w:pPr>
        <w:pStyle w:val="CaptionedFigure"/>
      </w:pPr>
      <w:r>
        <w:t xml:space="preserve">Figure 1: Operating model fits to biomass indices from the commercial trap fishery (Trap, top panel), standardized sablefish survey (Std., middle panel), and stratified random sablefish survey (StRS, bottom panel). Points show observations scaled by catchability, and lines show operating model vulnerable biomass.</w:t>
      </w:r>
    </w:p>
    <w:p>
      <w:pPr>
        <w:pStyle w:val="ImageCaption"/>
      </w:pPr>
      <w:r>
        <w:t xml:space="preserve">Figure 1: Operating model fits to biomass indices from the commercial trap fishery (Trap, top panel), standardized sablefish survey (Std., middle panel), and stratified random sablefish survey (StRS, bottom panel). Points show observations scaled by catchability, and lines show operating model vulnerable biomass.</w:t>
      </w:r>
    </w:p>
    <w:p>
      <w:pPr>
        <w:pStyle w:val="CaptionedFigure"/>
      </w:pPr>
      <w:r>
        <w:t xml:space="preserve">Figure 2: Averaged operating model fits to age observations for, from top to bottom, the commercial trap fishery (Trap), commercial trawl fishery (Trawl), standardized survey (Std.), and stratified random survey (StRS). Grey bars are the average proportion of age observations, and the points joined with a line show the average expected distribution of age observations in the operating model. Averages are taken over the years with observations.</w:t>
      </w:r>
    </w:p>
    <w:p>
      <w:pPr>
        <w:pStyle w:val="ImageCaption"/>
      </w:pPr>
      <w:r>
        <w:t xml:space="preserve">Figure 2: Averaged operating model fits to age observations for, from top to bottom, the commercial trap fishery (Trap), commercial trawl fishery (Trawl), standardized survey (Std.), and stratified random survey (StRS). Grey bars are the average proportion of age observations, and the points joined with a line show the average expected distribution of age observations in the operating model. Averages are taken over the years with observations.</w:t>
      </w:r>
    </w:p>
    <w:p>
      <w:pPr>
        <w:pStyle w:val="CaptionedFigure"/>
      </w:pPr>
      <w:r>
        <w:drawing>
          <wp:inline>
            <wp:extent cx="5943600" cy="3672557"/>
            <wp:effectExtent b="0" l="0" r="0" t="0"/>
            <wp:docPr descr="Figure 3: Joint marginal posterior distribution MCMC samples (grey dots) for stock-recruit steepness (h) and spawning biomass in 2018 (B_{2018}). Dashed lines indicate the mean, 10th and 90th percentiles of each marginal distribution, with the percentiles of the spawning biomass distribution adjusted to match the regression line between the two marginal distributions. Coloured dots with black borders at the intersections of selected percentiles are the sample centres for the 5 productivity/biomass operating model scenarios, with the coloured posterior MCMC samples showing the set of all points within a Mahalanobis distance of .6 from the centre of the same colour." title="" id="1" name="Picture"/>
            <a:graphic>
              <a:graphicData uri="http://schemas.openxmlformats.org/drawingml/2006/picture">
                <pic:pic>
                  <pic:nvPicPr>
                    <pic:cNvPr descr="knitr-figs-docxunnamed-chunk-16-1.png" id="0" name="Picture"/>
                    <pic:cNvPicPr>
                      <a:picLocks noChangeArrowheads="1" noChangeAspect="1"/>
                    </pic:cNvPicPr>
                  </pic:nvPicPr>
                  <pic:blipFill>
                    <a:blip r:embed="rId22"/>
                    <a:stretch>
                      <a:fillRect/>
                    </a:stretch>
                  </pic:blipFill>
                  <pic:spPr bwMode="auto">
                    <a:xfrm>
                      <a:off x="0" y="0"/>
                      <a:ext cx="5943600" cy="3672557"/>
                    </a:xfrm>
                    <a:prstGeom prst="rect">
                      <a:avLst/>
                    </a:prstGeom>
                    <a:noFill/>
                    <a:ln w="9525">
                      <a:noFill/>
                      <a:headEnd/>
                      <a:tailEnd/>
                    </a:ln>
                  </pic:spPr>
                </pic:pic>
              </a:graphicData>
            </a:graphic>
          </wp:inline>
        </w:drawing>
      </w:r>
    </w:p>
    <w:p>
      <w:pPr>
        <w:pStyle w:val="ImageCaption"/>
      </w:pPr>
      <w:r>
        <w:t xml:space="preserve">Figure 3: Joint marginal posterior distribution MCMC samples (grey dots) for stock-recruit steepness (</w:t>
      </w:r>
      <m:oMath>
        <m:r>
          <m:t>h</m:t>
        </m:r>
      </m:oMath>
      <w:r>
        <w:t xml:space="preserve">) and spawning biomass in 2018 (</w:t>
      </w:r>
      <m:oMath>
        <m:sSub>
          <m:e>
            <m:r>
              <m:t>B</m:t>
            </m:r>
          </m:e>
          <m:sub>
            <m:r>
              <m:t>2018</m:t>
            </m:r>
          </m:sub>
        </m:sSub>
      </m:oMath>
      <w:r>
        <w:t xml:space="preserve">). Dashed lines indicate the mean, 10th and 90th percentiles of each marginal distribution, with the percentiles of the spawning biomass distribution adjusted to match the regression line between the two marginal distributions. Coloured dots with black borders at the intersections of selected percentiles are the sample centres for the 5 productivity/biomass operating model scenarios, with the coloured posterior MCMC samples showing the set of all points within a Mahalanobis distance of .6 from the centre of the same colour.</w:t>
      </w:r>
    </w:p>
    <w:p>
      <w:pPr>
        <w:pStyle w:val="CaptionedFigure"/>
      </w:pPr>
      <w:r>
        <w:drawing>
          <wp:inline>
            <wp:extent cx="3810000" cy="2540000"/>
            <wp:effectExtent b="0" l="0" r="0" t="0"/>
            <wp:docPr descr="Figure 4: A single simulation replicate drawn from the reference set of high 2016 recruitment scenario operating models (hiRec2016). The top row of panels show the spawning biomass and AM fits when estimated by an MP, the middle row shows the legal and sub-legal harvest rates, and the bottom row shows the OM recruitments." title="" id="1" name="Picture"/>
            <a:graphic>
              <a:graphicData uri="http://schemas.openxmlformats.org/drawingml/2006/picture">
                <pic:pic>
                  <pic:nvPicPr>
                    <pic:cNvPr descr="data/BtFitUtRt/hiRec2016_wtd/SP_hstAl_am5/BtFitUtRt_rep13.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A single simulation replicate drawn from the reference set of high 2016 recruitment scenario operating models (hiRec2016). The top row of panels show the spawning biomass and AM fits when estimated by an MP, the middle row shows the legal and sub-legal harvest rates, and the bottom row shows the OM recruitments.</w:t>
      </w:r>
    </w:p>
    <w:p>
      <w:pPr>
        <w:pStyle w:val="CaptionedFigure"/>
      </w:pPr>
      <w:r>
        <w:drawing>
          <wp:inline>
            <wp:extent cx="3810000" cy="2540000"/>
            <wp:effectExtent b="0" l="0" r="0" t="0"/>
            <wp:docPr descr="Figure 5: A single simulation replicate drawn from the reference set of high 2016 recruitment scenario operating models (simRec2016). The top row of panels show the spawning biomass and AM fits when estimated by an MP, the middle row shows the legal and sub-legal harvest rates, and the bottom row shows the OM recruitments." title="" id="1" name="Picture"/>
            <a:graphic>
              <a:graphicData uri="http://schemas.openxmlformats.org/drawingml/2006/picture">
                <pic:pic>
                  <pic:nvPicPr>
                    <pic:cNvPr descr="data/BtFitUtRt/simRec2016_wtd/SP_hstAl_am5/BtFitUtRt_rep13.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A single simulation replicate drawn from the reference set of high 2016 recruitment scenario operating models (simRec2016). The top row of panels show the spawning biomass and AM fits when estimated by an MP, the middle row shows the legal and sub-legal harvest rates, and the bottom row shows the OM recruitments.</w:t>
      </w:r>
    </w:p>
    <w:p>
      <w:pPr>
        <w:pStyle w:val="CaptionedFigure"/>
      </w:pPr>
      <w:r>
        <w:drawing>
          <wp:inline>
            <wp:extent cx="3810000" cy="2540000"/>
            <wp:effectExtent b="0" l="0" r="0" t="0"/>
            <wp:docPr descr="Figure 6: Weighted combined simulation envelopes from the 5 productivity and biomass operating models in the hiRec2016 recruitment scenario, showing SP management procedures that applied the historical allocation of discarding, and amortized penalties over 5 years. The top row hows projected biomass relative to unfished, the second row shows the landed catch, and the bottom row shows the legal harvest rate." title="" id="1" name="Picture"/>
            <a:graphic>
              <a:graphicData uri="http://schemas.openxmlformats.org/drawingml/2006/picture">
                <pic:pic>
                  <pic:nvPicPr>
                    <pic:cNvPr descr="data/tulipPlots/hiRec2016_wtd/depCatchHR/hiRec2016_wtd_depCatchHR_SP_hstAl_am5.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Weighted combined simulation envelopes from the 5 productivity and biomass operating models in the hiRec2016 recruitment scenario, showing SP management procedures that applied the historical allocation of discarding, and amortized penalties over 5 years. The top row hows projected biomass relative to unfished, the second row shows the landed catch, and the bottom row shows the legal harvest rate.</w:t>
      </w:r>
    </w:p>
    <w:p>
      <w:pPr>
        <w:pStyle w:val="CaptionedFigure"/>
      </w:pPr>
      <w:r>
        <w:drawing>
          <wp:inline>
            <wp:extent cx="3810000" cy="2540000"/>
            <wp:effectExtent b="0" l="0" r="0" t="0"/>
            <wp:docPr descr="Figure 7: Weighted combined simulation envelopes from the 5 productivity and biomass operating models in the simRec2016 recruitment scenario, showing SP management procedures that applied the historical allocation of discarding, and amortized penalties over 5 years. The top row hows projected biomass relative to unfished, the second row shows the landed catch, and the bottom row shows the legal harvest rate." title="" id="1" name="Picture"/>
            <a:graphic>
              <a:graphicData uri="http://schemas.openxmlformats.org/drawingml/2006/picture">
                <pic:pic>
                  <pic:nvPicPr>
                    <pic:cNvPr descr="data/tulipPlots/simRec2016_wtd/depCatchHR/simRec2016_wtd_depCatchHR_SP_hstAl_am5.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Weighted combined simulation envelopes from the 5 productivity and biomass operating models in the simRec2016 recruitment scenario, showing SP management procedures that applied the historical allocation of discarding, and amortized penalties over 5 years. The top row hows projected biomass relative to unfished, the second row shows the landed catch, and the bottom row shows the legal harvest rate.</w:t>
      </w:r>
    </w:p>
    <w:p>
      <w:pPr>
        <w:pStyle w:val="CaptionedFigure"/>
      </w:pPr>
      <w:r>
        <w:drawing>
          <wp:inline>
            <wp:extent cx="3810000" cy="2540000"/>
            <wp:effectExtent b="0" l="0" r="0" t="0"/>
            <wp:docPr descr="Figure 8: Simulation envelopes showing the effect of at-sea-release regulations by commercial sector under the hiRec2016 recruitment scenario. Envelopes show decreasing restrictiveness of juvenile release caps from left to right. The top row shows the total available catch, the second row shows release overages as a percentage of the TAC, the third row shows the value of the landed catch, and the bottom row shows the value of released fish." title="" id="1" name="Picture"/>
            <a:graphic>
              <a:graphicData uri="http://schemas.openxmlformats.org/drawingml/2006/picture">
                <pic:pic>
                  <pic:nvPicPr>
                    <pic:cNvPr descr="data/tulipPlots/hiRec2016_wtd/TAC_overage_Val/hiRec2016_wtd_TacOverVal_SP_hstAl_am5.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Simulation envelopes showing the effect of at-sea-release regulations by commercial sector under the hiRec2016 recruitment scenario. Envelopes show decreasing restrictiveness of juvenile release caps from left to right. The top row shows the total available catch, the second row shows release overages as a percentage of the TAC, the third row shows the value of the landed catch, and the bottom row shows the value of released fish.</w:t>
      </w:r>
    </w:p>
    <w:p>
      <w:pPr>
        <w:pStyle w:val="CaptionedFigure"/>
      </w:pPr>
      <w:r>
        <w:drawing>
          <wp:inline>
            <wp:extent cx="3810000" cy="2540000"/>
            <wp:effectExtent b="0" l="0" r="0" t="0"/>
            <wp:docPr descr="Figure 9: Simulation envelopes showing the effect of at-sea-release regulations by commercial sector under the simRec2016 recruitment scenario. Envelopes show decreasing restrictiveness of juvenile release caps from left to right. The top row shows the total available catch, the second row shows release overages as a percentage of the TAC, the third row shows the value of the landed catch, and the bottom row shows the value of released fish." title="" id="1" name="Picture"/>
            <a:graphic>
              <a:graphicData uri="http://schemas.openxmlformats.org/drawingml/2006/picture">
                <pic:pic>
                  <pic:nvPicPr>
                    <pic:cNvPr descr="data/tulipPlots/simRec2016_wtd/TAC_overage_Val/simRec2016_wtd_TacOverVal_SP_hstAl_am5.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Simulation envelopes showing the effect of at-sea-release regulations by commercial sector under the simRec2016 recruitment scenario. Envelopes show decreasing restrictiveness of juvenile release caps from left to right. The top row shows the total available catch, the second row shows release overages as a percentage of the TAC, the third row shows the value of the landed catch, and the bottom row shows the value of released fish.</w:t>
      </w:r>
    </w:p>
    <w:sectPr w:rsidR="001F3EDF" w:rsidRPr="0033203F" w:rsidSect="008602A3">
      <w:headerReference w:type="default" r:id="rId10"/>
      <w:footerReference w:type="default" r:id="rId12"/>
      <w:headerReference w:type="first" r:id="rId9"/>
      <w:footerReference w:type="first" r:id="rId11"/>
      <w:pgSz w:w="12240" w:h="15840" w:code="1"/>
      <w:pgMar w:top="1440" w:right="1440" w:bottom="1440" w:left="1440" w:header="862" w:footer="601" w:gutter="0"/>
      <w:cols w:space="36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F4A" w:rsidRDefault="003131B3">
    <w:pPr>
      <w:pBdr>
        <w:top w:val="single" w:sz="6" w:space="1" w:color="auto"/>
      </w:pBdr>
      <w:jc w:val="center"/>
    </w:pPr>
    <w:r>
      <w:rPr>
        <w:rStyle w:val="PageNumber"/>
      </w:rPr>
      <w:fldChar w:fldCharType="begin"/>
    </w:r>
    <w:r w:rsidR="00603F4A">
      <w:rPr>
        <w:rStyle w:val="PageNumber"/>
      </w:rPr>
      <w:instrText xml:space="preserve"> PAGE </w:instrText>
    </w:r>
    <w:r>
      <w:rPr>
        <w:rStyle w:val="PageNumber"/>
      </w:rPr>
      <w:fldChar w:fldCharType="separate"/>
    </w:r>
    <w:r w:rsidR="006E3104">
      <w:rPr>
        <w:rStyle w:val="PageNumber"/>
        <w:noProof/>
      </w:rPr>
      <w:t>4</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F4A" w:rsidRPr="00EC1A26" w:rsidRDefault="00603F4A" w:rsidP="003C66FB">
    <w:pPr>
      <w:pBdr>
        <w:top w:val="single" w:sz="4" w:space="1" w:color="auto"/>
      </w:pBdr>
      <w:tabs>
        <w:tab w:val="right" w:pos="9360"/>
      </w:tabs>
    </w:pPr>
    <w:r>
      <w:rPr>
        <w:lang w:val="en-GB"/>
      </w:rPr>
      <w:t>Release date (Month Year)</w:t>
    </w:r>
    <w:r>
      <w:rPr>
        <w:lang w:val="en-GB"/>
      </w:rPr>
      <w:tab/>
    </w:r>
    <w:r w:rsidR="00C15A77">
      <w:rPr>
        <w:noProof/>
        <w:lang w:val="en-CA" w:eastAsia="en-CA"/>
      </w:rPr>
      <w:drawing>
        <wp:inline distT="0" distB="0" distL="0" distR="0" wp14:anchorId="2785C901" wp14:editId="527CF5EB">
          <wp:extent cx="1299210" cy="30988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9210" cy="309880"/>
                  </a:xfrm>
                  <a:prstGeom prst="rect">
                    <a:avLst/>
                  </a:prstGeom>
                  <a:noFill/>
                  <a:ln>
                    <a:noFill/>
                  </a:ln>
                </pic:spPr>
              </pic:pic>
            </a:graphicData>
          </a:graphic>
        </wp:inline>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788"/>
      <w:gridCol w:w="4788"/>
    </w:tblGrid>
    <w:tr w:rsidR="00C720B1" w:rsidTr="001B23A6">
      <w:tc>
        <w:tcPr>
          <w:tcW w:w="4788" w:type="dxa"/>
          <w:vAlign w:val="bottom"/>
        </w:tcPr>
        <w:p w:rsidR="00C720B1" w:rsidRDefault="00C720B1" w:rsidP="001B23A6">
          <w:pPr>
            <w:pStyle w:val="PageHeaderRegionsNameofthereport"/>
          </w:pPr>
          <w:r w:rsidRPr="00B17116">
            <w:t>Name of Region</w:t>
          </w:r>
        </w:p>
      </w:tc>
      <w:tc>
        <w:tcPr>
          <w:tcW w:w="4788" w:type="dxa"/>
          <w:vAlign w:val="bottom"/>
        </w:tcPr>
        <w:p w:rsidR="00C720B1" w:rsidRDefault="008F4D56" w:rsidP="001B23A6">
          <w:pPr>
            <w:pStyle w:val="PageHeaderRegionsNameofthereport"/>
            <w:jc w:val="right"/>
          </w:pPr>
          <w:r w:rsidRPr="00393644">
            <w:t xml:space="preserve">Science Response: title of Science report </w:t>
          </w:r>
          <w:r>
            <w:br/>
          </w:r>
          <w:r w:rsidRPr="00393644">
            <w:t>(can be abbreviated)</w:t>
          </w:r>
        </w:p>
      </w:tc>
    </w:tr>
  </w:tbl>
  <w:p w:rsidR="00603F4A" w:rsidRPr="00855398" w:rsidRDefault="00603F4A" w:rsidP="00855398">
    <w:pPr>
      <w:tabs>
        <w:tab w:val="right" w:pos="9360"/>
      </w:tabs>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2A3" w:rsidRDefault="008602A3" w:rsidP="008602A3">
    <w:pPr>
      <w:rPr>
        <w:sz w:val="24"/>
      </w:rPr>
    </w:pPr>
    <w:r>
      <w:rPr>
        <w:noProof/>
        <w:lang w:val="en-CA" w:eastAsia="en-CA"/>
      </w:rPr>
      <w:drawing>
        <wp:inline distT="0" distB="0" distL="0" distR="0" wp14:anchorId="378B776B" wp14:editId="7C710954">
          <wp:extent cx="3317240" cy="61214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2" descr="C:\Users\RondeauI\Desktop\Templates&amp;Forms\e_eso_bw.gif"/>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240" cy="612140"/>
                  </a:xfrm>
                  <a:prstGeom prst="rect">
                    <a:avLst/>
                  </a:prstGeom>
                  <a:noFill/>
                  <a:ln>
                    <a:noFill/>
                  </a:ln>
                </pic:spPr>
              </pic:pic>
            </a:graphicData>
          </a:graphic>
        </wp:inline>
      </w:drawing>
    </w:r>
  </w:p>
  <w:p w:rsidR="008602A3" w:rsidRPr="00393644" w:rsidRDefault="008602A3" w:rsidP="008602A3">
    <w:pPr>
      <w:pStyle w:val="CoverPageHeaderCSAS"/>
    </w:pPr>
    <w:r w:rsidRPr="00393644">
      <w:rPr>
        <w:sz w:val="24"/>
      </w:rPr>
      <w:tab/>
    </w:r>
    <w:r w:rsidRPr="00393644">
      <w:t>Canadian Science Advisory Secretariat</w:t>
    </w:r>
  </w:p>
  <w:p w:rsidR="008602A3" w:rsidRPr="00393644" w:rsidRDefault="008602A3" w:rsidP="008602A3">
    <w:pPr>
      <w:pStyle w:val="CoverPageHeaderregions"/>
      <w:rPr>
        <w:szCs w:val="22"/>
      </w:rPr>
    </w:pPr>
    <w:r w:rsidRPr="00393644">
      <w:t>Name of the Region</w:t>
    </w:r>
    <w:r>
      <w:tab/>
    </w:r>
    <w:r w:rsidRPr="00393644">
      <w:t xml:space="preserve">Science </w:t>
    </w:r>
    <w:r w:rsidR="00C720B1">
      <w:t>Response</w:t>
    </w:r>
    <w:r>
      <w:t xml:space="preserve"> 2016</w:t>
    </w:r>
    <w:r w:rsidRPr="00393644">
      <w:t>/</w:t>
    </w:r>
    <w:r>
      <w:t>nnn</w:t>
    </w:r>
  </w:p>
  <w:p w:rsidR="008602A3" w:rsidRPr="00F30853" w:rsidRDefault="008602A3" w:rsidP="008602A3">
    <w:pPr>
      <w:tabs>
        <w:tab w:val="right" w:pos="9356"/>
      </w:tabs>
      <w:rPr>
        <w:b/>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9E7A60"/>
    <w:lvl w:ilvl="0">
      <w:start w:val="1"/>
      <w:numFmt w:val="decimal"/>
      <w:lvlText w:val="%1."/>
      <w:lvlJc w:val="left"/>
      <w:pPr>
        <w:tabs>
          <w:tab w:val="num" w:pos="1492"/>
        </w:tabs>
        <w:ind w:left="1492" w:hanging="360"/>
      </w:pPr>
    </w:lvl>
  </w:abstractNum>
  <w:abstractNum w:abstractNumId="1">
    <w:nsid w:val="FFFFFF7D"/>
    <w:multiLevelType w:val="singleLevel"/>
    <w:tmpl w:val="C9F2CEB0"/>
    <w:lvl w:ilvl="0">
      <w:start w:val="1"/>
      <w:numFmt w:val="decimal"/>
      <w:lvlText w:val="%1."/>
      <w:lvlJc w:val="left"/>
      <w:pPr>
        <w:tabs>
          <w:tab w:val="num" w:pos="1209"/>
        </w:tabs>
        <w:ind w:left="1209" w:hanging="360"/>
      </w:pPr>
    </w:lvl>
  </w:abstractNum>
  <w:abstractNum w:abstractNumId="2">
    <w:nsid w:val="FFFFFF7E"/>
    <w:multiLevelType w:val="singleLevel"/>
    <w:tmpl w:val="917E0F72"/>
    <w:lvl w:ilvl="0">
      <w:start w:val="1"/>
      <w:numFmt w:val="decimal"/>
      <w:lvlText w:val="%1."/>
      <w:lvlJc w:val="left"/>
      <w:pPr>
        <w:tabs>
          <w:tab w:val="num" w:pos="926"/>
        </w:tabs>
        <w:ind w:left="926" w:hanging="360"/>
      </w:pPr>
    </w:lvl>
  </w:abstractNum>
  <w:abstractNum w:abstractNumId="3">
    <w:nsid w:val="FFFFFF7F"/>
    <w:multiLevelType w:val="singleLevel"/>
    <w:tmpl w:val="AA88A1DA"/>
    <w:lvl w:ilvl="0">
      <w:start w:val="1"/>
      <w:numFmt w:val="lowerLetter"/>
      <w:pStyle w:val="ListNumber2"/>
      <w:lvlText w:val="%1."/>
      <w:lvlJc w:val="left"/>
      <w:pPr>
        <w:ind w:left="643" w:hanging="360"/>
      </w:pPr>
    </w:lvl>
  </w:abstractNum>
  <w:abstractNum w:abstractNumId="4">
    <w:nsid w:val="FFFFFF80"/>
    <w:multiLevelType w:val="singleLevel"/>
    <w:tmpl w:val="BEC66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750446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CBEAFE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AE07ACC"/>
    <w:lvl w:ilvl="0">
      <w:start w:val="1"/>
      <w:numFmt w:val="bullet"/>
      <w:pStyle w:val="ListBullet2"/>
      <w:lvlText w:val="o"/>
      <w:lvlJc w:val="left"/>
      <w:pPr>
        <w:ind w:left="643" w:hanging="360"/>
      </w:pPr>
      <w:rPr>
        <w:rFonts w:ascii="Courier New" w:hAnsi="Courier New" w:cs="Courier New" w:hint="default"/>
      </w:rPr>
    </w:lvl>
  </w:abstractNum>
  <w:abstractNum w:abstractNumId="8">
    <w:nsid w:val="FFFFFF88"/>
    <w:multiLevelType w:val="singleLevel"/>
    <w:tmpl w:val="5594654E"/>
    <w:lvl w:ilvl="0">
      <w:start w:val="1"/>
      <w:numFmt w:val="decimal"/>
      <w:pStyle w:val="ListNumber"/>
      <w:lvlText w:val="%1."/>
      <w:lvlJc w:val="left"/>
      <w:pPr>
        <w:tabs>
          <w:tab w:val="num" w:pos="360"/>
        </w:tabs>
        <w:ind w:left="360" w:hanging="360"/>
      </w:pPr>
    </w:lvl>
  </w:abstractNum>
  <w:abstractNum w:abstractNumId="9">
    <w:nsid w:val="FFFFFF89"/>
    <w:multiLevelType w:val="singleLevel"/>
    <w:tmpl w:val="099AC4BA"/>
    <w:lvl w:ilvl="0">
      <w:start w:val="1"/>
      <w:numFmt w:val="bullet"/>
      <w:pStyle w:val="ListBullet"/>
      <w:lvlText w:val=""/>
      <w:lvlJc w:val="left"/>
      <w:pPr>
        <w:tabs>
          <w:tab w:val="num" w:pos="360"/>
        </w:tabs>
        <w:ind w:left="360" w:hanging="360"/>
      </w:pPr>
      <w:rPr>
        <w:rFonts w:ascii="Symbol" w:hAnsi="Symbol" w:hint="default"/>
        <w:lang w:val="en-CA"/>
      </w:rPr>
    </w:lvl>
  </w:abstractNum>
  <w:abstractNum w:abstractNumId="10">
    <w:nsid w:val="FFFFFFFE"/>
    <w:multiLevelType w:val="singleLevel"/>
    <w:tmpl w:val="FFFFFFFF"/>
    <w:lvl w:ilvl="0">
      <w:numFmt w:val="decimal"/>
      <w:lvlText w:val="*"/>
      <w:lvlJc w:val="left"/>
    </w:lvl>
  </w:abstractNum>
  <w:abstractNum w:abstractNumId="11">
    <w:nsid w:val="020769A4"/>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031A2FD7"/>
    <w:multiLevelType w:val="hybridMultilevel"/>
    <w:tmpl w:val="14382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3AB6E20"/>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07190C0E"/>
    <w:multiLevelType w:val="hybridMultilevel"/>
    <w:tmpl w:val="3A24D1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9AE0B74"/>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09CE5DAF"/>
    <w:multiLevelType w:val="hybridMultilevel"/>
    <w:tmpl w:val="82A6B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4D275AB"/>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14D6043B"/>
    <w:multiLevelType w:val="hybridMultilevel"/>
    <w:tmpl w:val="ECE6DA2E"/>
    <w:lvl w:ilvl="0" w:tplc="AAE8349C">
      <w:start w:val="1"/>
      <w:numFmt w:val="bullet"/>
      <w:lvlText w:val=""/>
      <w:lvlJc w:val="left"/>
      <w:pPr>
        <w:tabs>
          <w:tab w:val="num" w:pos="567"/>
        </w:tabs>
        <w:ind w:left="567" w:hanging="567"/>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9">
    <w:nsid w:val="161A22B6"/>
    <w:multiLevelType w:val="hybridMultilevel"/>
    <w:tmpl w:val="D9844E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228D40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BE62F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570535DD"/>
    <w:multiLevelType w:val="hybridMultilevel"/>
    <w:tmpl w:val="78FE0DAE"/>
    <w:lvl w:ilvl="0" w:tplc="AAE8349C">
      <w:start w:val="1"/>
      <w:numFmt w:val="bullet"/>
      <w:lvlText w:val=""/>
      <w:lvlJc w:val="left"/>
      <w:pPr>
        <w:tabs>
          <w:tab w:val="num" w:pos="567"/>
        </w:tabs>
        <w:ind w:left="567" w:hanging="56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nsid w:val="628A010C"/>
    <w:multiLevelType w:val="hybridMultilevel"/>
    <w:tmpl w:val="8C90F688"/>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6FDE7724"/>
    <w:multiLevelType w:val="hybridMultilevel"/>
    <w:tmpl w:val="C00AEBD2"/>
    <w:lvl w:ilvl="0" w:tplc="56A8D5D0">
      <w:start w:val="1"/>
      <w:numFmt w:val="bullet"/>
      <w:lvlText w:val=""/>
      <w:lvlJc w:val="left"/>
      <w:pPr>
        <w:tabs>
          <w:tab w:val="num" w:pos="360"/>
        </w:tabs>
        <w:ind w:left="360" w:hanging="360"/>
      </w:pPr>
      <w:rPr>
        <w:rFonts w:ascii="Wingdings" w:hAnsi="Wingdings"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25">
    <w:nsid w:val="72916972"/>
    <w:multiLevelType w:val="multilevel"/>
    <w:tmpl w:val="C00AEBD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0"/>
  </w:num>
  <w:num w:numId="3">
    <w:abstractNumId w:val="21"/>
  </w:num>
  <w:num w:numId="4">
    <w:abstractNumId w:val="14"/>
  </w:num>
  <w:num w:numId="5">
    <w:abstractNumId w:val="16"/>
  </w:num>
  <w:num w:numId="6">
    <w:abstractNumId w:val="12"/>
  </w:num>
  <w:num w:numId="7">
    <w:abstractNumId w:val="17"/>
  </w:num>
  <w:num w:numId="8">
    <w:abstractNumId w:val="13"/>
  </w:num>
  <w:num w:numId="9">
    <w:abstractNumId w:val="19"/>
  </w:num>
  <w:num w:numId="10">
    <w:abstractNumId w:val="23"/>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num>
  <w:num w:numId="22">
    <w:abstractNumId w:val="15"/>
  </w:num>
  <w:num w:numId="23">
    <w:abstractNumId w:val="24"/>
  </w:num>
  <w:num w:numId="24">
    <w:abstractNumId w:val="25"/>
  </w:num>
  <w:num w:numId="25">
    <w:abstractNumId w:val="18"/>
  </w:num>
  <w:num w:numId="26">
    <w:abstractNumId w:val="22"/>
  </w:num>
  <w:num w:numId="27">
    <w:abstractNumId w:val="22"/>
  </w:num>
  <w:num w:numId="28">
    <w:abstractNumId w:val="9"/>
  </w:num>
  <w:num w:numId="29">
    <w:abstractNumId w:val="7"/>
  </w:num>
  <w:num w:numId="30">
    <w:abstractNumId w:val="8"/>
  </w:num>
  <w:num w:numId="31">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page number" w:uiPriority="0"/>
    <w:lsdException w:name="List" w:qFormat="1"/>
    <w:lsdException w:name="List Bullet" w:uiPriority="0"/>
    <w:lsdException w:name="List Number" w:uiPriority="0"/>
    <w:lsdException w:name="List Bullet 2" w:uiPriority="0"/>
    <w:lsdException w:name="List Number 2" w:uiPriority="0"/>
    <w:lsdException w:name="Title" w:semiHidden="0" w:uiPriority="10" w:unhideWhenUsed="0"/>
    <w:lsdException w:name="Default Paragraph Font" w:uiPriority="1"/>
    <w:lsdException w:name="Body Text" w:uiPriority="0" w:qFormat="1"/>
    <w:lsdException w:name="Subtitle" w:semiHidden="0" w:uiPriority="11" w:unhideWhenUsed="0"/>
    <w:lsdException w:name="Hyperlink" w:qFormat="1"/>
    <w:lsdException w:name="FollowedHyperlink" w:uiPriority="0"/>
    <w:lsdException w:name="Strong" w:semiHidden="0" w:uiPriority="22" w:unhideWhenUsed="0"/>
    <w:lsdException w:name="Emphasis" w:semiHidden="0" w:uiPriority="20" w:unhideWhenUsed="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8602A3"/>
    <w:rPr>
      <w:rFonts w:ascii="Arial" w:hAnsi="Arial"/>
      <w:sz w:val="22"/>
      <w:lang w:val="en-US" w:eastAsia="en-US"/>
    </w:rPr>
  </w:style>
  <w:style w:type="paragraph" w:styleId="Heading1">
    <w:name w:val="heading 1"/>
    <w:basedOn w:val="Normal"/>
    <w:next w:val="Normal"/>
    <w:link w:val="Heading1Char"/>
    <w:autoRedefine/>
    <w:qFormat/>
    <w:rsid w:val="003C66FB"/>
    <w:pPr>
      <w:keepNext/>
      <w:spacing w:before="240" w:after="120"/>
      <w:jc w:val="center"/>
      <w:outlineLvl w:val="0"/>
    </w:pPr>
    <w:rPr>
      <w:rFonts w:ascii="Arial Bold" w:hAnsi="Arial Bold"/>
      <w:b/>
      <w:caps/>
      <w:sz w:val="32"/>
      <w:szCs w:val="24"/>
      <w:lang w:val="en-CA"/>
    </w:rPr>
  </w:style>
  <w:style w:type="paragraph" w:styleId="Heading2">
    <w:name w:val="heading 2"/>
    <w:basedOn w:val="Normal"/>
    <w:next w:val="Normal"/>
    <w:link w:val="Heading2Char"/>
    <w:autoRedefine/>
    <w:qFormat/>
    <w:rsid w:val="00E05820"/>
    <w:pPr>
      <w:keepNext/>
      <w:spacing w:before="240" w:after="120"/>
      <w:jc w:val="center"/>
      <w:outlineLvl w:val="1"/>
    </w:pPr>
    <w:rPr>
      <w:rFonts w:ascii="Arial Bold" w:hAnsi="Arial Bold"/>
      <w:b/>
      <w:sz w:val="28"/>
      <w:szCs w:val="24"/>
      <w:lang w:val="en-CA"/>
    </w:rPr>
  </w:style>
  <w:style w:type="paragraph" w:styleId="Heading3">
    <w:name w:val="heading 3"/>
    <w:basedOn w:val="Normal"/>
    <w:next w:val="Normal"/>
    <w:link w:val="Heading3Char"/>
    <w:autoRedefine/>
    <w:qFormat/>
    <w:rsid w:val="00E05820"/>
    <w:pPr>
      <w:keepNext/>
      <w:spacing w:before="240" w:after="120"/>
      <w:contextualSpacing/>
      <w:outlineLvl w:val="2"/>
    </w:pPr>
    <w:rPr>
      <w:b/>
      <w:sz w:val="24"/>
      <w:szCs w:val="22"/>
      <w:lang w:val="en-CA"/>
    </w:rPr>
  </w:style>
  <w:style w:type="paragraph" w:styleId="Heading4">
    <w:name w:val="heading 4"/>
    <w:basedOn w:val="Normal"/>
    <w:next w:val="Normal"/>
    <w:link w:val="Heading4Char"/>
    <w:autoRedefine/>
    <w:qFormat/>
    <w:rsid w:val="00E05820"/>
    <w:pPr>
      <w:keepNext/>
      <w:spacing w:before="120" w:after="120"/>
      <w:ind w:left="360"/>
      <w:outlineLvl w:val="3"/>
    </w:pPr>
    <w:rPr>
      <w:b/>
      <w:bCs/>
      <w:szCs w:val="28"/>
      <w:lang w:val="en-CA"/>
    </w:rPr>
  </w:style>
  <w:style w:type="paragraph" w:styleId="Heading5">
    <w:name w:val="heading 5"/>
    <w:basedOn w:val="Normal"/>
    <w:next w:val="Normal"/>
    <w:link w:val="Heading5Char"/>
    <w:qFormat/>
    <w:rsid w:val="003C66FB"/>
    <w:pPr>
      <w:keepNext/>
      <w:spacing w:before="120" w:after="120"/>
      <w:ind w:left="720"/>
      <w:outlineLvl w:val="4"/>
    </w:pPr>
    <w:rPr>
      <w:i/>
    </w:rPr>
  </w:style>
  <w:style w:type="paragraph" w:styleId="Heading6">
    <w:name w:val="heading 6"/>
    <w:basedOn w:val="Normal"/>
    <w:next w:val="Normal"/>
    <w:link w:val="Heading6Char"/>
    <w:uiPriority w:val="9"/>
    <w:semiHidden/>
    <w:unhideWhenUsed/>
    <w:qFormat/>
    <w:rsid w:val="00E13E2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uiPriority w:val="99"/>
    <w:semiHidden/>
    <w:unhideWhenUsed/>
    <w:qFormat/>
    <w:rsid w:val="00491331"/>
    <w:pPr>
      <w:ind w:left="283" w:hanging="283"/>
      <w:contextualSpacing/>
    </w:pPr>
  </w:style>
  <w:style w:type="paragraph" w:styleId="Header">
    <w:name w:val="header"/>
    <w:basedOn w:val="Normal"/>
    <w:link w:val="HeaderChar"/>
    <w:uiPriority w:val="99"/>
    <w:unhideWhenUsed/>
    <w:rsid w:val="003C66FB"/>
    <w:pPr>
      <w:tabs>
        <w:tab w:val="center" w:pos="4680"/>
        <w:tab w:val="right" w:pos="9360"/>
      </w:tabs>
    </w:pPr>
  </w:style>
  <w:style w:type="character" w:styleId="PageNumber">
    <w:name w:val="page number"/>
    <w:rsid w:val="008602A3"/>
    <w:rPr>
      <w:rFonts w:ascii="Arial" w:hAnsi="Arial"/>
      <w:sz w:val="20"/>
    </w:rPr>
  </w:style>
  <w:style w:type="paragraph" w:styleId="EndnoteText">
    <w:name w:val="endnote text"/>
    <w:basedOn w:val="Normal"/>
    <w:semiHidden/>
    <w:rsid w:val="00CB3E5F"/>
    <w:rPr>
      <w:rFonts w:ascii="Courier New" w:hAnsi="Courier New"/>
      <w:sz w:val="24"/>
    </w:rPr>
  </w:style>
  <w:style w:type="paragraph" w:styleId="ListBullet2">
    <w:name w:val="List Bullet 2"/>
    <w:basedOn w:val="Normal"/>
    <w:unhideWhenUsed/>
    <w:rsid w:val="003C66FB"/>
    <w:pPr>
      <w:numPr>
        <w:numId w:val="29"/>
      </w:numPr>
      <w:spacing w:after="120"/>
      <w:ind w:left="720"/>
      <w:contextualSpacing/>
    </w:pPr>
  </w:style>
  <w:style w:type="paragraph" w:styleId="BalloonText">
    <w:name w:val="Balloon Text"/>
    <w:basedOn w:val="Normal"/>
    <w:link w:val="BalloonTextChar"/>
    <w:uiPriority w:val="99"/>
    <w:semiHidden/>
    <w:unhideWhenUsed/>
    <w:rsid w:val="002C77BF"/>
    <w:rPr>
      <w:rFonts w:ascii="Tahoma" w:hAnsi="Tahoma" w:cs="Tahoma"/>
      <w:sz w:val="16"/>
      <w:szCs w:val="16"/>
    </w:rPr>
  </w:style>
  <w:style w:type="character" w:styleId="Hyperlink">
    <w:name w:val="Hyperlink"/>
    <w:uiPriority w:val="99"/>
    <w:qFormat/>
    <w:rsid w:val="008602A3"/>
    <w:rPr>
      <w:rFonts w:ascii="Arial" w:hAnsi="Arial"/>
      <w:color w:val="0000FF"/>
      <w:sz w:val="22"/>
      <w:u w:val="single"/>
    </w:rPr>
  </w:style>
  <w:style w:type="character" w:styleId="FollowedHyperlink">
    <w:name w:val="FollowedHyperlink"/>
    <w:rsid w:val="008602A3"/>
    <w:rPr>
      <w:rFonts w:ascii="Arial" w:hAnsi="Arial"/>
      <w:color w:val="800080"/>
      <w:sz w:val="22"/>
      <w:u w:val="single"/>
    </w:rPr>
  </w:style>
  <w:style w:type="character" w:customStyle="1" w:styleId="Heading2Char">
    <w:name w:val="Heading 2 Char"/>
    <w:basedOn w:val="DefaultParagraphFont"/>
    <w:link w:val="Heading2"/>
    <w:rsid w:val="00E05820"/>
    <w:rPr>
      <w:rFonts w:ascii="Arial Bold" w:hAnsi="Arial Bold"/>
      <w:b/>
      <w:sz w:val="28"/>
      <w:szCs w:val="24"/>
      <w:lang w:eastAsia="en-US"/>
    </w:rPr>
  </w:style>
  <w:style w:type="paragraph" w:styleId="BodyText">
    <w:name w:val="Body Text"/>
    <w:basedOn w:val="Normal"/>
    <w:link w:val="BodyTextChar"/>
    <w:qFormat/>
    <w:rsid w:val="008602A3"/>
    <w:pPr>
      <w:spacing w:before="120" w:after="120"/>
    </w:pPr>
  </w:style>
  <w:style w:type="character" w:customStyle="1" w:styleId="BalloonTextChar">
    <w:name w:val="Balloon Text Char"/>
    <w:basedOn w:val="DefaultParagraphFont"/>
    <w:link w:val="BalloonText"/>
    <w:uiPriority w:val="99"/>
    <w:semiHidden/>
    <w:rsid w:val="002C77BF"/>
    <w:rPr>
      <w:rFonts w:ascii="Tahoma" w:hAnsi="Tahoma" w:cs="Tahoma"/>
      <w:sz w:val="16"/>
      <w:szCs w:val="16"/>
      <w:lang w:val="en-US" w:eastAsia="en-US"/>
    </w:rPr>
  </w:style>
  <w:style w:type="table" w:styleId="TableGrid">
    <w:name w:val="Table Grid"/>
    <w:basedOn w:val="TableNormal"/>
    <w:rsid w:val="00860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talic">
    <w:name w:val="Body Text + Italic"/>
    <w:basedOn w:val="BodyText"/>
    <w:rsid w:val="008602A3"/>
    <w:rPr>
      <w:i/>
      <w:lang w:val="fr-CA"/>
    </w:rPr>
  </w:style>
  <w:style w:type="paragraph" w:customStyle="1" w:styleId="BodyText-Centered">
    <w:name w:val="Body Text - Centered"/>
    <w:basedOn w:val="BodyText"/>
    <w:rsid w:val="00AD3305"/>
    <w:pPr>
      <w:jc w:val="center"/>
    </w:pPr>
  </w:style>
  <w:style w:type="paragraph" w:styleId="ListBullet">
    <w:name w:val="List Bullet"/>
    <w:basedOn w:val="Normal"/>
    <w:rsid w:val="008602A3"/>
    <w:pPr>
      <w:numPr>
        <w:numId w:val="28"/>
      </w:numPr>
      <w:spacing w:after="120"/>
    </w:pPr>
  </w:style>
  <w:style w:type="paragraph" w:customStyle="1" w:styleId="citation">
    <w:name w:val="citation"/>
    <w:basedOn w:val="Normal"/>
    <w:qFormat/>
    <w:rsid w:val="008602A3"/>
    <w:pPr>
      <w:keepLines/>
      <w:spacing w:before="120" w:after="120"/>
      <w:ind w:left="360" w:hanging="360"/>
    </w:pPr>
    <w:rPr>
      <w:szCs w:val="22"/>
      <w:lang w:val="en-CA"/>
    </w:rPr>
  </w:style>
  <w:style w:type="character" w:customStyle="1" w:styleId="HeaderChar">
    <w:name w:val="Header Char"/>
    <w:basedOn w:val="DefaultParagraphFont"/>
    <w:link w:val="Header"/>
    <w:uiPriority w:val="99"/>
    <w:rsid w:val="003C66FB"/>
    <w:rPr>
      <w:rFonts w:ascii="Arial" w:hAnsi="Arial"/>
      <w:sz w:val="22"/>
      <w:lang w:val="en-US" w:eastAsia="en-US"/>
    </w:rPr>
  </w:style>
  <w:style w:type="paragraph" w:styleId="Footer">
    <w:name w:val="footer"/>
    <w:basedOn w:val="Normal"/>
    <w:link w:val="FooterChar"/>
    <w:uiPriority w:val="99"/>
    <w:unhideWhenUsed/>
    <w:qFormat/>
    <w:rsid w:val="003C66FB"/>
    <w:pPr>
      <w:tabs>
        <w:tab w:val="center" w:pos="4680"/>
        <w:tab w:val="right" w:pos="9360"/>
      </w:tabs>
    </w:pPr>
  </w:style>
  <w:style w:type="character" w:customStyle="1" w:styleId="BodyTextChar">
    <w:name w:val="Body Text Char"/>
    <w:basedOn w:val="DefaultParagraphFont"/>
    <w:link w:val="BodyText"/>
    <w:rsid w:val="008602A3"/>
    <w:rPr>
      <w:rFonts w:ascii="Arial" w:hAnsi="Arial"/>
      <w:sz w:val="22"/>
      <w:lang w:val="en-US" w:eastAsia="en-US"/>
    </w:rPr>
  </w:style>
  <w:style w:type="character" w:customStyle="1" w:styleId="FooterChar">
    <w:name w:val="Footer Char"/>
    <w:basedOn w:val="DefaultParagraphFont"/>
    <w:link w:val="Footer"/>
    <w:uiPriority w:val="99"/>
    <w:rsid w:val="003C66FB"/>
    <w:rPr>
      <w:rFonts w:ascii="Arial" w:hAnsi="Arial"/>
      <w:sz w:val="22"/>
      <w:lang w:val="en-US" w:eastAsia="en-US"/>
    </w:rPr>
  </w:style>
  <w:style w:type="character" w:customStyle="1" w:styleId="Heading6Char">
    <w:name w:val="Heading 6 Char"/>
    <w:basedOn w:val="DefaultParagraphFont"/>
    <w:link w:val="Heading6"/>
    <w:uiPriority w:val="9"/>
    <w:semiHidden/>
    <w:rsid w:val="00E13E29"/>
    <w:rPr>
      <w:rFonts w:asciiTheme="majorHAnsi" w:eastAsiaTheme="majorEastAsia" w:hAnsiTheme="majorHAnsi" w:cstheme="majorBidi"/>
      <w:i/>
      <w:iCs/>
      <w:color w:val="243F60" w:themeColor="accent1" w:themeShade="7F"/>
      <w:sz w:val="22"/>
      <w:lang w:val="en-US" w:eastAsia="en-US"/>
    </w:rPr>
  </w:style>
  <w:style w:type="paragraph" w:styleId="ListNumber">
    <w:name w:val="List Number"/>
    <w:basedOn w:val="Normal"/>
    <w:unhideWhenUsed/>
    <w:rsid w:val="008602A3"/>
    <w:pPr>
      <w:numPr>
        <w:numId w:val="30"/>
      </w:numPr>
      <w:spacing w:after="120"/>
    </w:pPr>
  </w:style>
  <w:style w:type="paragraph" w:styleId="ListNumber2">
    <w:name w:val="List Number 2"/>
    <w:basedOn w:val="Normal"/>
    <w:unhideWhenUsed/>
    <w:rsid w:val="003C66FB"/>
    <w:pPr>
      <w:numPr>
        <w:numId w:val="31"/>
      </w:numPr>
      <w:spacing w:after="120"/>
      <w:ind w:left="720"/>
    </w:pPr>
  </w:style>
  <w:style w:type="paragraph" w:styleId="FootnoteText">
    <w:name w:val="footnote text"/>
    <w:basedOn w:val="Normal"/>
    <w:link w:val="FootnoteTextChar"/>
    <w:uiPriority w:val="99"/>
    <w:semiHidden/>
    <w:unhideWhenUsed/>
    <w:rsid w:val="008602A3"/>
    <w:rPr>
      <w:sz w:val="20"/>
    </w:rPr>
  </w:style>
  <w:style w:type="character" w:customStyle="1" w:styleId="FootnoteTextChar">
    <w:name w:val="Footnote Text Char"/>
    <w:basedOn w:val="DefaultParagraphFont"/>
    <w:link w:val="FootnoteText"/>
    <w:uiPriority w:val="99"/>
    <w:semiHidden/>
    <w:rsid w:val="008602A3"/>
    <w:rPr>
      <w:rFonts w:ascii="Arial" w:hAnsi="Arial"/>
      <w:lang w:val="en-US" w:eastAsia="en-US"/>
    </w:rPr>
  </w:style>
  <w:style w:type="character" w:styleId="FootnoteReference">
    <w:name w:val="footnote reference"/>
    <w:basedOn w:val="DefaultParagraphFont"/>
    <w:uiPriority w:val="99"/>
    <w:semiHidden/>
    <w:unhideWhenUsed/>
    <w:rsid w:val="008602A3"/>
    <w:rPr>
      <w:vertAlign w:val="superscript"/>
    </w:rPr>
  </w:style>
  <w:style w:type="character" w:customStyle="1" w:styleId="Heading1Char">
    <w:name w:val="Heading 1 Char"/>
    <w:basedOn w:val="DefaultParagraphFont"/>
    <w:link w:val="Heading1"/>
    <w:rsid w:val="003C66FB"/>
    <w:rPr>
      <w:rFonts w:ascii="Arial Bold" w:hAnsi="Arial Bold"/>
      <w:b/>
      <w:caps/>
      <w:sz w:val="32"/>
      <w:szCs w:val="24"/>
      <w:lang w:eastAsia="en-US"/>
    </w:rPr>
  </w:style>
  <w:style w:type="character" w:customStyle="1" w:styleId="Heading3Char">
    <w:name w:val="Heading 3 Char"/>
    <w:basedOn w:val="DefaultParagraphFont"/>
    <w:link w:val="Heading3"/>
    <w:rsid w:val="00E05820"/>
    <w:rPr>
      <w:rFonts w:ascii="Arial" w:hAnsi="Arial"/>
      <w:b/>
      <w:sz w:val="24"/>
      <w:szCs w:val="22"/>
      <w:lang w:eastAsia="en-US"/>
    </w:rPr>
  </w:style>
  <w:style w:type="character" w:customStyle="1" w:styleId="Heading4Char">
    <w:name w:val="Heading 4 Char"/>
    <w:basedOn w:val="DefaultParagraphFont"/>
    <w:link w:val="Heading4"/>
    <w:rsid w:val="00E05820"/>
    <w:rPr>
      <w:rFonts w:ascii="Arial" w:hAnsi="Arial"/>
      <w:b/>
      <w:bCs/>
      <w:sz w:val="22"/>
      <w:szCs w:val="28"/>
      <w:lang w:eastAsia="en-US"/>
    </w:rPr>
  </w:style>
  <w:style w:type="character" w:customStyle="1" w:styleId="Heading5Char">
    <w:name w:val="Heading 5 Char"/>
    <w:basedOn w:val="DefaultParagraphFont"/>
    <w:link w:val="Heading5"/>
    <w:rsid w:val="003C66FB"/>
    <w:rPr>
      <w:rFonts w:ascii="Arial" w:hAnsi="Arial"/>
      <w:i/>
      <w:sz w:val="22"/>
      <w:lang w:val="en-US" w:eastAsia="en-US"/>
    </w:rPr>
  </w:style>
  <w:style w:type="paragraph" w:customStyle="1" w:styleId="CoverPageHeaderCSAS">
    <w:name w:val="Cover Page: Header (CSAS)"/>
    <w:basedOn w:val="BodyText"/>
    <w:link w:val="CoverPageHeaderCSASChar"/>
    <w:rsid w:val="008602A3"/>
    <w:pPr>
      <w:tabs>
        <w:tab w:val="right" w:pos="9356"/>
      </w:tabs>
      <w:spacing w:after="0"/>
    </w:pPr>
    <w:rPr>
      <w:b/>
    </w:rPr>
  </w:style>
  <w:style w:type="character" w:customStyle="1" w:styleId="CoverPageHeaderCSASChar">
    <w:name w:val="Cover Page: Header (CSAS) Char"/>
    <w:basedOn w:val="BodyTextChar"/>
    <w:link w:val="CoverPageHeaderCSAS"/>
    <w:rsid w:val="008602A3"/>
    <w:rPr>
      <w:rFonts w:ascii="Arial" w:hAnsi="Arial"/>
      <w:b/>
      <w:sz w:val="22"/>
      <w:lang w:val="en-US" w:eastAsia="en-US"/>
    </w:rPr>
  </w:style>
  <w:style w:type="paragraph" w:customStyle="1" w:styleId="CoverPageHeaderregions">
    <w:name w:val="Cover Page: Header (region(s)"/>
    <w:aliases w:val="series,number)"/>
    <w:basedOn w:val="Normal"/>
    <w:rsid w:val="008602A3"/>
    <w:pPr>
      <w:pBdr>
        <w:bottom w:val="single" w:sz="4" w:space="1" w:color="auto"/>
      </w:pBdr>
      <w:tabs>
        <w:tab w:val="right" w:pos="9356"/>
      </w:tabs>
    </w:pPr>
    <w:rPr>
      <w:b/>
    </w:rPr>
  </w:style>
  <w:style w:type="paragraph" w:customStyle="1" w:styleId="Caption-Table">
    <w:name w:val="Caption - Table"/>
    <w:basedOn w:val="Normal"/>
    <w:qFormat/>
    <w:rsid w:val="008602A3"/>
    <w:pPr>
      <w:keepNext/>
      <w:spacing w:before="240" w:after="120"/>
    </w:pPr>
    <w:rPr>
      <w:i/>
      <w:sz w:val="20"/>
      <w:lang w:val="en-CA"/>
    </w:rPr>
  </w:style>
  <w:style w:type="paragraph" w:customStyle="1" w:styleId="Caption-Figure">
    <w:name w:val="Caption - Figure"/>
    <w:basedOn w:val="Normal"/>
    <w:qFormat/>
    <w:rsid w:val="008602A3"/>
    <w:pPr>
      <w:spacing w:before="120" w:after="240"/>
    </w:pPr>
    <w:rPr>
      <w:i/>
      <w:sz w:val="20"/>
    </w:rPr>
  </w:style>
  <w:style w:type="paragraph" w:customStyle="1" w:styleId="Blockquote">
    <w:name w:val="Blockquote"/>
    <w:basedOn w:val="Normal"/>
    <w:rsid w:val="008602A3"/>
    <w:pPr>
      <w:spacing w:before="120" w:after="120"/>
      <w:ind w:left="720"/>
    </w:pPr>
  </w:style>
  <w:style w:type="paragraph" w:customStyle="1" w:styleId="BodyTextBold">
    <w:name w:val="Body Text + Bold"/>
    <w:basedOn w:val="BodyText"/>
    <w:rsid w:val="008602A3"/>
    <w:rPr>
      <w:b/>
    </w:rPr>
  </w:style>
  <w:style w:type="paragraph" w:customStyle="1" w:styleId="BodyTextBoldItallics">
    <w:name w:val="Body Text + Bold + Itallics"/>
    <w:basedOn w:val="BodyText"/>
    <w:rsid w:val="008602A3"/>
    <w:rPr>
      <w:b/>
      <w:i/>
    </w:rPr>
  </w:style>
  <w:style w:type="paragraph" w:customStyle="1" w:styleId="BodyTextCentered">
    <w:name w:val="Body Text + Centered"/>
    <w:basedOn w:val="BodyText"/>
    <w:rsid w:val="008602A3"/>
    <w:pPr>
      <w:jc w:val="center"/>
    </w:pPr>
  </w:style>
  <w:style w:type="paragraph" w:customStyle="1" w:styleId="citation-translated">
    <w:name w:val="citation - translated"/>
    <w:basedOn w:val="citation"/>
    <w:qFormat/>
    <w:rsid w:val="008602A3"/>
    <w:rPr>
      <w:i/>
    </w:rPr>
  </w:style>
  <w:style w:type="paragraph" w:styleId="CommentText">
    <w:name w:val="annotation text"/>
    <w:basedOn w:val="Normal"/>
    <w:link w:val="CommentTextChar"/>
    <w:uiPriority w:val="99"/>
    <w:semiHidden/>
    <w:unhideWhenUsed/>
    <w:rsid w:val="008602A3"/>
    <w:rPr>
      <w:sz w:val="20"/>
    </w:rPr>
  </w:style>
  <w:style w:type="character" w:customStyle="1" w:styleId="CommentTextChar">
    <w:name w:val="Comment Text Char"/>
    <w:basedOn w:val="DefaultParagraphFont"/>
    <w:link w:val="CommentText"/>
    <w:uiPriority w:val="99"/>
    <w:semiHidden/>
    <w:rsid w:val="008602A3"/>
    <w:rPr>
      <w:rFonts w:ascii="Arial" w:hAnsi="Arial"/>
      <w:lang w:val="en-US" w:eastAsia="en-US"/>
    </w:rPr>
  </w:style>
  <w:style w:type="paragraph" w:styleId="CommentSubject">
    <w:name w:val="annotation subject"/>
    <w:basedOn w:val="Normal"/>
    <w:link w:val="CommentSubjectChar"/>
    <w:semiHidden/>
    <w:rsid w:val="008602A3"/>
    <w:rPr>
      <w:b/>
      <w:bCs/>
      <w:sz w:val="20"/>
    </w:rPr>
  </w:style>
  <w:style w:type="character" w:customStyle="1" w:styleId="CommentSubjectChar">
    <w:name w:val="Comment Subject Char"/>
    <w:basedOn w:val="CommentTextChar"/>
    <w:link w:val="CommentSubject"/>
    <w:semiHidden/>
    <w:rsid w:val="008602A3"/>
    <w:rPr>
      <w:rFonts w:ascii="Arial" w:hAnsi="Arial"/>
      <w:b/>
      <w:bCs/>
      <w:lang w:val="en-US" w:eastAsia="en-US"/>
    </w:rPr>
  </w:style>
  <w:style w:type="paragraph" w:customStyle="1" w:styleId="Context-Heading">
    <w:name w:val="Context-Heading"/>
    <w:basedOn w:val="Normal"/>
    <w:qFormat/>
    <w:rsid w:val="008602A3"/>
    <w:pPr>
      <w:spacing w:before="120" w:after="60"/>
    </w:pPr>
    <w:rPr>
      <w:b/>
      <w:sz w:val="24"/>
      <w:szCs w:val="24"/>
    </w:rPr>
  </w:style>
  <w:style w:type="paragraph" w:customStyle="1" w:styleId="Context-Hyperlink">
    <w:name w:val="Context-Hyperlink"/>
    <w:basedOn w:val="Normal"/>
    <w:link w:val="Context-HyperlinkChar"/>
    <w:rsid w:val="008602A3"/>
    <w:rPr>
      <w:i/>
      <w:color w:val="0000FF"/>
      <w:sz w:val="20"/>
      <w:u w:val="single"/>
      <w:lang w:val="en-CA"/>
    </w:rPr>
  </w:style>
  <w:style w:type="character" w:customStyle="1" w:styleId="Context-HyperlinkChar">
    <w:name w:val="Context-Hyperlink Char"/>
    <w:basedOn w:val="DefaultParagraphFont"/>
    <w:link w:val="Context-Hyperlink"/>
    <w:rsid w:val="008602A3"/>
    <w:rPr>
      <w:rFonts w:ascii="Arial" w:hAnsi="Arial"/>
      <w:i/>
      <w:color w:val="0000FF"/>
      <w:u w:val="single"/>
      <w:lang w:eastAsia="en-US"/>
    </w:rPr>
  </w:style>
  <w:style w:type="paragraph" w:customStyle="1" w:styleId="Context-text">
    <w:name w:val="Context-text"/>
    <w:basedOn w:val="Normal"/>
    <w:qFormat/>
    <w:rsid w:val="008602A3"/>
    <w:pPr>
      <w:spacing w:before="60" w:after="60"/>
    </w:pPr>
    <w:rPr>
      <w:i/>
      <w:iCs/>
      <w:sz w:val="20"/>
    </w:rPr>
  </w:style>
  <w:style w:type="paragraph" w:customStyle="1" w:styleId="PageHeaderRegionsNameofthereport">
    <w:name w:val="Page Header: Region(s) + Name of the report"/>
    <w:basedOn w:val="BodyText"/>
    <w:link w:val="PageHeaderRegionsNameofthereportChar"/>
    <w:rsid w:val="008602A3"/>
    <w:pPr>
      <w:spacing w:after="0"/>
    </w:pPr>
    <w:rPr>
      <w:b/>
    </w:rPr>
  </w:style>
  <w:style w:type="character" w:customStyle="1" w:styleId="PageHeaderRegionsNameofthereportChar">
    <w:name w:val="Page Header: Region(s) + Name of the report Char"/>
    <w:basedOn w:val="BodyTextChar"/>
    <w:link w:val="PageHeaderRegionsNameofthereport"/>
    <w:rsid w:val="008602A3"/>
    <w:rPr>
      <w:rFonts w:ascii="Arial" w:hAnsi="Arial"/>
      <w:b/>
      <w:sz w:val="22"/>
      <w:lang w:val="en-US" w:eastAsia="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79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footer" Target="footer2.xml" /><Relationship Id="rId12" Type="http://schemas.openxmlformats.org/officeDocument/2006/relationships/footer" Target="footer1.xml" /><Relationship Type="http://schemas.openxmlformats.org/officeDocument/2006/relationships/image" Id="rId23" Target="media/rId23.pdf" /><Relationship Type="http://schemas.openxmlformats.org/officeDocument/2006/relationships/image" Id="rId24" Target="media/rId24.pdf" /><Relationship Type="http://schemas.openxmlformats.org/officeDocument/2006/relationships/image" Id="rId27" Target="media/rId27.pdf" /><Relationship Type="http://schemas.openxmlformats.org/officeDocument/2006/relationships/image" Id="rId25" Target="media/rId25.pdf" /><Relationship Type="http://schemas.openxmlformats.org/officeDocument/2006/relationships/image" Id="rId28" Target="media/rId28.pdf" /><Relationship Type="http://schemas.openxmlformats.org/officeDocument/2006/relationships/image" Id="rId26" Target="media/rId26.pdf" /><Relationship Type="http://schemas.openxmlformats.org/officeDocument/2006/relationships/image" Id="rId22" Target="media/rId22.png" /></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SRR-R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SRR-RS2014_nnn-eng.dotx</Template>
  <TotalTime>0</TotalTime>
  <Pages>5</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SRR</vt:lpstr>
    </vt:vector>
  </TitlesOfParts>
  <Company>DFO</Company>
  <LinksUpToDate>false</LinksUpToDate>
  <CharactersWithSpaces>10961</CharactersWithSpaces>
  <SharedDoc>false</SharedDoc>
  <HLinks>
    <vt:vector size="54" baseType="variant">
      <vt:variant>
        <vt:i4>3473530</vt:i4>
      </vt:variant>
      <vt:variant>
        <vt:i4>24</vt:i4>
      </vt:variant>
      <vt:variant>
        <vt:i4>0</vt:i4>
      </vt:variant>
      <vt:variant>
        <vt:i4>5</vt:i4>
      </vt:variant>
      <vt:variant>
        <vt:lpwstr>http://www.dfo-mpo.gc.ca/csas-sccs</vt:lpwstr>
      </vt:variant>
      <vt:variant>
        <vt:lpwstr/>
      </vt:variant>
      <vt:variant>
        <vt:i4>6553707</vt:i4>
      </vt:variant>
      <vt:variant>
        <vt:i4>21</vt:i4>
      </vt:variant>
      <vt:variant>
        <vt:i4>0</vt:i4>
      </vt:variant>
      <vt:variant>
        <vt:i4>5</vt:i4>
      </vt:variant>
      <vt:variant>
        <vt:lpwstr>http://www.dfo-mpo.gc.ca/Library/333125.pdf</vt:lpwstr>
      </vt:variant>
      <vt:variant>
        <vt:lpwstr/>
      </vt:variant>
      <vt:variant>
        <vt:i4>327764</vt:i4>
      </vt:variant>
      <vt:variant>
        <vt:i4>18</vt:i4>
      </vt:variant>
      <vt:variant>
        <vt:i4>0</vt:i4>
      </vt:variant>
      <vt:variant>
        <vt:i4>5</vt:i4>
      </vt:variant>
      <vt:variant>
        <vt:lpwstr>http://www.isdm-gdsi.gc.ca/csas-sccs/applications/events-evenements/index-eng.asp</vt:lpwstr>
      </vt:variant>
      <vt:variant>
        <vt:lpwstr/>
      </vt:variant>
      <vt:variant>
        <vt:i4>327764</vt:i4>
      </vt:variant>
      <vt:variant>
        <vt:i4>15</vt:i4>
      </vt:variant>
      <vt:variant>
        <vt:i4>0</vt:i4>
      </vt:variant>
      <vt:variant>
        <vt:i4>5</vt:i4>
      </vt:variant>
      <vt:variant>
        <vt:lpwstr>http://www.isdm-gdsi.gc.ca/csas-sccs/applications/events-evenements/index-eng.asp</vt:lpwstr>
      </vt:variant>
      <vt:variant>
        <vt:lpwstr/>
      </vt:variant>
      <vt:variant>
        <vt:i4>4325450</vt:i4>
      </vt:variant>
      <vt:variant>
        <vt:i4>12</vt:i4>
      </vt:variant>
      <vt:variant>
        <vt:i4>0</vt:i4>
      </vt:variant>
      <vt:variant>
        <vt:i4>5</vt:i4>
      </vt:variant>
      <vt:variant>
        <vt:lpwstr>http://webaim.org/techniques/alttext/</vt:lpwstr>
      </vt:variant>
      <vt:variant>
        <vt:lpwstr/>
      </vt:variant>
      <vt:variant>
        <vt:i4>655429</vt:i4>
      </vt:variant>
      <vt:variant>
        <vt:i4>9</vt:i4>
      </vt:variant>
      <vt:variant>
        <vt:i4>0</vt:i4>
      </vt:variant>
      <vt:variant>
        <vt:i4>5</vt:i4>
      </vt:variant>
      <vt:variant>
        <vt:lpwstr>http://www.dfo-mpo.gc.ca/</vt:lpwstr>
      </vt:variant>
      <vt:variant>
        <vt:lpwstr/>
      </vt:variant>
      <vt:variant>
        <vt:i4>5505050</vt:i4>
      </vt:variant>
      <vt:variant>
        <vt:i4>6</vt:i4>
      </vt:variant>
      <vt:variant>
        <vt:i4>0</vt:i4>
      </vt:variant>
      <vt:variant>
        <vt:i4>5</vt:i4>
      </vt:variant>
      <vt:variant>
        <vt:lpwstr>http://www.shaunakelly.com/word/styles/tipsonstyles.html</vt:lpwstr>
      </vt:variant>
      <vt:variant>
        <vt:lpwstr/>
      </vt:variant>
      <vt:variant>
        <vt:i4>6881385</vt:i4>
      </vt:variant>
      <vt:variant>
        <vt:i4>3</vt:i4>
      </vt:variant>
      <vt:variant>
        <vt:i4>0</vt:i4>
      </vt:variant>
      <vt:variant>
        <vt:i4>5</vt:i4>
      </vt:variant>
      <vt:variant>
        <vt:lpwstr>http://office.microsoft.com/en-us/word-help/creating-accessible-word-documents-HA101999993.aspx</vt:lpwstr>
      </vt:variant>
      <vt:variant>
        <vt:lpwstr/>
      </vt:variant>
      <vt:variant>
        <vt:i4>6619253</vt:i4>
      </vt:variant>
      <vt:variant>
        <vt:i4>0</vt:i4>
      </vt:variant>
      <vt:variant>
        <vt:i4>0</vt:i4>
      </vt:variant>
      <vt:variant>
        <vt:i4>5</vt:i4>
      </vt:variant>
      <vt:variant>
        <vt:lpwstr>http://www.tbs-sct.gc.ca/ws-nw/wa-aw/index-eng.asp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robustness of candidate management procedures in the BC sablefish (Anoplopoma fibria) for 2019-2020.</dc:title>
  <dc:creator/>
  <cp:keywords/>
  <dcterms:created xsi:type="dcterms:W3CDTF">2019-10-01T21:11:09Z</dcterms:created>
  <dcterms:modified xsi:type="dcterms:W3CDTF">2019-10-01T21:11:09Z</dcterms:modified>
</cp:coreProperties>
</file>