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375" w:rsidRDefault="00D30375" w:rsidP="00D30375">
      <w:r>
        <w:t># Conclusions</w:t>
      </w:r>
    </w:p>
    <w:p w:rsidR="00D30375" w:rsidRDefault="00D30375" w:rsidP="00D30375"/>
    <w:p w:rsidR="00D30375" w:rsidRDefault="00D30375" w:rsidP="00D30375">
      <w:r>
        <w:t>The current MP for Canadian Sablefish (MP15, **</w:t>
      </w:r>
      <w:proofErr w:type="spellStart"/>
      <w:r>
        <w:t>noCap</w:t>
      </w:r>
      <w:proofErr w:type="spellEnd"/>
      <w:r>
        <w:t xml:space="preserve">**), which includes no </w:t>
      </w:r>
    </w:p>
    <w:p w:rsidR="00D30375" w:rsidRDefault="00D30375" w:rsidP="00D30375">
      <w:r>
        <w:t xml:space="preserve">limits on at-sea releases, was able to meet biological objectives </w:t>
      </w:r>
    </w:p>
    <w:p w:rsidR="00D30375" w:rsidRDefault="00D30375" w:rsidP="00D30375">
      <w:r>
        <w:t xml:space="preserve">(i.e., Fishery Objectives 1-3) under both </w:t>
      </w:r>
    </w:p>
    <w:p w:rsidR="00D30375" w:rsidRDefault="00D30375" w:rsidP="00D30375">
      <w:r>
        <w:t xml:space="preserve">reference and robustness OMs, although it ranked near the bottom in terms </w:t>
      </w:r>
    </w:p>
    <w:p w:rsidR="00D30375" w:rsidRDefault="00D30375" w:rsidP="00D30375">
      <w:r>
        <w:t xml:space="preserve">of catch performance compared to MPs with at-sea release management measures. Of </w:t>
      </w:r>
    </w:p>
    <w:p w:rsidR="00D30375" w:rsidRDefault="00D30375" w:rsidP="00D30375">
      <w:r>
        <w:t xml:space="preserve">the MPs with management measures for at-sea releases, MP14 (no size limit), </w:t>
      </w:r>
    </w:p>
    <w:p w:rsidR="00D30375" w:rsidRDefault="00D30375" w:rsidP="00D30375">
      <w:r>
        <w:t xml:space="preserve">MP17 (0% cap, 5 year amortization), MP3 (50% cap, historical allocation, and 5-year </w:t>
      </w:r>
    </w:p>
    <w:p w:rsidR="00D30375" w:rsidRDefault="00D30375" w:rsidP="00D30375">
      <w:r>
        <w:t xml:space="preserve">amortization) ranked among the top-3 most often under both reference </w:t>
      </w:r>
    </w:p>
    <w:p w:rsidR="00D30375" w:rsidRDefault="00D30375" w:rsidP="00D30375">
      <w:r>
        <w:t xml:space="preserve">and robustness OMs, provided that maximum target fishing mortality </w:t>
      </w:r>
    </w:p>
    <w:p w:rsidR="00D30375" w:rsidRDefault="00D30375" w:rsidP="00D30375">
      <w:r>
        <w:t xml:space="preserve">rates were tuned to meet the first three Fishery Objectives. </w:t>
      </w:r>
    </w:p>
    <w:p w:rsidR="00D30375" w:rsidRDefault="00D30375" w:rsidP="00D30375"/>
    <w:p w:rsidR="00D30375" w:rsidRDefault="00D30375" w:rsidP="00D30375">
      <w:r>
        <w:t xml:space="preserve">As indicated in previous MSE work, no size limit MPs result in the </w:t>
      </w:r>
    </w:p>
    <w:p w:rsidR="00D30375" w:rsidRDefault="00D30375" w:rsidP="00D30375">
      <w:r>
        <w:t xml:space="preserve">highest average annual landed catch while still allowing the fishery </w:t>
      </w:r>
    </w:p>
    <w:p w:rsidR="00D30375" w:rsidRDefault="00D30375" w:rsidP="00D30375">
      <w:r>
        <w:t xml:space="preserve">to meet biological objectives in both the short- and long-term </w:t>
      </w:r>
    </w:p>
    <w:p w:rsidR="00D30375" w:rsidRDefault="00D30375" w:rsidP="00D30375">
      <w:r>
        <w:t>(actually, 100% avoidance would be superior to NSL, but we did</w:t>
      </w:r>
    </w:p>
    <w:p w:rsidR="00D30375" w:rsidRDefault="00D30375" w:rsidP="00D30375">
      <w:r>
        <w:t xml:space="preserve">not consider that here) [@cox2019evaluating]. Landed </w:t>
      </w:r>
    </w:p>
    <w:p w:rsidR="00D30375" w:rsidRDefault="00D30375" w:rsidP="00D30375">
      <w:r>
        <w:t xml:space="preserve">value is also greatest for a no size limit MP, suggesting that price </w:t>
      </w:r>
    </w:p>
    <w:p w:rsidR="00D30375" w:rsidRDefault="00D30375" w:rsidP="00D30375">
      <w:r>
        <w:t xml:space="preserve">premiums that place relatively low value on sub-legal Sablefish are not </w:t>
      </w:r>
    </w:p>
    <w:p w:rsidR="00D30375" w:rsidRDefault="00D30375" w:rsidP="00D30375">
      <w:r>
        <w:t xml:space="preserve">that influential when measured over 10 years. These results held across </w:t>
      </w:r>
    </w:p>
    <w:p w:rsidR="00D30375" w:rsidRDefault="00D30375" w:rsidP="00D30375">
      <w:r>
        <w:t xml:space="preserve">reference and robustness OMs; however, it should be noted that we did </w:t>
      </w:r>
    </w:p>
    <w:p w:rsidR="00D30375" w:rsidRDefault="00D30375" w:rsidP="00D30375">
      <w:r>
        <w:t>not include variable costs of fishing in our analysis, nor did we</w:t>
      </w:r>
    </w:p>
    <w:p w:rsidR="00D30375" w:rsidRDefault="00D30375" w:rsidP="00D30375">
      <w:r>
        <w:t>consider the consequences of these MPs for the fisheries</w:t>
      </w:r>
    </w:p>
    <w:p w:rsidR="00D30375" w:rsidRDefault="00D30375" w:rsidP="00D30375">
      <w:r>
        <w:t>in targeting other species in the integrated groundfish</w:t>
      </w:r>
    </w:p>
    <w:p w:rsidR="00D30375" w:rsidRDefault="00D30375" w:rsidP="00D30375">
      <w:r>
        <w:t>fishery in BC.</w:t>
      </w:r>
    </w:p>
    <w:p w:rsidR="00D30375" w:rsidRDefault="00D30375" w:rsidP="00D30375"/>
    <w:p w:rsidR="00D30375" w:rsidRDefault="00D30375" w:rsidP="00D30375">
      <w:r>
        <w:t xml:space="preserve">The no size limit MP produced 500 t and 310 t more average annual </w:t>
      </w:r>
    </w:p>
    <w:p w:rsidR="00D30375" w:rsidRDefault="00D30375" w:rsidP="00D30375">
      <w:r>
        <w:t xml:space="preserve">landed catch in the reference and robustness OMs, respectively, </w:t>
      </w:r>
    </w:p>
    <w:p w:rsidR="00D30375" w:rsidRDefault="00D30375" w:rsidP="00D30375">
      <w:r>
        <w:t xml:space="preserve">compared to the next-best performing MP. Given the current </w:t>
      </w:r>
    </w:p>
    <w:p w:rsidR="00D30375" w:rsidRDefault="00D30375" w:rsidP="00D30375">
      <w:r>
        <w:t xml:space="preserve">price structure for Sablefish size, these differences equate to </w:t>
      </w:r>
    </w:p>
    <w:p w:rsidR="00D30375" w:rsidRDefault="00D30375" w:rsidP="00D30375">
      <w:r>
        <w:t>approximately $8.5 million/</w:t>
      </w:r>
      <w:proofErr w:type="spellStart"/>
      <w:r>
        <w:t>yr</w:t>
      </w:r>
      <w:proofErr w:type="spellEnd"/>
      <w:r>
        <w:t xml:space="preserve"> in average annual total landed </w:t>
      </w:r>
    </w:p>
    <w:p w:rsidR="00D30375" w:rsidRDefault="00D30375" w:rsidP="00D30375">
      <w:r>
        <w:t>value under the reference OM and $5.3 million/</w:t>
      </w:r>
      <w:proofErr w:type="spellStart"/>
      <w:r>
        <w:t>yr</w:t>
      </w:r>
      <w:proofErr w:type="spellEnd"/>
      <w:r>
        <w:t xml:space="preserve"> under the </w:t>
      </w:r>
    </w:p>
    <w:p w:rsidR="00D30375" w:rsidRDefault="00D30375" w:rsidP="00D30375">
      <w:r>
        <w:t xml:space="preserve">robustness OM. </w:t>
      </w:r>
    </w:p>
    <w:p w:rsidR="00D30375" w:rsidRDefault="00D30375" w:rsidP="00D30375"/>
    <w:p w:rsidR="00D30375" w:rsidRDefault="00D30375" w:rsidP="00D30375">
      <w:r>
        <w:t xml:space="preserve">For MPs involving a size limit, the range of differences in </w:t>
      </w:r>
    </w:p>
    <w:p w:rsidR="00D30375" w:rsidRDefault="00D30375" w:rsidP="00D30375">
      <w:r>
        <w:t xml:space="preserve">annual average catch among all MPs was 410 t and 200 t, </w:t>
      </w:r>
    </w:p>
    <w:p w:rsidR="00D30375" w:rsidRDefault="00D30375" w:rsidP="00D30375">
      <w:r>
        <w:t xml:space="preserve">for reference and robustness OMs, respectively. These equate </w:t>
      </w:r>
    </w:p>
    <w:p w:rsidR="00D30375" w:rsidRDefault="00D30375" w:rsidP="00D30375">
      <w:r>
        <w:t>to approximately $7.7 million/</w:t>
      </w:r>
      <w:proofErr w:type="spellStart"/>
      <w:r>
        <w:t>yr</w:t>
      </w:r>
      <w:proofErr w:type="spellEnd"/>
      <w:r>
        <w:t xml:space="preserve"> in average annual total </w:t>
      </w:r>
    </w:p>
    <w:p w:rsidR="00D30375" w:rsidRDefault="00D30375" w:rsidP="00D30375">
      <w:r>
        <w:t>landed value under the reference OM and $3.6 million/</w:t>
      </w:r>
      <w:proofErr w:type="spellStart"/>
      <w:r>
        <w:t>yr</w:t>
      </w:r>
      <w:proofErr w:type="spellEnd"/>
      <w:r>
        <w:t xml:space="preserve"> under </w:t>
      </w:r>
    </w:p>
    <w:p w:rsidR="00D30375" w:rsidRDefault="00D30375" w:rsidP="00D30375">
      <w:r>
        <w:t>the robustness OM.</w:t>
      </w:r>
    </w:p>
    <w:p w:rsidR="00D30375" w:rsidRDefault="00D30375" w:rsidP="00D30375"/>
    <w:p w:rsidR="00D30375" w:rsidRDefault="00D30375" w:rsidP="00D30375">
      <w:r>
        <w:t xml:space="preserve">The largest conservation risk appears to be tuning an MP to meet </w:t>
      </w:r>
    </w:p>
    <w:p w:rsidR="00D30375" w:rsidRDefault="00D30375" w:rsidP="00D30375">
      <w:r>
        <w:t xml:space="preserve">conservation objectives under the reference OM only to find out, </w:t>
      </w:r>
    </w:p>
    <w:p w:rsidR="00D30375" w:rsidRDefault="00D30375" w:rsidP="00D30375">
      <w:r>
        <w:lastRenderedPageBreak/>
        <w:t xml:space="preserve">in the future, that the 2015 year-class was over-estimated, or did </w:t>
      </w:r>
    </w:p>
    <w:p w:rsidR="00D30375" w:rsidRDefault="00D30375" w:rsidP="00D30375">
      <w:r>
        <w:t xml:space="preserve">not materialize as hoped (which would not be unprecedented in </w:t>
      </w:r>
    </w:p>
    <w:p w:rsidR="00D30375" w:rsidRDefault="00D30375" w:rsidP="00D30375">
      <w:r>
        <w:t xml:space="preserve">fisheries). We tested the implications of such a scenario by simulating </w:t>
      </w:r>
    </w:p>
    <w:p w:rsidR="00D30375" w:rsidRDefault="00D30375" w:rsidP="00D30375">
      <w:r>
        <w:t xml:space="preserve">a cross-test of MP performance under the robustness OMs where maximum </w:t>
      </w:r>
    </w:p>
    <w:p w:rsidR="00D30375" w:rsidRDefault="00D30375" w:rsidP="00D30375">
      <w:r>
        <w:t xml:space="preserve">target fishing mortality was tuned under the reference OMs. As </w:t>
      </w:r>
    </w:p>
    <w:p w:rsidR="00D30375" w:rsidRDefault="00D30375" w:rsidP="00D30375">
      <w:r>
        <w:t xml:space="preserve">expected, performance against Fishery Objectives 2 and 3 was poor for all MPs </w:t>
      </w:r>
    </w:p>
    <w:p w:rsidR="00D30375" w:rsidRDefault="00D30375" w:rsidP="00D30375">
      <w:r>
        <w:t>in these trials.</w:t>
      </w:r>
    </w:p>
    <w:p w:rsidR="00D30375" w:rsidRDefault="00D30375" w:rsidP="00D30375"/>
    <w:p w:rsidR="00D30375" w:rsidRDefault="00D30375" w:rsidP="00D30375">
      <w:r>
        <w:t xml:space="preserve">On the other hand, the opposite cross-test — robustness-tuned MPs </w:t>
      </w:r>
    </w:p>
    <w:p w:rsidR="00D30375" w:rsidRDefault="00D30375" w:rsidP="00D30375">
      <w:r>
        <w:t xml:space="preserve">against the reference OMs — showed that robustness-tuned MPs do </w:t>
      </w:r>
    </w:p>
    <w:p w:rsidR="00D30375" w:rsidRDefault="00D30375" w:rsidP="00D30375">
      <w:r>
        <w:t xml:space="preserve">exceptionally well against Fishery </w:t>
      </w:r>
      <w:proofErr w:type="spellStart"/>
      <w:r>
        <w:t>Obectives</w:t>
      </w:r>
      <w:proofErr w:type="spellEnd"/>
      <w:r>
        <w:t xml:space="preserve"> 1-3 under the </w:t>
      </w:r>
    </w:p>
    <w:p w:rsidR="00D30375" w:rsidRDefault="00D30375" w:rsidP="00D30375">
      <w:r>
        <w:t xml:space="preserve">reference OMs. Therefore, the cost in yield of adopting a </w:t>
      </w:r>
    </w:p>
    <w:p w:rsidR="00D30375" w:rsidRDefault="00D30375" w:rsidP="00D30375">
      <w:r>
        <w:t xml:space="preserve">robustness-tuned MP is relatively low given the high additional </w:t>
      </w:r>
    </w:p>
    <w:p w:rsidR="00D30375" w:rsidRDefault="00D30375" w:rsidP="00D30375">
      <w:r>
        <w:t xml:space="preserve">certainty regarding conservation performance. These annual </w:t>
      </w:r>
    </w:p>
    <w:p w:rsidR="00D30375" w:rsidRDefault="00D30375" w:rsidP="00D30375">
      <w:r>
        <w:t>yields are still considerably larger than those achieved in</w:t>
      </w:r>
    </w:p>
    <w:p w:rsidR="00D30375" w:rsidRDefault="00D30375" w:rsidP="00D30375">
      <w:r>
        <w:t>recent years.</w:t>
      </w:r>
    </w:p>
    <w:p w:rsidR="00D30375" w:rsidRDefault="00D30375" w:rsidP="00D30375"/>
    <w:p w:rsidR="00D30375" w:rsidRDefault="00D30375" w:rsidP="00D30375">
      <w:r>
        <w:t xml:space="preserve">Revisions to the strategy could be made in the next MSE (2020-2022) </w:t>
      </w:r>
    </w:p>
    <w:p w:rsidR="00D30375" w:rsidRDefault="00D30375" w:rsidP="00D30375">
      <w:r>
        <w:t xml:space="preserve">cycle when the 2015 year-class size should be better estimated as </w:t>
      </w:r>
    </w:p>
    <w:p w:rsidR="00AA7892" w:rsidRDefault="00D30375" w:rsidP="00D30375">
      <w:r>
        <w:t>several more years of fishery and survey data accumulate.</w:t>
      </w:r>
      <w:bookmarkStart w:id="0" w:name="_GoBack"/>
      <w:bookmarkEnd w:id="0"/>
    </w:p>
    <w:sectPr w:rsidR="00AA7892" w:rsidSect="0050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75"/>
    <w:rsid w:val="00507284"/>
    <w:rsid w:val="00A54895"/>
    <w:rsid w:val="00D3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3D7F12F-72A2-374E-AD41-A7CBD9E7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Connors</dc:creator>
  <cp:keywords/>
  <dc:description/>
  <cp:lastModifiedBy>Brendan Connors</cp:lastModifiedBy>
  <cp:revision>1</cp:revision>
  <dcterms:created xsi:type="dcterms:W3CDTF">2019-11-25T18:16:00Z</dcterms:created>
  <dcterms:modified xsi:type="dcterms:W3CDTF">2019-11-25T18:16:00Z</dcterms:modified>
</cp:coreProperties>
</file>