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Guide — Synchroniser la mise à jour du 17/07 vers le dossier maison</w:t>
      </w:r>
    </w:p>
    <w:p>
      <w:pPr>
        <w:pStyle w:val="Body"/>
      </w:pPr>
      <w:r>
        <w:t xml:space="preserve">Ce qui a changé aujourd'hui, comment le récupérer chez vous (2 méthodes) et les commandes à lancer. Généré le </w:t>
      </w:r>
      <w:r>
        <w:t xml:space="preserve">16/07/2026</w:t>
      </w:r>
      <w:r>
        <w:t xml:space="preserve">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1. Ce qui a changé aujourd'hui</w:t>
      </w:r>
    </w:p>
    <w:p>
      <w:pPr>
        <w:pStyle w:val="Bullet"/>
      </w:pPr>
      <w:r>
        <w:t xml:space="preserve">•  </w:t>
      </w:r>
      <w:r>
        <w:rPr>
          <w:b/>
        </w:rPr>
        <w:t xml:space="preserve">Ajout d'un candidat — import du CV : </w:t>
      </w:r>
      <w:r>
        <w:t xml:space="preserve">dans l'onglet « Candidats », le bouton « Ajouter un candidat » propose désormais un bouton « Importer » au-dessus du champ CV. On peut y déposer un fichier PDF ou une image (JPG/PNG), comme sur la page publique /postuler. Le texte du CV est extrait automatiquement et rempli dans le champ.</w:t>
      </w:r>
    </w:p>
    <w:p>
      <w:pPr>
        <w:pStyle w:val="Bullet"/>
      </w:pPr>
      <w:r>
        <w:t xml:space="preserve">•  </w:t>
      </w:r>
      <w:r>
        <w:rPr>
          <w:b/>
        </w:rPr>
        <w:t xml:space="preserve">Ajout d'un candidat — import de la lettre : </w:t>
      </w:r>
      <w:r>
        <w:t xml:space="preserve">de la même façon, un bouton « Importer » au-dessus du champ « Lettre de motivation » accepte un fichier PDF ou Word (.docx). Le texte est extrait et rempli automatiquement.</w:t>
      </w:r>
    </w:p>
    <w:p>
      <w:pPr>
        <w:pStyle w:val="Bullet"/>
      </w:pPr>
      <w:r>
        <w:t xml:space="preserve">•  </w:t>
      </w:r>
      <w:r>
        <w:rPr>
          <w:b/>
        </w:rPr>
        <w:t xml:space="preserve">Champs toujours éditables : </w:t>
      </w:r>
      <w:r>
        <w:t xml:space="preserve">après import, le texte extrait apparaît dans la zone de saisie et reste modifiable ; on peut aussi continuer à coller le texte à la main comme avant.</w:t>
      </w:r>
    </w:p>
    <w:p>
      <w:pPr>
        <w:pStyle w:val="Bullet"/>
      </w:pPr>
      <w:r>
        <w:t xml:space="preserve">•  </w:t>
      </w:r>
      <w:r>
        <w:rPr>
          <w:b/>
        </w:rPr>
        <w:t xml:space="preserve">OCR des images réutilisé : </w:t>
      </w:r>
      <w:r>
        <w:t xml:space="preserve">la lecture d'un CV en image passe par l'IA Gemini (déjà en place) ; PDF via pdf-parse et Word via mammoth. Aucune nouvelle bibliothèque.</w:t>
      </w:r>
    </w:p>
    <w:p>
      <w:pPr>
        <w:pStyle w:val="Bullet"/>
      </w:pPr>
      <w:r>
        <w:t xml:space="preserve">•  </w:t>
      </w:r>
      <w:r>
        <w:rPr>
          <w:b/>
        </w:rPr>
        <w:t xml:space="preserve">Côté serveur : </w:t>
      </w:r>
      <w:r>
        <w:t xml:space="preserve">nouvel endpoint POST /api/extract-text (authentifié) qui extrait le texte d'un fichier « à la volée », sans qu'un candidat existe déjà.</w:t>
      </w:r>
    </w:p>
    <w:p>
      <w:pPr>
        <w:pStyle w:val="Bullet"/>
      </w:pPr>
      <w:r>
        <w:t xml:space="preserve">•  </w:t>
      </w:r>
      <w:r>
        <w:rPr>
          <w:b/>
        </w:rPr>
        <w:t xml:space="preserve">Aucun changement de base : </w:t>
      </w:r>
      <w:r>
        <w:t xml:space="preserve">pas de nouvelle migration, seed inchangé, aucune nouvelle dépendance.</w:t>
      </w:r>
    </w:p>
    <w:p>
      <w:pPr>
        <w:pStyle w:val="Bullet"/>
      </w:pPr>
      <w:r>
        <w:t xml:space="preserve">•  </w:t>
      </w:r>
      <w:r>
        <w:rPr>
          <w:b/>
        </w:rPr>
        <w:t xml:space="preserve">Prod déjà à jour : </w:t>
      </w:r>
      <w:r>
        <w:t xml:space="preserve">commit 1420ffb poussé et déployé automatiquement sur Render.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2. Méthode recommandée — git pull (le plus simple)</w:t>
      </w:r>
    </w:p>
    <w:p>
      <w:pPr>
        <w:pStyle w:val="Body"/>
      </w:pPr>
      <w:r>
        <w:t xml:space="preserve">Si votre dossier maison est un clone Git du dépôt, une seule commande récupère TOUT (code + docs). Ouvrez un terminal DANS le dossier du projet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git status</w:t>
      </w:r>
    </w:p>
    <w:p>
      <w:pPr>
        <w:pStyle w:val="Body"/>
      </w:pPr>
      <w:r>
        <w:t xml:space="preserve">Vérifiez qu'il n'y a pas de modifications locales non enregistrées. Si tout est propre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git pull origin main</w:t>
      </w:r>
    </w:p>
    <w:p>
      <w:pPr>
        <w:pStyle w:val="Body"/>
      </w:pPr>
      <w:r>
        <w:t xml:space="preserve">En cas de modifications locales gênantes, mettez-les de côté avant : </w:t>
      </w:r>
      <w:r>
        <w:rPr>
          <w:rFonts w:ascii="Consolas" w:hAnsi="Consolas"/>
          <w:shd w:val="clear" w:fill="EEF2F7"/>
        </w:rPr>
        <w:t xml:space="preserve">git stash</w:t>
      </w:r>
      <w:r>
        <w:t xml:space="preserve"> puis </w:t>
      </w:r>
      <w:r>
        <w:rPr>
          <w:rFonts w:ascii="Consolas" w:hAnsi="Consolas"/>
          <w:shd w:val="clear" w:fill="EEF2F7"/>
        </w:rPr>
        <w:t xml:space="preserve">git pull origin main</w:t>
      </w:r>
      <w:r>
        <w:t xml:space="preserve"> (et </w:t>
      </w:r>
      <w:r>
        <w:rPr>
          <w:rFonts w:ascii="Consolas" w:hAnsi="Consolas"/>
          <w:shd w:val="clear" w:fill="EEF2F7"/>
        </w:rPr>
        <w:t xml:space="preserve">git stash pop</w:t>
      </w:r>
      <w:r>
        <w:t xml:space="preserve"> pour les récupérer).</w:t>
      </w:r>
    </w:p>
    <w:p>
      <w:pPr>
        <w:pStyle w:val="Body"/>
      </w:pPr>
      <w:r>
        <w:t xml:space="preserve">Puis passez directement à la partie 4 (commandes).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3. Méthode alternative — copie manuelle des fichiers</w:t>
      </w:r>
    </w:p>
    <w:p>
      <w:pPr>
        <w:pStyle w:val="Body"/>
      </w:pPr>
      <w:r>
        <w:t xml:space="preserve">Si vous copiez à la main (clé USB, etc.), reportez ces fichiers en respectant l'arborescence.</w:t>
      </w:r>
    </w:p>
    <w:p>
      <w:pPr>
        <w:pStyle w:val="Heading2"/>
      </w:pPr>
      <w:r>
        <w:t xml:space="preserve">Code de l'application (indispensable)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server.ts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src/components/CandidatesView.tsx</w:t>
      </w:r>
    </w:p>
    <w:p>
      <w:pPr>
        <w:pStyle w:val="Heading2"/>
      </w:pPr>
      <w:r>
        <w:t xml:space="preserve">Scripts (facultatif — génère le document)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scripts/gen-guide-sync-maison-2026-07-17.cjs</w:t>
      </w:r>
    </w:p>
    <w:p>
      <w:pPr>
        <w:pStyle w:val="Heading2"/>
      </w:pPr>
      <w:r>
        <w:t xml:space="preserve">Documentation (facultatif — regénérable via le script)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Guide-Sync-Maison-2026-07-17.docx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RECAP-PROJET-NEXUS.md</w:t>
      </w:r>
    </w:p>
    <w:p>
      <w:pPr>
        <w:pStyle w:val="Body"/>
      </w:pPr>
      <w:r>
        <w:t xml:space="preserve">Le fichier .docx peut être copié tel quel, ou regénéré avec le script gen-*.cjs (voir partie 4).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4. Commandes à lancer après la synchro</w:t>
      </w:r>
    </w:p>
    <w:p>
      <w:pPr>
        <w:pStyle w:val="Body"/>
      </w:pPr>
      <w:r>
        <w:rPr>
          <w:b/>
        </w:rPr>
        <w:t xml:space="preserve">Pas de migration, pas de re-seed, pas de nouvelle dépendance aujourd'hui.</w:t>
      </w:r>
    </w:p>
    <w:p>
      <w:pPr>
        <w:pStyle w:val="Body"/>
      </w:pPr>
      <w:r>
        <w:rPr>
          <w:b/>
        </w:rPr>
        <w:t xml:space="preserve">1. </w:t>
      </w:r>
      <w:r>
        <w:t xml:space="preserve">(Si vous aviez déjà tout installé, cette étape est facultative) Installer les dépendances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npm install</w:t>
      </w:r>
    </w:p>
    <w:p>
      <w:pPr>
        <w:pStyle w:val="Body"/>
      </w:pPr>
      <w:r>
        <w:rPr>
          <w:b/>
        </w:rPr>
        <w:t xml:space="preserve">2. </w:t>
      </w:r>
      <w:r>
        <w:t xml:space="preserve">Vérifier que le projet compile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npm run lint</w:t>
      </w:r>
    </w:p>
    <w:p>
      <w:pPr>
        <w:pStyle w:val="Body"/>
      </w:pPr>
      <w:r>
        <w:rPr>
          <w:b/>
        </w:rPr>
        <w:t xml:space="preserve">3. </w:t>
      </w:r>
      <w:r>
        <w:t xml:space="preserve">(Optionnel) Regénérer le guide Word du jour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node scripts/gen-guide-sync-maison-2026-07-17.cjs</w:t>
      </w:r>
    </w:p>
    <w:p>
      <w:pPr>
        <w:pStyle w:val="Body"/>
      </w:pPr>
      <w:r>
        <w:rPr>
          <w:b/>
        </w:rPr>
        <w:t xml:space="preserve">4. </w:t>
      </w:r>
      <w:r>
        <w:t xml:space="preserve">Relancer le serveur de dev, puis Ctrl+F5 dans le navigateur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npm run dev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5. Important — tester l'import d'un CV en image en local</w:t>
      </w:r>
    </w:p>
    <w:p>
      <w:pPr>
        <w:pStyle w:val="Body"/>
      </w:pPr>
      <w:r>
        <w:t xml:space="preserve">L'extraction du texte d'une image (OCR) passe par l'IA Gemini. Pour qu'elle fonctionne en local, votre fichier </w:t>
      </w:r>
      <w:r>
        <w:rPr>
          <w:rFonts w:ascii="Consolas" w:hAnsi="Consolas"/>
          <w:shd w:val="clear" w:fill="EEF2F7"/>
        </w:rPr>
        <w:t xml:space="preserve">.env</w:t>
      </w:r>
      <w:r>
        <w:t xml:space="preserve"> doit contenir une clé </w:t>
      </w:r>
      <w:r>
        <w:rPr>
          <w:rFonts w:ascii="Consolas" w:hAnsi="Consolas"/>
          <w:shd w:val="clear" w:fill="EEF2F7"/>
        </w:rPr>
        <w:t xml:space="preserve">GEMINI_API_KEY</w:t>
      </w:r>
      <w:r>
        <w:t xml:space="preserve"> valide (la même qui sert déjà à l'analyse des CV).</w:t>
      </w:r>
    </w:p>
    <w:p>
      <w:pPr>
        <w:pStyle w:val="Bullet"/>
      </w:pPr>
      <w:r>
        <w:t xml:space="preserve">•  </w:t>
      </w:r>
      <w:r>
        <w:rPr>
          <w:b/>
        </w:rPr>
        <w:t xml:space="preserve">Si la clé est absente : </w:t>
      </w:r>
      <w:r>
        <w:t xml:space="preserve">l'import d'un CV en PDF ou d'une lettre en PDF/Word continue de marcher ; seule la lecture des images (JPG/PNG) échouera.</w:t>
      </w:r>
    </w:p>
    <w:p>
      <w:pPr>
        <w:pStyle w:val="Bullet"/>
      </w:pPr>
      <w:r>
        <w:t xml:space="preserve">•  </w:t>
      </w:r>
      <w:r>
        <w:rPr>
          <w:b/>
        </w:rPr>
        <w:t xml:space="preserve">En production : </w:t>
      </w:r>
      <w:r>
        <w:t xml:space="preserve">la clé est déjà configurée dans Render (Environment), rien à faire.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6. Ce dont vous n'avez PAS besoin</w:t>
      </w:r>
    </w:p>
    <w:p>
      <w:pPr>
        <w:pStyle w:val="Bullet"/>
      </w:pPr>
      <w:r>
        <w:t xml:space="preserve">•  </w:t>
      </w:r>
      <w:r>
        <w:rPr>
          <w:b/>
        </w:rPr>
        <w:t xml:space="preserve">Pas de prisma migrate / db seed : </w:t>
      </w:r>
      <w:r>
        <w:t xml:space="preserve">aucun champ de base ajouté.</w:t>
      </w:r>
    </w:p>
    <w:p>
      <w:pPr>
        <w:pStyle w:val="Bullet"/>
      </w:pPr>
      <w:r>
        <w:t xml:space="preserve">•  </w:t>
      </w:r>
      <w:r>
        <w:rPr>
          <w:b/>
        </w:rPr>
        <w:t xml:space="preserve">Pas de npm install obligatoire : </w:t>
      </w:r>
      <w:r>
        <w:t xml:space="preserve">aucune nouvelle dépendance aujourd'hui (tout réutilise l'existant).</w:t>
      </w:r>
    </w:p>
    <w:p>
      <w:pPr>
        <w:pStyle w:val="Bullet"/>
      </w:pPr>
      <w:r>
        <w:t xml:space="preserve">•  </w:t>
      </w:r>
      <w:r>
        <w:rPr>
          <w:b/>
        </w:rPr>
        <w:t xml:space="preserve">Rien à faire côté production : </w:t>
      </w:r>
      <w:r>
        <w:t xml:space="preserve">Render redéploie automatiquement à chaque push.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7. Vérifier que tout marche</w:t>
      </w:r>
    </w:p>
    <w:p>
      <w:pPr>
        <w:pStyle w:val="Bullet"/>
      </w:pPr>
      <w:r>
        <w:t xml:space="preserve">•  </w:t>
      </w:r>
      <w:r>
        <w:rPr>
          <w:b/>
        </w:rPr>
        <w:t xml:space="preserve">Onglet Candidats → Ajouter un candidat : </w:t>
      </w:r>
      <w:r>
        <w:t xml:space="preserve">au-dessus des champs CV et Lettre de motivation, un bouton « Importer » est visible.</w:t>
      </w:r>
    </w:p>
    <w:p>
      <w:pPr>
        <w:pStyle w:val="Bullet"/>
      </w:pPr>
      <w:r>
        <w:t xml:space="preserve">•  </w:t>
      </w:r>
      <w:r>
        <w:rPr>
          <w:b/>
        </w:rPr>
        <w:t xml:space="preserve">Import CV : </w:t>
      </w:r>
      <w:r>
        <w:t xml:space="preserve">cliquer « Importer (PDF ou image) », choisir un PDF ou une photo/scan de CV → le texte apparaît dans le champ CV.</w:t>
      </w:r>
    </w:p>
    <w:p>
      <w:pPr>
        <w:pStyle w:val="Bullet"/>
      </w:pPr>
      <w:r>
        <w:t xml:space="preserve">•  </w:t>
      </w:r>
      <w:r>
        <w:rPr>
          <w:b/>
        </w:rPr>
        <w:t xml:space="preserve">Import lettre : </w:t>
      </w:r>
      <w:r>
        <w:t xml:space="preserve">cliquer « Importer (PDF ou Word) », choisir un PDF ou un .docx → le texte apparaît dans le champ Lettre.</w:t>
      </w:r>
    </w:p>
    <w:p>
      <w:pPr>
        <w:pStyle w:val="Bullet"/>
      </w:pPr>
      <w:r>
        <w:t xml:space="preserve">•  </w:t>
      </w:r>
      <w:r>
        <w:rPr>
          <w:b/>
        </w:rPr>
        <w:t xml:space="preserve">Format refusé : </w:t>
      </w:r>
      <w:r>
        <w:t xml:space="preserve">choisir un mauvais format (ex. une image pour la lettre) affiche un message d'erreur clair, sans bloquer le reste du formulaire.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8. À noter</w:t>
      </w:r>
    </w:p>
    <w:p>
      <w:pPr>
        <w:pStyle w:val="Bullet"/>
      </w:pPr>
      <w:r>
        <w:t xml:space="preserve">•  </w:t>
      </w:r>
      <w:r>
        <w:rPr>
          <w:b/>
        </w:rPr>
        <w:t xml:space="preserve">Formats CV acceptés à l'ajout : </w:t>
      </w:r>
      <w:r>
        <w:t xml:space="preserve">PDF et images JPG / PNG / WebP.</w:t>
      </w:r>
    </w:p>
    <w:p>
      <w:pPr>
        <w:pStyle w:val="Bullet"/>
      </w:pPr>
      <w:r>
        <w:t xml:space="preserve">•  </w:t>
      </w:r>
      <w:r>
        <w:rPr>
          <w:b/>
        </w:rPr>
        <w:t xml:space="preserve">Formats lettre acceptés à l'ajout : </w:t>
      </w:r>
      <w:r>
        <w:t xml:space="preserve">PDF et Word .docx.</w:t>
      </w:r>
    </w:p>
    <w:p>
      <w:pPr>
        <w:pStyle w:val="Bullet"/>
      </w:pPr>
      <w:r>
        <w:t xml:space="preserve">•  </w:t>
      </w:r>
      <w:r>
        <w:rPr>
          <w:b/>
        </w:rPr>
        <w:t xml:space="preserve">OCR d'image : </w:t>
      </w:r>
      <w:r>
        <w:t xml:space="preserve">ajoute quelques secondes au traitement (~10-15 s) et consomme du quota Gemini ; une image nette donne une meilleure extraction.</w:t>
      </w:r>
    </w:p>
    <w:p>
      <w:pPr>
        <w:pStyle w:val="Bullet"/>
      </w:pPr>
      <w:r>
        <w:t xml:space="preserve">•  </w:t>
      </w:r>
      <w:r>
        <w:rPr>
          <w:b/>
        </w:rPr>
        <w:t xml:space="preserve">Uploads : </w:t>
      </w:r>
      <w:r>
        <w:t xml:space="preserve">le fichier est traité en mémoire (aucune écriture disque) : seul le texte extrait est conservé.</w:t>
      </w:r>
    </w:p>
    <w:p>
      <w:pPr>
        <w:pStyle w:val="Bullet"/>
      </w:pPr>
      <w:r>
        <w:t xml:space="preserve">•  </w:t>
      </w:r>
      <w:r>
        <w:rPr>
          <w:b/>
        </w:rPr>
        <w:t xml:space="preserve">Sécurité (rappel) : </w:t>
      </w:r>
      <w:r>
        <w:t xml:space="preserve">révoquer l'ancien token GitHub exposé ghp_JLBr… s'il ne l'est pas déjà.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Body">
    <w:name w:val="Body"/>
    <w:pPr>
      <w:spacing w:after="120" w:line="276" w:lineRule="auto"/>
    </w:pPr>
  </w:style>
  <w:style w:type="paragraph" w:styleId="Title">
    <w:name w:val="Title"/>
    <w:pPr>
      <w:spacing w:after="240"/>
    </w:pPr>
    <w:rPr>
      <w:b/>
      <w:color w:val="1E3A8A"/>
      <w:sz w:val="40"/>
    </w:rPr>
  </w:style>
  <w:style w:type="paragraph" w:styleId="Heading1">
    <w:name w:val="heading 1"/>
    <w:pPr>
      <w:spacing w:before="240" w:after="120"/>
      <w:keepNext/>
    </w:pPr>
    <w:rPr>
      <w:b/>
      <w:color w:val="2563EB"/>
      <w:sz w:val="30"/>
    </w:rPr>
  </w:style>
  <w:style w:type="paragraph" w:styleId="Heading2">
    <w:name w:val="heading 2"/>
    <w:pPr>
      <w:spacing w:before="160" w:after="80"/>
      <w:keepNext/>
    </w:pPr>
    <w:rPr>
      <w:b/>
      <w:color w:val="334155"/>
      <w:sz w:val="26"/>
    </w:rPr>
  </w:style>
  <w:style w:type="paragraph" w:styleId="Bullet">
    <w:name w:val="Bullet"/>
    <w:pPr>
      <w:spacing w:after="60"/>
      <w:ind w:left="360" w:hanging="360"/>
    </w:pPr>
  </w:style>
  <w:style w:type="paragraph" w:styleId="Code">
    <w:name w:val="Code"/>
    <w:pPr>
      <w:spacing w:after="120"/>
      <w:ind w:left="240"/>
      <w:shd w:val="clear" w:fill="EEF2F7"/>
    </w:pPr>
    <w:rPr>
      <w:rFonts w:ascii="Consolas" w:hAnsi="Consolas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