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Guide complet — Mettre le projet en ligne, de A à Z</w:t>
      </w:r>
    </w:p>
    <w:p>
      <w:pPr>
        <w:pStyle w:val="Body"/>
      </w:pPr>
      <w:r>
        <w:t xml:space="preserve">De la préparation du dépôt Git jusqu'à l'application en ligne (Render + Neon), avec dépannage. Suivez les parties dans l'ordre. Généré le </w:t>
      </w:r>
      <w:r>
        <w:t xml:space="preserve">09/07/2026</w:t>
      </w:r>
      <w:r>
        <w:t xml:space="preserve">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Vue d'ensemble</w:t>
      </w:r>
    </w:p>
    <w:p>
      <w:pPr>
        <w:pStyle w:val="Bullet"/>
      </w:pPr>
      <w:r>
        <w:t xml:space="preserve">•  </w:t>
      </w:r>
      <w:r>
        <w:rPr>
          <w:b/>
        </w:rPr>
        <w:t xml:space="preserve">Render </w:t>
      </w:r>
      <w:r>
        <w:t xml:space="preserve">héberge le serveur Node et sert l'interface (l'app complète).</w:t>
      </w:r>
    </w:p>
    <w:p>
      <w:pPr>
        <w:pStyle w:val="Bullet"/>
      </w:pPr>
      <w:r>
        <w:t xml:space="preserve">•  </w:t>
      </w:r>
      <w:r>
        <w:rPr>
          <w:b/>
        </w:rPr>
        <w:t xml:space="preserve">Neon </w:t>
      </w:r>
      <w:r>
        <w:t xml:space="preserve">héberge la base de données PostgreSQL (gratuit, sans carte bancaire).</w:t>
      </w:r>
    </w:p>
    <w:p>
      <w:pPr>
        <w:pStyle w:val="Bullet"/>
      </w:pPr>
      <w:r>
        <w:t xml:space="preserve">•  </w:t>
      </w:r>
      <w:r>
        <w:rPr>
          <w:b/>
        </w:rPr>
        <w:t xml:space="preserve">GitHub </w:t>
      </w:r>
      <w:r>
        <w:t xml:space="preserve">stocke le code ; Render y lit le fichier render.yaml et redéploie à chaque git push.</w:t>
      </w:r>
    </w:p>
    <w:p>
      <w:pPr>
        <w:pStyle w:val="Body"/>
      </w:pPr>
      <w:r>
        <w:rPr>
          <w:b/>
        </w:rPr>
        <w:t xml:space="preserve">Durée : </w:t>
      </w:r>
      <w:r>
        <w:t xml:space="preserve">~20-30 minutes la première fois. Aucune carte bancaire requise.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Partie 0 — Prérequis (une seule fois)</w:t>
      </w:r>
    </w:p>
    <w:p>
      <w:pPr>
        <w:pStyle w:val="Bullet"/>
      </w:pPr>
      <w:r>
        <w:t xml:space="preserve">•  </w:t>
      </w:r>
      <w:r>
        <w:t xml:space="preserve">Un compte GitHub.</w:t>
      </w:r>
    </w:p>
    <w:p>
      <w:pPr>
        <w:pStyle w:val="Bullet"/>
      </w:pPr>
      <w:r>
        <w:t xml:space="preserve">•  </w:t>
      </w:r>
      <w:r>
        <w:t xml:space="preserve">Git installé sur votre PC. Vérifiez avec </w:t>
      </w:r>
      <w:r>
        <w:rPr>
          <w:rFonts w:ascii="Consolas" w:hAnsi="Consolas"/>
          <w:shd w:val="clear" w:fill="EEF2F7"/>
        </w:rPr>
        <w:t xml:space="preserve">git --version</w:t>
      </w:r>
      <w:r>
        <w:t xml:space="preserve">.</w:t>
      </w:r>
    </w:p>
    <w:p>
      <w:pPr>
        <w:pStyle w:val="Bullet"/>
      </w:pPr>
      <w:r>
        <w:t xml:space="preserve">•  </w:t>
      </w:r>
      <w:r>
        <w:t xml:space="preserve">Node.js installé (pour lancer/tester en local). Vérifiez avec </w:t>
      </w:r>
      <w:r>
        <w:rPr>
          <w:rFonts w:ascii="Consolas" w:hAnsi="Consolas"/>
          <w:shd w:val="clear" w:fill="EEF2F7"/>
        </w:rPr>
        <w:t xml:space="preserve">node --version</w:t>
      </w:r>
      <w:r>
        <w:t xml:space="preserve">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Partie 1 — Préparer le projet Git</w:t>
      </w:r>
    </w:p>
    <w:p>
      <w:pPr>
        <w:pStyle w:val="Heading2"/>
      </w:pPr>
      <w:r>
        <w:t xml:space="preserve">1.1 — Vérifier les fichiers indispensables au déploiement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render.yaml</w:t>
      </w:r>
      <w:r>
        <w:t xml:space="preserve"> à la racine (décrit le service Render : build, migrations, seed, démarrage). Déjà présent dans ce projet.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.gitignore</w:t>
      </w:r>
      <w:r>
        <w:t xml:space="preserve"> doit contenir </w:t>
      </w:r>
      <w:r>
        <w:rPr>
          <w:rFonts w:ascii="Consolas" w:hAnsi="Consolas"/>
          <w:shd w:val="clear" w:fill="EEF2F7"/>
        </w:rPr>
        <w:t xml:space="preserve">node_modules</w:t>
      </w:r>
      <w:r>
        <w:t xml:space="preserve"> et </w:t>
      </w:r>
      <w:r>
        <w:rPr>
          <w:rFonts w:ascii="Consolas" w:hAnsi="Consolas"/>
          <w:shd w:val="clear" w:fill="EEF2F7"/>
        </w:rPr>
        <w:t xml:space="preserve">.env</w:t>
      </w:r>
      <w:r>
        <w:t xml:space="preserve"> (à NE JAMAIS versionner).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prisma/migrations/</w:t>
      </w:r>
      <w:r>
        <w:t xml:space="preserve"> doit être présent et versionné (Render applique ces migrations sur Neon).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.env.example</w:t>
      </w:r>
      <w:r>
        <w:t xml:space="preserve"> documente les variables attendues (sans valeurs secrètes).</w:t>
      </w:r>
    </w:p>
    <w:p>
      <w:pPr>
        <w:pStyle w:val="Heading2"/>
      </w:pPr>
      <w:r>
        <w:t xml:space="preserve">1.2 — Protéger les secrets</w:t>
      </w:r>
    </w:p>
    <w:p>
      <w:pPr>
        <w:pStyle w:val="Body"/>
      </w:pPr>
      <w:r>
        <w:rPr>
          <w:b/>
        </w:rPr>
        <w:t xml:space="preserve">Ne committez JAMAIS le fichier </w:t>
      </w:r>
      <w:r>
        <w:rPr>
          <w:rFonts w:ascii="Consolas" w:hAnsi="Consolas"/>
          <w:shd w:val="clear" w:fill="EEF2F7"/>
        </w:rPr>
        <w:t xml:space="preserve">.env</w:t>
      </w:r>
      <w:r>
        <w:t xml:space="preserve"> ni une chaîne de connexion : toutes les valeurs sensibles vont dans les variables d'environnement de Render. Si un token/clé a déjà été exposé, révoquez-le.</w:t>
      </w:r>
    </w:p>
    <w:p>
      <w:pPr>
        <w:pStyle w:val="Heading2"/>
      </w:pPr>
      <w:r>
        <w:t xml:space="preserve">1.3 — Vérifier que le projet compile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install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lint</w:t>
      </w:r>
    </w:p>
    <w:p>
      <w:pPr>
        <w:pStyle w:val="Body"/>
      </w:pPr>
      <w:r>
        <w:t xml:space="preserve">Corrigez toute erreur avant de continuer : un projet qui ne compile pas ne se déploiera pas.</w:t>
      </w:r>
    </w:p>
    <w:p>
      <w:pPr>
        <w:pStyle w:val="Heading2"/>
      </w:pPr>
      <w:r>
        <w:t xml:space="preserve">1.4 — Créer le dépôt et pousser sur GitHub</w:t>
      </w:r>
    </w:p>
    <w:p>
      <w:pPr>
        <w:pStyle w:val="Body"/>
      </w:pPr>
      <w:r>
        <w:t xml:space="preserve">Si ce n'est pas déjà un dépôt Git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init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add .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commit -m "Version initiale prête à déployer"</w:t>
      </w:r>
    </w:p>
    <w:p>
      <w:pPr>
        <w:pStyle w:val="Body"/>
      </w:pPr>
      <w:r>
        <w:t xml:space="preserve">Créez un dépôt (privé de préférence) sur github.com, puis reliez-le et poussez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remote add origin https://github.com/VOTRE-COMPTE/VOTRE-DEPOT.git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branch -M main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push -u origin main</w:t>
      </w:r>
    </w:p>
    <w:p>
      <w:pPr>
        <w:pStyle w:val="Body"/>
      </w:pPr>
      <w:r>
        <w:rPr>
          <w:b/>
        </w:rPr>
        <w:t xml:space="preserve">Note : </w:t>
      </w:r>
      <w:r>
        <w:t xml:space="preserve">pour un dépôt privé, GitHub demandera vos identifiants (une fenêtre s'ouvre, ou un token personnel). Une fois mémorisés, les push suivants sont automatiques.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Partie 2 — Créer la base de données (Neon)</w:t>
      </w:r>
    </w:p>
    <w:p>
      <w:pPr>
        <w:pStyle w:val="Body"/>
      </w:pPr>
      <w:r>
        <w:rPr>
          <w:b/>
        </w:rPr>
        <w:t xml:space="preserve">1. </w:t>
      </w:r>
      <w:r>
        <w:t xml:space="preserve">Allez sur </w:t>
      </w:r>
      <w:r>
        <w:rPr>
          <w:rFonts w:ascii="Consolas" w:hAnsi="Consolas"/>
          <w:shd w:val="clear" w:fill="EEF2F7"/>
        </w:rPr>
        <w:t xml:space="preserve">https://neon.tech</w:t>
      </w:r>
      <w:r>
        <w:t xml:space="preserve"> → Sign up (connexion avec GitHub possible).</w:t>
      </w:r>
    </w:p>
    <w:p>
      <w:pPr>
        <w:pStyle w:val="Body"/>
      </w:pPr>
      <w:r>
        <w:rPr>
          <w:b/>
        </w:rPr>
        <w:t xml:space="preserve">2. </w:t>
      </w:r>
      <w:r>
        <w:t xml:space="preserve">Create project → région Europe (ex. Frankfurt) → options par défaut.</w:t>
      </w:r>
    </w:p>
    <w:p>
      <w:pPr>
        <w:pStyle w:val="Body"/>
      </w:pPr>
      <w:r>
        <w:rPr>
          <w:b/>
        </w:rPr>
        <w:t xml:space="preserve">3. </w:t>
      </w:r>
      <w:r>
        <w:t xml:space="preserve">Bouton Connect → copiez la Connection string. Elle ressemble à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postgresql://user:MOT_DE_PASSE@ep-xxx.eu-central-1.aws.neon.tech/neondb?sslmode=require</w:t>
      </w:r>
    </w:p>
    <w:p>
      <w:pPr>
        <w:pStyle w:val="Bullet"/>
      </w:pPr>
      <w:r>
        <w:t xml:space="preserve">•  </w:t>
      </w:r>
      <w:r>
        <w:rPr>
          <w:b/>
        </w:rPr>
        <w:t xml:space="preserve">Choisissez la connexion « Direct » </w:t>
      </w:r>
      <w:r>
        <w:t xml:space="preserve">(non « Pooled ») : le pooling peut faire échouer les migrations.</w:t>
      </w:r>
    </w:p>
    <w:p>
      <w:pPr>
        <w:pStyle w:val="Bullet"/>
      </w:pPr>
      <w:r>
        <w:t xml:space="preserve">•  </w:t>
      </w:r>
      <w:r>
        <w:rPr>
          <w:b/>
        </w:rPr>
        <w:t xml:space="preserve">Activez « Show password » </w:t>
      </w:r>
      <w:r>
        <w:t xml:space="preserve">sinon la chaîne contient des étoiles (inutilisable). Si raté : Roles → Reset password.</w:t>
      </w:r>
    </w:p>
    <w:p>
      <w:pPr>
        <w:pStyle w:val="Body"/>
      </w:pPr>
      <w:r>
        <w:rPr>
          <w:b/>
        </w:rPr>
        <w:t xml:space="preserve">4. </w:t>
      </w:r>
      <w:r>
        <w:t xml:space="preserve">Gardez cette chaîne de côté : ce sera la variable </w:t>
      </w:r>
      <w:r>
        <w:rPr>
          <w:rFonts w:ascii="Consolas" w:hAnsi="Consolas"/>
          <w:shd w:val="clear" w:fill="EEF2F7"/>
        </w:rPr>
        <w:t xml:space="preserve">DATABASE_URL</w:t>
      </w:r>
      <w:r>
        <w:t xml:space="preserve"> sur Render.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Partie 3 — Déployer sur Render</w:t>
      </w:r>
    </w:p>
    <w:p>
      <w:pPr>
        <w:pStyle w:val="Body"/>
      </w:pPr>
      <w:r>
        <w:rPr>
          <w:b/>
        </w:rPr>
        <w:t xml:space="preserve">1. </w:t>
      </w:r>
      <w:r>
        <w:t xml:space="preserve">Allez sur </w:t>
      </w:r>
      <w:r>
        <w:rPr>
          <w:rFonts w:ascii="Consolas" w:hAnsi="Consolas"/>
          <w:shd w:val="clear" w:fill="EEF2F7"/>
        </w:rPr>
        <w:t xml:space="preserve">https://render.com</w:t>
      </w:r>
      <w:r>
        <w:t xml:space="preserve"> → Get Started (connexion GitHub, pas de carte bancaire pour le plan gratuit).</w:t>
      </w:r>
    </w:p>
    <w:p>
      <w:pPr>
        <w:pStyle w:val="Body"/>
      </w:pPr>
      <w:r>
        <w:rPr>
          <w:b/>
        </w:rPr>
        <w:t xml:space="preserve">2. </w:t>
      </w:r>
      <w:r>
        <w:t xml:space="preserve">Créez un workspace (nom au choix, plan Individual/Free).</w:t>
      </w:r>
    </w:p>
    <w:p>
      <w:pPr>
        <w:pStyle w:val="Body"/>
      </w:pPr>
      <w:r>
        <w:rPr>
          <w:b/>
        </w:rPr>
        <w:t xml:space="preserve">3. </w:t>
      </w:r>
      <w:r>
        <w:t xml:space="preserve">New + → Blueprint → autorisez l'accès à votre dépôt GitHub → sélectionnez-le. Render détecte </w:t>
      </w:r>
      <w:r>
        <w:rPr>
          <w:rFonts w:ascii="Consolas" w:hAnsi="Consolas"/>
          <w:shd w:val="clear" w:fill="EEF2F7"/>
        </w:rPr>
        <w:t xml:space="preserve">render.yaml</w:t>
      </w:r>
      <w:r>
        <w:t xml:space="preserve">.</w:t>
      </w:r>
    </w:p>
    <w:p>
      <w:pPr>
        <w:pStyle w:val="Body"/>
      </w:pPr>
      <w:r>
        <w:rPr>
          <w:b/>
        </w:rPr>
        <w:t xml:space="preserve">4. </w:t>
      </w:r>
      <w:r>
        <w:t xml:space="preserve">Champs du Blueprint :</w:t>
      </w:r>
    </w:p>
    <w:p>
      <w:pPr>
        <w:pStyle w:val="Bullet"/>
      </w:pPr>
      <w:r>
        <w:t xml:space="preserve">•  </w:t>
      </w:r>
      <w:r>
        <w:rPr>
          <w:b/>
        </w:rPr>
        <w:t xml:space="preserve">Blueprint Name : </w:t>
      </w:r>
      <w:r>
        <w:t xml:space="preserve">un libellé au choix.</w:t>
      </w:r>
    </w:p>
    <w:p>
      <w:pPr>
        <w:pStyle w:val="Bullet"/>
      </w:pPr>
      <w:r>
        <w:t xml:space="preserve">•  </w:t>
      </w:r>
      <w:r>
        <w:rPr>
          <w:b/>
        </w:rPr>
        <w:t xml:space="preserve">Blueprint Path : </w:t>
      </w:r>
      <w:r>
        <w:t xml:space="preserve">laisser VIDE (render.yaml est à la racine).</w:t>
      </w:r>
    </w:p>
    <w:p>
      <w:pPr>
        <w:pStyle w:val="Body"/>
      </w:pPr>
      <w:r>
        <w:rPr>
          <w:b/>
        </w:rPr>
        <w:t xml:space="preserve">5. </w:t>
      </w:r>
      <w:r>
        <w:t xml:space="preserve">Renseignez les variables demandées :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DATABASE_URL</w:t>
      </w:r>
      <w:r>
        <w:t xml:space="preserve"> → la chaîne Neon de la Partie 2.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FRONTEND_URL</w:t>
      </w:r>
      <w:r>
        <w:t xml:space="preserve"> → laisser VIDE pour l'instant (Partie 4).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GEMINI_API_KEY</w:t>
      </w:r>
      <w:r>
        <w:t xml:space="preserve"> → clé Gemini (optionnel : sans elle l'analyse IA est inactive, le reste marche).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RESEND_API_KEY</w:t>
      </w:r>
      <w:r>
        <w:t xml:space="preserve"> → optionnel (emails).</w:t>
      </w:r>
    </w:p>
    <w:p>
      <w:pPr>
        <w:pStyle w:val="Body"/>
      </w:pPr>
      <w:r>
        <w:t xml:space="preserve">(Les secrets JWT sont générés automatiquement par Render.)</w:t>
      </w:r>
    </w:p>
    <w:p>
      <w:pPr>
        <w:pStyle w:val="Body"/>
      </w:pPr>
      <w:r>
        <w:rPr>
          <w:b/>
        </w:rPr>
        <w:t xml:space="preserve">6. </w:t>
      </w:r>
      <w:r>
        <w:t xml:space="preserve">Apply. Render installe, applique les migrations, exécute le seed (crée le compte démo), puis build. Suivez l'onglet Logs.</w:t>
      </w:r>
    </w:p>
    <w:p>
      <w:pPr>
        <w:pStyle w:val="Body"/>
      </w:pPr>
      <w:r>
        <w:rPr>
          <w:b/>
        </w:rPr>
        <w:t xml:space="preserve">7. </w:t>
      </w:r>
      <w:r>
        <w:t xml:space="preserve">À la fin, Render affiche l'URL publique, ex. </w:t>
      </w:r>
      <w:r>
        <w:rPr>
          <w:rFonts w:ascii="Consolas" w:hAnsi="Consolas"/>
          <w:shd w:val="clear" w:fill="EEF2F7"/>
        </w:rPr>
        <w:t xml:space="preserve">https://nexus-talent-xxxx.onrender.com</w:t>
      </w:r>
      <w:r>
        <w:t xml:space="preserve">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Partie 4 — Renseigner FRONTEND_URL (ÉTAPE CRITIQUE)</w:t>
      </w:r>
    </w:p>
    <w:p>
      <w:pPr>
        <w:pStyle w:val="Body"/>
      </w:pPr>
      <w:r>
        <w:rPr>
          <w:b/>
        </w:rPr>
        <w:t xml:space="preserve">C'est l'étape qui fait échouer 9 déploiements sur 10. Prenez-la au sérieux.</w:t>
      </w:r>
    </w:p>
    <w:p>
      <w:pPr>
        <w:pStyle w:val="Body"/>
      </w:pPr>
      <w:r>
        <w:rPr>
          <w:b/>
        </w:rPr>
        <w:t xml:space="preserve">1. </w:t>
      </w:r>
      <w:r>
        <w:t xml:space="preserve">Copiez l'URL EXACTE affichée par Render (Partie 3, point 7).</w:t>
      </w:r>
    </w:p>
    <w:p>
      <w:pPr>
        <w:pStyle w:val="Body"/>
      </w:pPr>
      <w:r>
        <w:rPr>
          <w:b/>
        </w:rPr>
        <w:t xml:space="preserve">2. </w:t>
      </w:r>
      <w:r>
        <w:t xml:space="preserve">Render → votre service → Environment → variable </w:t>
      </w:r>
      <w:r>
        <w:rPr>
          <w:rFonts w:ascii="Consolas" w:hAnsi="Consolas"/>
          <w:shd w:val="clear" w:fill="EEF2F7"/>
        </w:rPr>
        <w:t xml:space="preserve">FRONTEND_URL</w:t>
      </w:r>
      <w:r>
        <w:t xml:space="preserve"> → collez l'URL → Save Changes.</w:t>
      </w:r>
    </w:p>
    <w:p>
      <w:pPr>
        <w:pStyle w:val="Body"/>
      </w:pPr>
      <w:r>
        <w:rPr>
          <w:b/>
        </w:rPr>
        <w:t xml:space="preserve">3. </w:t>
      </w:r>
      <w:r>
        <w:t xml:space="preserve">Render redéploie. Attendez le statut « Deploy live » avant de tester.</w:t>
      </w:r>
    </w:p>
    <w:p>
      <w:pPr>
        <w:pStyle w:val="Heading2"/>
      </w:pPr>
      <w:r>
        <w:t xml:space="preserve">Les 3 pièges à éviter absolument</w:t>
      </w:r>
    </w:p>
    <w:p>
      <w:pPr>
        <w:pStyle w:val="Bullet"/>
      </w:pPr>
      <w:r>
        <w:t xml:space="preserve">•  </w:t>
      </w:r>
      <w:r>
        <w:rPr>
          <w:b/>
        </w:rPr>
        <w:t xml:space="preserve">Le slash final : </w:t>
      </w:r>
      <w:r>
        <w:t xml:space="preserve">…onrender.com et non …onrender.com/. (Ce projet tolère désormais le slash, mais restez propre.)</w:t>
      </w:r>
    </w:p>
    <w:p>
      <w:pPr>
        <w:pStyle w:val="Bullet"/>
      </w:pPr>
      <w:r>
        <w:t xml:space="preserve">•  </w:t>
      </w:r>
      <w:r>
        <w:rPr>
          <w:b/>
        </w:rPr>
        <w:t xml:space="preserve">La faute de frappe : </w:t>
      </w:r>
      <w:r>
        <w:t xml:space="preserve">vérifiez lettre par lettre. Un « .con » au lieu de « .com » suffit à tout bloquer.</w:t>
      </w:r>
    </w:p>
    <w:p>
      <w:pPr>
        <w:pStyle w:val="Bullet"/>
      </w:pPr>
      <w:r>
        <w:t xml:space="preserve">•  </w:t>
      </w:r>
      <w:r>
        <w:rPr>
          <w:b/>
        </w:rPr>
        <w:t xml:space="preserve">http vs https / espace parasite : </w:t>
      </w:r>
      <w:r>
        <w:t xml:space="preserve">toujours https, aucun espace avant/après.</w:t>
      </w:r>
    </w:p>
    <w:p>
      <w:pPr>
        <w:pStyle w:val="Body"/>
      </w:pPr>
      <w:r>
        <w:rPr>
          <w:b/>
        </w:rPr>
        <w:t xml:space="preserve">Vérification : </w:t>
      </w:r>
      <w:r>
        <w:t xml:space="preserve">au démarrage, les logs affichent « [CORS] Origines autorisées : [...] ». La valeur affichée DOIT être identique à votre URL Render. Si elle diffère (typo, slash, localhost), corrigez FRONTEND_URL.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Partie 5 — Tester</w:t>
      </w:r>
    </w:p>
    <w:p>
      <w:pPr>
        <w:pStyle w:val="Body"/>
      </w:pPr>
      <w:r>
        <w:rPr>
          <w:b/>
        </w:rPr>
        <w:t xml:space="preserve">1. </w:t>
      </w:r>
      <w:r>
        <w:t xml:space="preserve">Ouvrez l'URL de l'app. Au 1er accès, le serveur gratuit « se réveille » : 30-60 s de chargement, c'est normal.</w:t>
      </w:r>
    </w:p>
    <w:p>
      <w:pPr>
        <w:pStyle w:val="Body"/>
      </w:pPr>
      <w:r>
        <w:rPr>
          <w:b/>
        </w:rPr>
        <w:t xml:space="preserve">2. </w:t>
      </w:r>
      <w:r>
        <w:t xml:space="preserve">Connectez-vous avec le compte de démo créé par le seed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Email : samuel@test.io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Mot de passe : password123</w:t>
      </w:r>
    </w:p>
    <w:p>
      <w:pPr>
        <w:pStyle w:val="Body"/>
      </w:pPr>
      <w:r>
        <w:rPr>
          <w:b/>
        </w:rPr>
        <w:t xml:space="preserve">3. </w:t>
      </w:r>
      <w:r>
        <w:t xml:space="preserve">Si l'accès à l'espace recruteur fonctionne : c'est en ligne. Le bouton Google reste grisé tant que ses clés ne sont pas configurées (normal).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Partie 6 — Dépannage</w:t>
      </w:r>
    </w:p>
    <w:p>
      <w:pPr>
        <w:pStyle w:val="Bullet"/>
      </w:pPr>
      <w:r>
        <w:t xml:space="preserve">•  </w:t>
      </w:r>
      <w:r>
        <w:rPr>
          <w:b/>
        </w:rPr>
        <w:t xml:space="preserve">« Impossible de joindre le serveur » au login : </w:t>
      </w:r>
      <w:r>
        <w:t xml:space="preserve">problème CORS = FRONTEND_URL ne correspond pas à l'URL réelle. Ouvrez les Logs, lisez « [CORS] Origines autorisées », comparez à l'URL, corrigez la variable (slash, typo .con/.com, espace).</w:t>
      </w:r>
    </w:p>
    <w:p>
      <w:pPr>
        <w:pStyle w:val="Bullet"/>
      </w:pPr>
      <w:r>
        <w:t xml:space="preserve">•  </w:t>
      </w:r>
      <w:r>
        <w:rPr>
          <w:b/>
        </w:rPr>
        <w:t xml:space="preserve">« Identifiants invalides » : </w:t>
      </w:r>
      <w:r>
        <w:t xml:space="preserve">le compte n'existe pas (seed non exécuté) ou mot de passe erroné. Relancez un déploiement (Manual Deploy → Clear build cache &amp; deploy).</w:t>
      </w:r>
    </w:p>
    <w:p>
      <w:pPr>
        <w:pStyle w:val="Bullet"/>
      </w:pPr>
      <w:r>
        <w:t xml:space="preserve">•  </w:t>
      </w:r>
      <w:r>
        <w:rPr>
          <w:b/>
        </w:rPr>
        <w:t xml:space="preserve">Build échoue « esbuild/prisma introuvable » : </w:t>
      </w:r>
      <w:r>
        <w:t xml:space="preserve">la commande de build doit contenir --include=dev (déjà dans render.yaml ; vérifiez qu'il est bien poussé).</w:t>
      </w:r>
    </w:p>
    <w:p>
      <w:pPr>
        <w:pStyle w:val="Bullet"/>
      </w:pPr>
      <w:r>
        <w:t xml:space="preserve">•  </w:t>
      </w:r>
      <w:r>
        <w:rPr>
          <w:b/>
        </w:rPr>
        <w:t xml:space="preserve">Erreur de migration liée au pooling : </w:t>
      </w:r>
      <w:r>
        <w:t xml:space="preserve">utilisez la connexion Neon « Direct » (non-pooled) pour DATABASE_URL.</w:t>
      </w:r>
    </w:p>
    <w:p>
      <w:pPr>
        <w:pStyle w:val="Bullet"/>
      </w:pPr>
      <w:r>
        <w:t xml:space="preserve">•  </w:t>
      </w:r>
      <w:r>
        <w:rPr>
          <w:b/>
        </w:rPr>
        <w:t xml:space="preserve">Page lente au 1er accès : </w:t>
      </w:r>
      <w:r>
        <w:t xml:space="preserve">normal sur le plan gratuit (réveil du serveur endormi). Patientez 30-60 s.</w:t>
      </w:r>
    </w:p>
    <w:p>
      <w:pPr>
        <w:pStyle w:val="Bullet"/>
      </w:pPr>
      <w:r>
        <w:t xml:space="preserve">•  </w:t>
      </w:r>
      <w:r>
        <w:rPr>
          <w:b/>
        </w:rPr>
        <w:t xml:space="preserve">Astuce diagnostic : </w:t>
      </w:r>
      <w:r>
        <w:t xml:space="preserve">tester l'API sans navigateur avec curl permet d'isoler CORS vs login (une requête sans en-tête Origin contourne CORS).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Partie 7 — Mettre à jour l'application plus tard</w:t>
      </w:r>
    </w:p>
    <w:p>
      <w:pPr>
        <w:pStyle w:val="Body"/>
      </w:pPr>
      <w:r>
        <w:t xml:space="preserve">Render redéploie automatiquement à chaque push sur la branche main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add .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commit -m "Description du changement"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push origin main</w:t>
      </w:r>
    </w:p>
    <w:p>
      <w:pPr>
        <w:pStyle w:val="Bullet"/>
      </w:pPr>
      <w:r>
        <w:t xml:space="preserve">•  </w:t>
      </w:r>
      <w:r>
        <w:rPr>
          <w:b/>
        </w:rPr>
        <w:t xml:space="preserve">Changement de code seul : </w:t>
      </w:r>
      <w:r>
        <w:t xml:space="preserve">rien de plus à faire, Render rebuild.</w:t>
      </w:r>
    </w:p>
    <w:p>
      <w:pPr>
        <w:pStyle w:val="Bullet"/>
      </w:pPr>
      <w:r>
        <w:t xml:space="preserve">•  </w:t>
      </w:r>
      <w:r>
        <w:rPr>
          <w:b/>
        </w:rPr>
        <w:t xml:space="preserve">Changement du schéma de base (schema.prisma) : </w:t>
      </w:r>
      <w:r>
        <w:t xml:space="preserve">une nouvelle migration doit être créée en local (npx prisma migrate dev) et poussée ; le build Render applique migrate deploy automatiquement.</w:t>
      </w:r>
    </w:p>
    <w:p>
      <w:pPr>
        <w:pStyle w:val="Bullet"/>
      </w:pPr>
      <w:r>
        <w:t xml:space="preserve">•  </w:t>
      </w:r>
      <w:r>
        <w:rPr>
          <w:b/>
        </w:rPr>
        <w:t xml:space="preserve">Nouvelles données de démo : </w:t>
      </w:r>
      <w:r>
        <w:t xml:space="preserve">le seed est idempotent (n'écrase rien) et s'exécute à chaque build.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Partie 8 — Limitations du plan gratuit &amp; sécurité</w:t>
      </w:r>
    </w:p>
    <w:p>
      <w:pPr>
        <w:pStyle w:val="Bullet"/>
      </w:pPr>
      <w:r>
        <w:t xml:space="preserve">•  </w:t>
      </w:r>
      <w:r>
        <w:rPr>
          <w:b/>
        </w:rPr>
        <w:t xml:space="preserve">Mise en veille : </w:t>
      </w:r>
      <w:r>
        <w:t xml:space="preserve">serveur et base s'endorment après ~15 min d'inactivité (réveil 30-60 s).</w:t>
      </w:r>
    </w:p>
    <w:p>
      <w:pPr>
        <w:pStyle w:val="Bullet"/>
      </w:pPr>
      <w:r>
        <w:t xml:space="preserve">•  </w:t>
      </w:r>
      <w:r>
        <w:rPr>
          <w:b/>
        </w:rPr>
        <w:t xml:space="preserve">Photos non persistantes : </w:t>
      </w:r>
      <w:r>
        <w:t xml:space="preserve">le disque Render est réinitialisé à chaque redéploiement (les données restent dans Neon).</w:t>
      </w:r>
    </w:p>
    <w:p>
      <w:pPr>
        <w:pStyle w:val="Bullet"/>
      </w:pPr>
      <w:r>
        <w:t xml:space="preserve">•  </w:t>
      </w:r>
      <w:r>
        <w:rPr>
          <w:b/>
        </w:rPr>
        <w:t xml:space="preserve">Secrets : </w:t>
      </w:r>
      <w:r>
        <w:t xml:space="preserve">jamais dans Git ; uniquement dans les variables Render. Révoquez tout token/clé exposé.</w:t>
      </w:r>
    </w:p>
    <w:p>
      <w:pPr>
        <w:pStyle w:val="Bullet"/>
      </w:pPr>
      <w:r>
        <w:t xml:space="preserve">•  </w:t>
      </w:r>
      <w:r>
        <w:rPr>
          <w:b/>
        </w:rPr>
        <w:t xml:space="preserve">Dépôt privé : </w:t>
      </w:r>
      <w:r>
        <w:t xml:space="preserve">recommandé pour éviter d'exposer le code et la configuration.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</w:style>
  <w:style w:type="paragraph" w:styleId="Title">
    <w:name w:val="Title"/>
    <w:pPr>
      <w:spacing w:after="240"/>
    </w:pPr>
    <w:rPr>
      <w:b/>
      <w:color w:val="1E3A8A"/>
      <w:sz w:val="40"/>
    </w:rPr>
  </w:style>
  <w:style w:type="paragraph" w:styleId="Heading1">
    <w:name w:val="heading 1"/>
    <w:pPr>
      <w:spacing w:before="240" w:after="120"/>
      <w:keepNext/>
    </w:pPr>
    <w:rPr>
      <w:b/>
      <w:color w:val="2563EB"/>
      <w:sz w:val="30"/>
    </w:rPr>
  </w:style>
  <w:style w:type="paragraph" w:styleId="Heading2">
    <w:name w:val="heading 2"/>
    <w:pPr>
      <w:spacing w:before="160" w:after="80"/>
      <w:keepNext/>
    </w:pPr>
    <w:rPr>
      <w:b/>
      <w:color w:val="334155"/>
      <w:sz w:val="26"/>
    </w:rPr>
  </w:style>
  <w:style w:type="paragraph" w:styleId="Bullet">
    <w:name w:val="Bullet"/>
    <w:pPr>
      <w:spacing w:after="60"/>
      <w:ind w:left="360" w:hanging="360"/>
    </w:p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