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2418" w14:textId="77777777" w:rsidR="00A207D7" w:rsidRDefault="00A207D7" w:rsidP="00A207D7">
      <w:pPr>
        <w:pStyle w:val="Title"/>
        <w:rPr>
          <w:lang w:val="en-US"/>
        </w:rPr>
      </w:pPr>
      <w:r w:rsidRPr="00A207D7">
        <w:rPr>
          <w:lang w:val="en-US"/>
        </w:rPr>
        <w:t>Vmware MP for SCOM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966996418"/>
        <w:docPartObj>
          <w:docPartGallery w:val="Table of Contents"/>
          <w:docPartUnique/>
        </w:docPartObj>
      </w:sdtPr>
      <w:sdtEndPr/>
      <w:sdtContent>
        <w:p w14:paraId="384F2419" w14:textId="77777777" w:rsidR="007B6BE4" w:rsidRDefault="007B6BE4">
          <w:pPr>
            <w:pStyle w:val="TOCHeading"/>
          </w:pPr>
          <w:r>
            <w:rPr>
              <w:lang w:val="nl-NL"/>
            </w:rPr>
            <w:t>Inhoud</w:t>
          </w:r>
        </w:p>
        <w:p w14:paraId="384F241A" w14:textId="77777777" w:rsidR="00EF2A5F" w:rsidRDefault="007B6BE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35953" w:history="1">
            <w:r w:rsidR="00EF2A5F" w:rsidRPr="00801BA6">
              <w:rPr>
                <w:rStyle w:val="Hyperlink"/>
                <w:noProof/>
                <w:lang w:val="en-US"/>
              </w:rPr>
              <w:t>Install the Management Pack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_Toc437335953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1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1B" w14:textId="77777777" w:rsidR="00EF2A5F" w:rsidRDefault="00B416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4" w:history="1">
            <w:r w:rsidR="00EF2A5F" w:rsidRPr="00801BA6">
              <w:rPr>
                <w:rStyle w:val="Hyperlink"/>
                <w:noProof/>
                <w:lang w:val="en-US"/>
              </w:rPr>
              <w:t>Monitoring Folders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_Toc437335954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1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1C" w14:textId="77777777" w:rsidR="00EF2A5F" w:rsidRDefault="00B416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5" w:history="1">
            <w:r w:rsidR="00EF2A5F" w:rsidRPr="00801BA6">
              <w:rPr>
                <w:rStyle w:val="Hyperlink"/>
                <w:noProof/>
                <w:lang w:val="en-US"/>
              </w:rPr>
              <w:t>Alerts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_Toc437335955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2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1D" w14:textId="77777777" w:rsidR="00EF2A5F" w:rsidRDefault="00B416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6" w:history="1">
            <w:r w:rsidR="00EF2A5F" w:rsidRPr="00801BA6">
              <w:rPr>
                <w:rStyle w:val="Hyperlink"/>
                <w:noProof/>
                <w:lang w:val="en-US"/>
              </w:rPr>
              <w:t>Esx Hosts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_Toc437335956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2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1E" w14:textId="77777777" w:rsidR="00EF2A5F" w:rsidRDefault="00B416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7" w:history="1">
            <w:r w:rsidR="00EF2A5F" w:rsidRPr="00801BA6">
              <w:rPr>
                <w:rStyle w:val="Hyperlink"/>
                <w:noProof/>
                <w:lang w:val="en-US"/>
              </w:rPr>
              <w:t>Datastores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_Toc437335957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3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1F" w14:textId="77777777" w:rsidR="00EF2A5F" w:rsidRDefault="00B416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8" w:history="1">
            <w:r w:rsidR="00EF2A5F" w:rsidRPr="00801BA6">
              <w:rPr>
                <w:rStyle w:val="Hyperlink"/>
                <w:noProof/>
                <w:lang w:val="en-US"/>
              </w:rPr>
              <w:t>Virtual Machines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_Toc437335958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4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20" w14:textId="77777777" w:rsidR="00EF2A5F" w:rsidRDefault="00B416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37335959" w:history="1">
            <w:r w:rsidR="00EF2A5F" w:rsidRPr="00801BA6">
              <w:rPr>
                <w:rStyle w:val="Hyperlink"/>
                <w:noProof/>
                <w:lang w:val="en-US"/>
              </w:rPr>
              <w:t>Monitors and Alerts (Aspex Baseline)</w:t>
            </w:r>
            <w:r w:rsidR="00EF2A5F">
              <w:rPr>
                <w:noProof/>
                <w:webHidden/>
              </w:rPr>
              <w:tab/>
            </w:r>
            <w:r w:rsidR="00EF2A5F">
              <w:rPr>
                <w:noProof/>
                <w:webHidden/>
              </w:rPr>
              <w:fldChar w:fldCharType="begin"/>
            </w:r>
            <w:r w:rsidR="00EF2A5F">
              <w:rPr>
                <w:noProof/>
                <w:webHidden/>
              </w:rPr>
              <w:instrText xml:space="preserve"> PAGEREF _Toc437335959 \h </w:instrText>
            </w:r>
            <w:r w:rsidR="00EF2A5F">
              <w:rPr>
                <w:noProof/>
                <w:webHidden/>
              </w:rPr>
            </w:r>
            <w:r w:rsidR="00EF2A5F">
              <w:rPr>
                <w:noProof/>
                <w:webHidden/>
              </w:rPr>
              <w:fldChar w:fldCharType="separate"/>
            </w:r>
            <w:r w:rsidR="00EF2A5F">
              <w:rPr>
                <w:noProof/>
                <w:webHidden/>
              </w:rPr>
              <w:t>4</w:t>
            </w:r>
            <w:r w:rsidR="00EF2A5F">
              <w:rPr>
                <w:noProof/>
                <w:webHidden/>
              </w:rPr>
              <w:fldChar w:fldCharType="end"/>
            </w:r>
          </w:hyperlink>
        </w:p>
        <w:p w14:paraId="384F2421" w14:textId="77777777" w:rsidR="007B6BE4" w:rsidRDefault="007B6BE4">
          <w:r>
            <w:rPr>
              <w:b/>
              <w:bCs/>
              <w:lang w:val="nl-NL"/>
            </w:rPr>
            <w:fldChar w:fldCharType="end"/>
          </w:r>
        </w:p>
      </w:sdtContent>
    </w:sdt>
    <w:p w14:paraId="384F2422" w14:textId="77777777" w:rsidR="00754EE4" w:rsidRDefault="007B6BE4" w:rsidP="00DF6D53">
      <w:pPr>
        <w:pStyle w:val="Heading1"/>
        <w:rPr>
          <w:lang w:val="en-US"/>
        </w:rPr>
      </w:pPr>
      <w:bookmarkStart w:id="0" w:name="_Toc437335953"/>
      <w:r>
        <w:rPr>
          <w:lang w:val="en-US"/>
        </w:rPr>
        <w:t>Install the Management Pack</w:t>
      </w:r>
      <w:bookmarkEnd w:id="0"/>
    </w:p>
    <w:p w14:paraId="384F2423" w14:textId="77777777" w:rsidR="00D54EEE" w:rsidRDefault="00D54EEE" w:rsidP="00D54EEE">
      <w:pPr>
        <w:pStyle w:val="ListParagraph"/>
        <w:numPr>
          <w:ilvl w:val="0"/>
          <w:numId w:val="1"/>
        </w:numPr>
        <w:rPr>
          <w:lang w:val="en-US"/>
        </w:rPr>
      </w:pPr>
      <w:r w:rsidRPr="00D54EEE">
        <w:rPr>
          <w:lang w:val="en-US"/>
        </w:rPr>
        <w:t>Import the vmware.mp file into your SCOM environment.</w:t>
      </w:r>
    </w:p>
    <w:p w14:paraId="384F2424" w14:textId="77777777" w:rsidR="00D54EEE" w:rsidRDefault="00D54EEE" w:rsidP="00D54EEE">
      <w:pPr>
        <w:pStyle w:val="ListParagraph"/>
        <w:numPr>
          <w:ilvl w:val="0"/>
          <w:numId w:val="1"/>
        </w:numPr>
        <w:rPr>
          <w:lang w:val="en-US"/>
        </w:rPr>
      </w:pPr>
      <w:r w:rsidRPr="00D54EEE">
        <w:rPr>
          <w:lang w:val="en-US"/>
        </w:rPr>
        <w:t>Create</w:t>
      </w:r>
      <w:r>
        <w:rPr>
          <w:lang w:val="en-US"/>
        </w:rPr>
        <w:t xml:space="preserve"> an overrides Management Pack (i.e. </w:t>
      </w:r>
      <w:proofErr w:type="spellStart"/>
      <w:r>
        <w:rPr>
          <w:lang w:val="en-US"/>
        </w:rPr>
        <w:t>vmware.overrides</w:t>
      </w:r>
      <w:proofErr w:type="spellEnd"/>
      <w:r>
        <w:rPr>
          <w:lang w:val="en-US"/>
        </w:rPr>
        <w:t>)</w:t>
      </w:r>
    </w:p>
    <w:p w14:paraId="384F2425" w14:textId="77777777" w:rsidR="000A65DF" w:rsidRDefault="000A65DF" w:rsidP="000A6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account to the “</w:t>
      </w:r>
      <w:r w:rsidRPr="000A65DF">
        <w:rPr>
          <w:lang w:val="en-US"/>
        </w:rPr>
        <w:t xml:space="preserve">Vmware </w:t>
      </w:r>
      <w:proofErr w:type="spellStart"/>
      <w:r w:rsidRPr="000A65DF">
        <w:rPr>
          <w:lang w:val="en-US"/>
        </w:rPr>
        <w:t>ViConnection</w:t>
      </w:r>
      <w:proofErr w:type="spellEnd"/>
      <w:r w:rsidRPr="000A65DF">
        <w:rPr>
          <w:lang w:val="en-US"/>
        </w:rPr>
        <w:t xml:space="preserve"> Profile</w:t>
      </w:r>
      <w:r>
        <w:rPr>
          <w:lang w:val="en-US"/>
        </w:rPr>
        <w:t xml:space="preserve">”. The account needs read </w:t>
      </w:r>
      <w:r w:rsidR="004E605A">
        <w:rPr>
          <w:lang w:val="en-US"/>
        </w:rPr>
        <w:t xml:space="preserve">rights on your </w:t>
      </w:r>
      <w:proofErr w:type="spellStart"/>
      <w:r w:rsidR="004E605A">
        <w:rPr>
          <w:lang w:val="en-US"/>
        </w:rPr>
        <w:t>vCenter</w:t>
      </w:r>
      <w:proofErr w:type="spellEnd"/>
      <w:r w:rsidR="004E605A">
        <w:rPr>
          <w:lang w:val="en-US"/>
        </w:rPr>
        <w:t xml:space="preserve"> database and must be distributed as a “run as account”  to the </w:t>
      </w:r>
      <w:proofErr w:type="spellStart"/>
      <w:r w:rsidR="004E605A">
        <w:rPr>
          <w:lang w:val="en-US"/>
        </w:rPr>
        <w:t>Vcenter</w:t>
      </w:r>
      <w:proofErr w:type="spellEnd"/>
      <w:r w:rsidR="004E605A">
        <w:rPr>
          <w:lang w:val="en-US"/>
        </w:rPr>
        <w:t xml:space="preserve"> server.</w:t>
      </w:r>
    </w:p>
    <w:p w14:paraId="384F2426" w14:textId="77777777" w:rsidR="00D54EEE" w:rsidRDefault="00D54EEE" w:rsidP="00D54EEE">
      <w:pPr>
        <w:pStyle w:val="ListParagraph"/>
        <w:numPr>
          <w:ilvl w:val="0"/>
          <w:numId w:val="1"/>
        </w:numPr>
        <w:rPr>
          <w:lang w:val="en-US"/>
        </w:rPr>
      </w:pPr>
      <w:r w:rsidRPr="00D54EEE">
        <w:rPr>
          <w:lang w:val="en-US"/>
        </w:rPr>
        <w:t xml:space="preserve">enable the “Vmware </w:t>
      </w:r>
      <w:proofErr w:type="spellStart"/>
      <w:r w:rsidRPr="00D54EEE">
        <w:rPr>
          <w:lang w:val="en-US"/>
        </w:rPr>
        <w:t>vCenter</w:t>
      </w:r>
      <w:proofErr w:type="spellEnd"/>
      <w:r w:rsidRPr="00D54EEE">
        <w:rPr>
          <w:lang w:val="en-US"/>
        </w:rPr>
        <w:t xml:space="preserve"> Discovery” for “a specific object of </w:t>
      </w:r>
      <w:proofErr w:type="spellStart"/>
      <w:r w:rsidRPr="00D54EEE">
        <w:rPr>
          <w:lang w:val="en-US"/>
        </w:rPr>
        <w:t>Class:Windows</w:t>
      </w:r>
      <w:proofErr w:type="spellEnd"/>
      <w:r w:rsidRPr="00D54EEE">
        <w:rPr>
          <w:lang w:val="en-US"/>
        </w:rPr>
        <w:t xml:space="preserve"> computer”. Here you choose your </w:t>
      </w:r>
      <w:proofErr w:type="spellStart"/>
      <w:r w:rsidRPr="00D54EEE">
        <w:rPr>
          <w:lang w:val="en-US"/>
        </w:rPr>
        <w:t>vCenter</w:t>
      </w:r>
      <w:proofErr w:type="spellEnd"/>
      <w:r w:rsidRPr="00D54EEE">
        <w:rPr>
          <w:lang w:val="en-US"/>
        </w:rPr>
        <w:t xml:space="preserve"> server.</w:t>
      </w:r>
    </w:p>
    <w:p w14:paraId="384F2427" w14:textId="77777777" w:rsidR="00D54EEE" w:rsidRDefault="00D54EEE" w:rsidP="00D54E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overrides set the parameter “Enabled” to “True”</w:t>
      </w:r>
    </w:p>
    <w:p w14:paraId="384F2428" w14:textId="77777777" w:rsidR="00D54EEE" w:rsidRDefault="00D54EEE" w:rsidP="00D54EE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Database Name to your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name</w:t>
      </w:r>
    </w:p>
    <w:p w14:paraId="384F2429" w14:textId="77777777" w:rsidR="00D54EEE" w:rsidRDefault="00D54EEE" w:rsidP="00D54EE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Instance like present in your environment</w:t>
      </w:r>
    </w:p>
    <w:p w14:paraId="384F242A" w14:textId="77777777" w:rsidR="00E9533C" w:rsidRPr="00E9533C" w:rsidRDefault="00E9533C" w:rsidP="00E9533C">
      <w:pPr>
        <w:ind w:left="1080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84F2478" wp14:editId="384F2479">
            <wp:extent cx="4924425" cy="12046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857" cy="12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42B" w14:textId="77777777" w:rsidR="00D54EEE" w:rsidRDefault="00E9533C" w:rsidP="00D54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Restart the Health service on your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server.</w:t>
      </w:r>
    </w:p>
    <w:p w14:paraId="384F242C" w14:textId="77777777" w:rsidR="00907316" w:rsidRDefault="007B6BE4" w:rsidP="00DF6D53">
      <w:pPr>
        <w:pStyle w:val="Heading1"/>
        <w:rPr>
          <w:lang w:val="en-US"/>
        </w:rPr>
      </w:pPr>
      <w:bookmarkStart w:id="1" w:name="_Toc437335954"/>
      <w:r>
        <w:rPr>
          <w:lang w:val="en-US"/>
        </w:rPr>
        <w:t xml:space="preserve">Monitoring </w:t>
      </w:r>
      <w:r w:rsidR="008159B9" w:rsidRPr="00261D57">
        <w:rPr>
          <w:lang w:val="en-US"/>
        </w:rPr>
        <w:t>Folders</w:t>
      </w:r>
      <w:bookmarkEnd w:id="1"/>
    </w:p>
    <w:p w14:paraId="384F242D" w14:textId="77777777" w:rsidR="00261D57" w:rsidRPr="00261D57" w:rsidRDefault="00261D57" w:rsidP="00261D57">
      <w:pPr>
        <w:rPr>
          <w:lang w:val="en-US"/>
        </w:rPr>
      </w:pPr>
      <w:r>
        <w:rPr>
          <w:lang w:val="en-US"/>
        </w:rPr>
        <w:t>The following Folder and Sub items are created after importing the Management Pack in SCOM.</w:t>
      </w:r>
    </w:p>
    <w:p w14:paraId="384F242E" w14:textId="77777777" w:rsidR="00730C3C" w:rsidRDefault="00907316">
      <w:bookmarkStart w:id="2" w:name="_GoBack"/>
      <w:r>
        <w:rPr>
          <w:noProof/>
          <w:lang w:eastAsia="nl-BE"/>
        </w:rPr>
        <w:lastRenderedPageBreak/>
        <w:drawing>
          <wp:inline distT="0" distB="0" distL="0" distR="0" wp14:anchorId="384F247A" wp14:editId="574C3702">
            <wp:extent cx="2149523" cy="1022757"/>
            <wp:effectExtent l="0" t="0" r="317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60" cy="10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84F242F" w14:textId="77777777" w:rsidR="00261D57" w:rsidRDefault="00261D57" w:rsidP="00261D57">
      <w:pPr>
        <w:pStyle w:val="Heading2"/>
        <w:rPr>
          <w:lang w:val="en-US"/>
        </w:rPr>
      </w:pPr>
      <w:bookmarkStart w:id="3" w:name="_Toc437335955"/>
      <w:r w:rsidRPr="00754EE4">
        <w:rPr>
          <w:lang w:val="en-US"/>
        </w:rPr>
        <w:t>Alerts</w:t>
      </w:r>
      <w:bookmarkEnd w:id="3"/>
    </w:p>
    <w:p w14:paraId="384F2430" w14:textId="77777777" w:rsidR="004F610F" w:rsidRPr="004F610F" w:rsidRDefault="004F610F" w:rsidP="004F610F">
      <w:pPr>
        <w:rPr>
          <w:lang w:val="en-US"/>
        </w:rPr>
      </w:pPr>
      <w:r>
        <w:rPr>
          <w:lang w:val="en-US"/>
        </w:rPr>
        <w:t xml:space="preserve">The management Pack is based upon Alerts that are configured in your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environment. Within the MP there is a rule which collects all active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alerts and places them in an </w:t>
      </w:r>
      <w:proofErr w:type="spellStart"/>
      <w:r>
        <w:rPr>
          <w:lang w:val="en-US"/>
        </w:rPr>
        <w:t>AlertSourceFile</w:t>
      </w:r>
      <w:proofErr w:type="spellEnd"/>
      <w:r>
        <w:rPr>
          <w:lang w:val="en-US"/>
        </w:rPr>
        <w:t xml:space="preserve"> on de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Server.  This is done every 10 minutes by default. Subsequently there are monitors who scan the </w:t>
      </w:r>
      <w:proofErr w:type="spellStart"/>
      <w:r>
        <w:rPr>
          <w:lang w:val="en-US"/>
        </w:rPr>
        <w:t>alertsourcefile</w:t>
      </w:r>
      <w:proofErr w:type="spellEnd"/>
      <w:r>
        <w:rPr>
          <w:lang w:val="en-US"/>
        </w:rPr>
        <w:t xml:space="preserve"> to generate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alerts into SCOM.</w:t>
      </w:r>
    </w:p>
    <w:p w14:paraId="384F2431" w14:textId="77777777" w:rsidR="00261D57" w:rsidRPr="00261D57" w:rsidRDefault="004F610F" w:rsidP="00261D57">
      <w:pPr>
        <w:rPr>
          <w:lang w:val="en-US"/>
        </w:rPr>
      </w:pPr>
      <w:r>
        <w:rPr>
          <w:lang w:val="en-US"/>
        </w:rPr>
        <w:t>The Alert View</w:t>
      </w:r>
      <w:r w:rsidR="00261D57" w:rsidRPr="00261D57">
        <w:rPr>
          <w:lang w:val="en-US"/>
        </w:rPr>
        <w:t xml:space="preserve"> contains all alerts </w:t>
      </w:r>
      <w:r>
        <w:rPr>
          <w:lang w:val="en-US"/>
        </w:rPr>
        <w:t>for which monitors exist and that are curren</w:t>
      </w:r>
      <w:r w:rsidR="00261D57" w:rsidRPr="00261D57">
        <w:rPr>
          <w:lang w:val="en-US"/>
        </w:rPr>
        <w:t>tly active.</w:t>
      </w:r>
    </w:p>
    <w:p w14:paraId="384F2432" w14:textId="77777777" w:rsidR="00907316" w:rsidRDefault="00261D57">
      <w:r>
        <w:rPr>
          <w:noProof/>
          <w:lang w:eastAsia="nl-BE"/>
        </w:rPr>
        <w:drawing>
          <wp:inline distT="0" distB="0" distL="0" distR="0" wp14:anchorId="384F247C" wp14:editId="384F247D">
            <wp:extent cx="5760720" cy="145579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433" w14:textId="77777777" w:rsidR="00E314DA" w:rsidRDefault="00E314DA" w:rsidP="00E314DA">
      <w:pPr>
        <w:pStyle w:val="Heading2"/>
        <w:rPr>
          <w:lang w:val="en-US"/>
        </w:rPr>
      </w:pPr>
      <w:bookmarkStart w:id="4" w:name="_Toc437335956"/>
      <w:proofErr w:type="spellStart"/>
      <w:r w:rsidRPr="00754EE4">
        <w:rPr>
          <w:lang w:val="en-US"/>
        </w:rPr>
        <w:t>Esx</w:t>
      </w:r>
      <w:proofErr w:type="spellEnd"/>
      <w:r w:rsidRPr="00754EE4">
        <w:rPr>
          <w:lang w:val="en-US"/>
        </w:rPr>
        <w:t xml:space="preserve"> Host</w:t>
      </w:r>
      <w:r w:rsidR="00E9533C">
        <w:rPr>
          <w:lang w:val="en-US"/>
        </w:rPr>
        <w:t>s</w:t>
      </w:r>
      <w:bookmarkEnd w:id="4"/>
    </w:p>
    <w:p w14:paraId="384F2434" w14:textId="77777777" w:rsidR="00E9533C" w:rsidRDefault="00E9533C" w:rsidP="00E9533C">
      <w:pPr>
        <w:rPr>
          <w:lang w:val="en-US"/>
        </w:rPr>
      </w:pPr>
      <w:r>
        <w:rPr>
          <w:lang w:val="en-US"/>
        </w:rPr>
        <w:t>This view will show all discovered hosts and their properties.</w:t>
      </w:r>
      <w:r w:rsidR="00F73534">
        <w:rPr>
          <w:lang w:val="en-US"/>
        </w:rPr>
        <w:t xml:space="preserve"> The discovery of the Hosts is done on a daily basis, it displays </w:t>
      </w:r>
      <w:proofErr w:type="spellStart"/>
      <w:r w:rsidR="00F73534">
        <w:rPr>
          <w:lang w:val="en-US"/>
        </w:rPr>
        <w:t>Servernames</w:t>
      </w:r>
      <w:proofErr w:type="spellEnd"/>
      <w:r w:rsidR="00F73534">
        <w:rPr>
          <w:lang w:val="en-US"/>
        </w:rPr>
        <w:t xml:space="preserve">, amount of memory, </w:t>
      </w:r>
      <w:proofErr w:type="spellStart"/>
      <w:r w:rsidR="00F73534">
        <w:rPr>
          <w:lang w:val="en-US"/>
        </w:rPr>
        <w:t>esx</w:t>
      </w:r>
      <w:proofErr w:type="spellEnd"/>
      <w:r w:rsidR="00F73534">
        <w:rPr>
          <w:lang w:val="en-US"/>
        </w:rPr>
        <w:t xml:space="preserve"> version and build, </w:t>
      </w:r>
      <w:proofErr w:type="spellStart"/>
      <w:r w:rsidR="00F73534">
        <w:rPr>
          <w:lang w:val="en-US"/>
        </w:rPr>
        <w:t>Ip</w:t>
      </w:r>
      <w:proofErr w:type="spellEnd"/>
      <w:r w:rsidR="00F73534">
        <w:rPr>
          <w:lang w:val="en-US"/>
        </w:rPr>
        <w:t xml:space="preserve"> address, …</w:t>
      </w:r>
    </w:p>
    <w:p w14:paraId="384F2435" w14:textId="77777777" w:rsidR="00DD20A2" w:rsidRDefault="00DD20A2" w:rsidP="00E9533C">
      <w:pPr>
        <w:rPr>
          <w:lang w:val="en-US"/>
        </w:rPr>
      </w:pPr>
      <w:r>
        <w:rPr>
          <w:lang w:val="en-US"/>
        </w:rPr>
        <w:t>There are a number of monitors active on the host instances, such as…:</w:t>
      </w:r>
    </w:p>
    <w:p w14:paraId="384F2436" w14:textId="77777777" w:rsidR="00DD20A2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 and power state</w:t>
      </w:r>
    </w:p>
    <w:p w14:paraId="384F2437" w14:textId="77777777" w:rsidR="00E45F9A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 Failure</w:t>
      </w:r>
    </w:p>
    <w:p w14:paraId="384F2438" w14:textId="77777777" w:rsidR="00E45F9A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Usage</w:t>
      </w:r>
    </w:p>
    <w:p w14:paraId="384F2439" w14:textId="77777777" w:rsidR="00E45F9A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Usage</w:t>
      </w:r>
    </w:p>
    <w:p w14:paraId="384F243A" w14:textId="77777777" w:rsidR="00E45F9A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IPMI Status</w:t>
      </w:r>
    </w:p>
    <w:p w14:paraId="384F243B" w14:textId="77777777" w:rsidR="00E45F9A" w:rsidRPr="00DD20A2" w:rsidRDefault="00E45F9A" w:rsidP="00DD2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Connectivity State</w:t>
      </w:r>
    </w:p>
    <w:p w14:paraId="384F243C" w14:textId="00DEE30B" w:rsidR="00E9533C" w:rsidRPr="00E9533C" w:rsidRDefault="001A5796" w:rsidP="00E953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B8D366" wp14:editId="7616082B">
            <wp:extent cx="3487003" cy="2999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364" cy="301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43D" w14:textId="77777777" w:rsidR="00DD20A2" w:rsidRDefault="00E314DA" w:rsidP="00DD20A2">
      <w:pPr>
        <w:pStyle w:val="Heading2"/>
        <w:rPr>
          <w:lang w:val="en-US"/>
        </w:rPr>
      </w:pPr>
      <w:bookmarkStart w:id="5" w:name="_Toc437335957"/>
      <w:r w:rsidRPr="00754EE4">
        <w:rPr>
          <w:lang w:val="en-US"/>
        </w:rPr>
        <w:t>Datastores</w:t>
      </w:r>
      <w:bookmarkEnd w:id="5"/>
    </w:p>
    <w:p w14:paraId="384F243E" w14:textId="77777777" w:rsidR="00B46A05" w:rsidRDefault="00B46A05" w:rsidP="00B46A05">
      <w:pPr>
        <w:rPr>
          <w:lang w:val="en-US"/>
        </w:rPr>
      </w:pPr>
      <w:r>
        <w:rPr>
          <w:lang w:val="en-US"/>
        </w:rPr>
        <w:t>Monitors that apply on datastores are:</w:t>
      </w:r>
    </w:p>
    <w:p w14:paraId="384F243F" w14:textId="77777777" w:rsidR="00B46A05" w:rsidRPr="00B46A05" w:rsidRDefault="00E45F9A" w:rsidP="00B46A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Datastore Usage on Disk</w:t>
      </w:r>
    </w:p>
    <w:p w14:paraId="384F2440" w14:textId="77777777" w:rsidR="00EC58B9" w:rsidRDefault="00E9533C" w:rsidP="00EC58B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84F2480" wp14:editId="384F2481">
            <wp:extent cx="3562350" cy="2968625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9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441" w14:textId="77777777" w:rsidR="00E9533C" w:rsidRPr="00754EE4" w:rsidRDefault="00E9533C" w:rsidP="00EC58B9">
      <w:pPr>
        <w:rPr>
          <w:lang w:val="en-US"/>
        </w:rPr>
      </w:pPr>
    </w:p>
    <w:p w14:paraId="384F2442" w14:textId="77777777" w:rsidR="00EC58B9" w:rsidRDefault="00EC58B9" w:rsidP="00EC58B9">
      <w:pPr>
        <w:pStyle w:val="Heading2"/>
        <w:rPr>
          <w:lang w:val="en-US"/>
        </w:rPr>
      </w:pPr>
      <w:bookmarkStart w:id="6" w:name="_Toc437335958"/>
      <w:r w:rsidRPr="00754EE4">
        <w:rPr>
          <w:lang w:val="en-US"/>
        </w:rPr>
        <w:t>Virtual Machines</w:t>
      </w:r>
      <w:bookmarkEnd w:id="6"/>
    </w:p>
    <w:p w14:paraId="384F2443" w14:textId="77777777" w:rsidR="00E9533C" w:rsidRPr="00E9533C" w:rsidRDefault="00E9533C" w:rsidP="00E9533C">
      <w:pPr>
        <w:rPr>
          <w:lang w:val="en-US"/>
        </w:rPr>
      </w:pPr>
      <w:r>
        <w:rPr>
          <w:lang w:val="en-US"/>
        </w:rPr>
        <w:t>Virtual Machines are discovered automatically, including their numerous properties</w:t>
      </w:r>
      <w:r w:rsidR="00B46A05">
        <w:rPr>
          <w:lang w:val="en-US"/>
        </w:rPr>
        <w:t xml:space="preserve"> (</w:t>
      </w:r>
      <w:proofErr w:type="spellStart"/>
      <w:r w:rsidR="00B46A05">
        <w:rPr>
          <w:lang w:val="en-US"/>
        </w:rPr>
        <w:t>cpu’</w:t>
      </w:r>
      <w:r w:rsidR="00612FDA">
        <w:rPr>
          <w:lang w:val="en-US"/>
        </w:rPr>
        <w:t>s</w:t>
      </w:r>
      <w:proofErr w:type="spellEnd"/>
      <w:r w:rsidR="00612FDA">
        <w:rPr>
          <w:lang w:val="en-US"/>
        </w:rPr>
        <w:t xml:space="preserve">, memory, operating system, </w:t>
      </w:r>
      <w:proofErr w:type="spellStart"/>
      <w:r w:rsidR="00612FDA">
        <w:rPr>
          <w:lang w:val="en-US"/>
        </w:rPr>
        <w:t>vmware</w:t>
      </w:r>
      <w:proofErr w:type="spellEnd"/>
      <w:r w:rsidR="00612FDA">
        <w:rPr>
          <w:lang w:val="en-US"/>
        </w:rPr>
        <w:t xml:space="preserve"> tools version,…)</w:t>
      </w:r>
      <w:r>
        <w:rPr>
          <w:lang w:val="en-US"/>
        </w:rPr>
        <w:t xml:space="preserve">. However </w:t>
      </w:r>
      <w:proofErr w:type="spellStart"/>
      <w:r w:rsidR="00612FDA">
        <w:rPr>
          <w:lang w:val="en-US"/>
        </w:rPr>
        <w:t>vm’s</w:t>
      </w:r>
      <w:proofErr w:type="spellEnd"/>
      <w:r w:rsidR="00612FDA">
        <w:rPr>
          <w:lang w:val="en-US"/>
        </w:rPr>
        <w:t xml:space="preserve"> </w:t>
      </w:r>
      <w:r>
        <w:rPr>
          <w:lang w:val="en-US"/>
        </w:rPr>
        <w:t>not monitored by default, this must be done through overrides.</w:t>
      </w:r>
    </w:p>
    <w:p w14:paraId="384F2444" w14:textId="77777777" w:rsidR="00EC58B9" w:rsidRDefault="00E9533C" w:rsidP="00EC58B9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384F2482" wp14:editId="384F2483">
            <wp:extent cx="4123177" cy="44862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662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445" w14:textId="42A5F1AF" w:rsidR="004E3AEE" w:rsidRDefault="004E3AEE" w:rsidP="004E3AEE">
      <w:pPr>
        <w:pStyle w:val="Heading1"/>
        <w:rPr>
          <w:lang w:val="en-US"/>
        </w:rPr>
      </w:pPr>
      <w:bookmarkStart w:id="7" w:name="_Toc437335959"/>
      <w:r>
        <w:rPr>
          <w:lang w:val="en-US"/>
        </w:rPr>
        <w:t>Monitors and Alerts (Baseline)</w:t>
      </w:r>
      <w:bookmarkEnd w:id="7"/>
    </w:p>
    <w:p w14:paraId="384F2446" w14:textId="77777777" w:rsidR="00AC0FC4" w:rsidRPr="00AC0FC4" w:rsidRDefault="00AC0FC4" w:rsidP="00AC0FC4">
      <w:pPr>
        <w:rPr>
          <w:lang w:val="en-US"/>
        </w:rPr>
      </w:pPr>
      <w:r>
        <w:rPr>
          <w:lang w:val="en-US"/>
        </w:rPr>
        <w:t xml:space="preserve">Most of the monitors are captured through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, so to change thresholds you need to change thresholds configured in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2040"/>
        <w:gridCol w:w="1846"/>
        <w:gridCol w:w="1606"/>
      </w:tblGrid>
      <w:tr w:rsidR="006E09B3" w14:paraId="384F244C" w14:textId="77777777" w:rsidTr="00C04FF2">
        <w:tc>
          <w:tcPr>
            <w:tcW w:w="1898" w:type="dxa"/>
          </w:tcPr>
          <w:p w14:paraId="384F2447" w14:textId="77777777" w:rsidR="006E09B3" w:rsidRDefault="006E09B3" w:rsidP="003E19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SCOM</w:t>
            </w:r>
          </w:p>
        </w:tc>
        <w:tc>
          <w:tcPr>
            <w:tcW w:w="1898" w:type="dxa"/>
          </w:tcPr>
          <w:p w14:paraId="384F2448" w14:textId="77777777" w:rsidR="006E09B3" w:rsidRDefault="006E09B3" w:rsidP="003E1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vCenter</w:t>
            </w:r>
            <w:proofErr w:type="spellEnd"/>
          </w:p>
        </w:tc>
        <w:tc>
          <w:tcPr>
            <w:tcW w:w="2040" w:type="dxa"/>
          </w:tcPr>
          <w:p w14:paraId="384F2449" w14:textId="77777777" w:rsidR="006E09B3" w:rsidRDefault="006E09B3" w:rsidP="006E0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846" w:type="dxa"/>
          </w:tcPr>
          <w:p w14:paraId="384F244A" w14:textId="77777777" w:rsidR="006E09B3" w:rsidRDefault="006E09B3" w:rsidP="003E19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06" w:type="dxa"/>
          </w:tcPr>
          <w:p w14:paraId="384F244B" w14:textId="77777777" w:rsidR="006E09B3" w:rsidRDefault="006E09B3" w:rsidP="003E1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Scom</w:t>
            </w:r>
            <w:proofErr w:type="spellEnd"/>
            <w:r>
              <w:rPr>
                <w:lang w:val="en-US"/>
              </w:rPr>
              <w:t xml:space="preserve"> Interval</w:t>
            </w:r>
          </w:p>
        </w:tc>
      </w:tr>
      <w:tr w:rsidR="006E09B3" w14:paraId="384F2452" w14:textId="77777777" w:rsidTr="00C04FF2">
        <w:tc>
          <w:tcPr>
            <w:tcW w:w="1898" w:type="dxa"/>
          </w:tcPr>
          <w:p w14:paraId="384F244D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Vmware: Host CPU Usage</w:t>
            </w:r>
          </w:p>
        </w:tc>
        <w:tc>
          <w:tcPr>
            <w:tcW w:w="1898" w:type="dxa"/>
          </w:tcPr>
          <w:p w14:paraId="384F244E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Host Cpu Usage</w:t>
            </w:r>
          </w:p>
        </w:tc>
        <w:tc>
          <w:tcPr>
            <w:tcW w:w="2040" w:type="dxa"/>
          </w:tcPr>
          <w:p w14:paraId="384F244F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90%</w:t>
            </w:r>
          </w:p>
        </w:tc>
        <w:tc>
          <w:tcPr>
            <w:tcW w:w="1846" w:type="dxa"/>
          </w:tcPr>
          <w:p w14:paraId="384F2450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5 min</w:t>
            </w:r>
          </w:p>
        </w:tc>
        <w:tc>
          <w:tcPr>
            <w:tcW w:w="1606" w:type="dxa"/>
          </w:tcPr>
          <w:p w14:paraId="384F2451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5 min</w:t>
            </w:r>
          </w:p>
        </w:tc>
      </w:tr>
      <w:tr w:rsidR="006E09B3" w14:paraId="384F245B" w14:textId="77777777" w:rsidTr="00C04FF2">
        <w:tc>
          <w:tcPr>
            <w:tcW w:w="1898" w:type="dxa"/>
          </w:tcPr>
          <w:p w14:paraId="384F2453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Vmware: Host Connection Failure</w:t>
            </w:r>
          </w:p>
        </w:tc>
        <w:tc>
          <w:tcPr>
            <w:tcW w:w="1898" w:type="dxa"/>
          </w:tcPr>
          <w:p w14:paraId="384F2454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Host Connection Failure</w:t>
            </w:r>
          </w:p>
        </w:tc>
        <w:tc>
          <w:tcPr>
            <w:tcW w:w="2040" w:type="dxa"/>
          </w:tcPr>
          <w:p w14:paraId="384F2455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Cannot connect host</w:t>
            </w:r>
          </w:p>
          <w:p w14:paraId="384F2456" w14:textId="77777777" w:rsidR="006E09B3" w:rsidRPr="006E09B3" w:rsidRDefault="006E09B3" w:rsidP="006E09B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Network error</w:t>
            </w:r>
          </w:p>
          <w:p w14:paraId="384F2457" w14:textId="77777777" w:rsidR="006E09B3" w:rsidRPr="006E09B3" w:rsidRDefault="006E09B3" w:rsidP="006E09B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Time-out</w:t>
            </w:r>
          </w:p>
          <w:p w14:paraId="384F2458" w14:textId="77777777" w:rsidR="006E09B3" w:rsidRPr="006E09B3" w:rsidRDefault="006E09B3" w:rsidP="006E09B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Connection lost</w:t>
            </w:r>
          </w:p>
        </w:tc>
        <w:tc>
          <w:tcPr>
            <w:tcW w:w="1846" w:type="dxa"/>
          </w:tcPr>
          <w:p w14:paraId="384F2459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Real</w:t>
            </w:r>
            <w:r>
              <w:rPr>
                <w:sz w:val="16"/>
                <w:szCs w:val="16"/>
                <w:lang w:val="en-US"/>
              </w:rPr>
              <w:t>-</w:t>
            </w:r>
            <w:r w:rsidRPr="006E09B3">
              <w:rPr>
                <w:sz w:val="16"/>
                <w:szCs w:val="16"/>
                <w:lang w:val="en-US"/>
              </w:rPr>
              <w:t>time</w:t>
            </w:r>
          </w:p>
        </w:tc>
        <w:tc>
          <w:tcPr>
            <w:tcW w:w="1606" w:type="dxa"/>
          </w:tcPr>
          <w:p w14:paraId="384F245A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</w:tr>
      <w:tr w:rsidR="006E09B3" w14:paraId="384F2464" w14:textId="77777777" w:rsidTr="00C04FF2">
        <w:tc>
          <w:tcPr>
            <w:tcW w:w="1898" w:type="dxa"/>
          </w:tcPr>
          <w:p w14:paraId="384F245C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Vmware: </w:t>
            </w:r>
            <w:r w:rsidRPr="006E09B3">
              <w:rPr>
                <w:sz w:val="16"/>
                <w:szCs w:val="16"/>
                <w:lang w:val="en-US"/>
              </w:rPr>
              <w:t>Host connection and power state</w:t>
            </w:r>
          </w:p>
        </w:tc>
        <w:tc>
          <w:tcPr>
            <w:tcW w:w="1898" w:type="dxa"/>
          </w:tcPr>
          <w:p w14:paraId="384F245D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 w:rsidRPr="006E09B3">
              <w:rPr>
                <w:sz w:val="16"/>
                <w:szCs w:val="16"/>
                <w:lang w:val="en-US"/>
              </w:rPr>
              <w:t>Host connection and power state</w:t>
            </w:r>
          </w:p>
        </w:tc>
        <w:tc>
          <w:tcPr>
            <w:tcW w:w="2040" w:type="dxa"/>
          </w:tcPr>
          <w:p w14:paraId="384F245E" w14:textId="77777777" w:rsidR="006E09B3" w:rsidRDefault="006E09B3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Host connection state = Not responding</w:t>
            </w:r>
          </w:p>
          <w:p w14:paraId="384F245F" w14:textId="77777777" w:rsidR="006E09B3" w:rsidRDefault="006E09B3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Host</w:t>
            </w:r>
          </w:p>
          <w:p w14:paraId="384F2460" w14:textId="77777777" w:rsidR="006E09B3" w:rsidRDefault="006E09B3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AND </w:t>
            </w:r>
          </w:p>
          <w:p w14:paraId="384F2461" w14:textId="77777777" w:rsidR="006E09B3" w:rsidRPr="006E09B3" w:rsidRDefault="006E09B3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Host Power State &lt;&gt; Stand By</w:t>
            </w:r>
          </w:p>
        </w:tc>
        <w:tc>
          <w:tcPr>
            <w:tcW w:w="1846" w:type="dxa"/>
          </w:tcPr>
          <w:p w14:paraId="384F2462" w14:textId="77777777" w:rsidR="006E09B3" w:rsidRP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Real-time</w:t>
            </w:r>
          </w:p>
        </w:tc>
        <w:tc>
          <w:tcPr>
            <w:tcW w:w="1606" w:type="dxa"/>
          </w:tcPr>
          <w:p w14:paraId="384F2463" w14:textId="77777777" w:rsidR="006E09B3" w:rsidRDefault="006E09B3" w:rsidP="006E09B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</w:tr>
      <w:tr w:rsidR="006E09B3" w14:paraId="384F246A" w14:textId="77777777" w:rsidTr="00C04FF2">
        <w:tc>
          <w:tcPr>
            <w:tcW w:w="1898" w:type="dxa"/>
          </w:tcPr>
          <w:p w14:paraId="384F2465" w14:textId="77777777" w:rsidR="006E09B3" w:rsidRDefault="00EE1D93" w:rsidP="00AC0FC4">
            <w:pPr>
              <w:rPr>
                <w:sz w:val="16"/>
                <w:szCs w:val="16"/>
                <w:lang w:val="en-US"/>
              </w:rPr>
            </w:pPr>
            <w:r w:rsidRPr="00EE1D93">
              <w:rPr>
                <w:sz w:val="16"/>
                <w:szCs w:val="16"/>
                <w:lang w:val="en-US"/>
              </w:rPr>
              <w:t>Vmware: Host Memory Usage</w:t>
            </w:r>
          </w:p>
        </w:tc>
        <w:tc>
          <w:tcPr>
            <w:tcW w:w="1898" w:type="dxa"/>
          </w:tcPr>
          <w:p w14:paraId="384F2466" w14:textId="77777777" w:rsidR="006E09B3" w:rsidRPr="006E09B3" w:rsidRDefault="0049164A" w:rsidP="00AC0FC4">
            <w:pPr>
              <w:rPr>
                <w:sz w:val="16"/>
                <w:szCs w:val="16"/>
                <w:lang w:val="en-US"/>
              </w:rPr>
            </w:pPr>
            <w:r w:rsidRPr="0049164A">
              <w:rPr>
                <w:sz w:val="16"/>
                <w:szCs w:val="16"/>
                <w:lang w:val="en-US"/>
              </w:rPr>
              <w:t>Host memory usage</w:t>
            </w:r>
          </w:p>
        </w:tc>
        <w:tc>
          <w:tcPr>
            <w:tcW w:w="2040" w:type="dxa"/>
          </w:tcPr>
          <w:p w14:paraId="384F2467" w14:textId="77777777" w:rsidR="006E09B3" w:rsidRDefault="0049164A" w:rsidP="004916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95%</w:t>
            </w:r>
          </w:p>
        </w:tc>
        <w:tc>
          <w:tcPr>
            <w:tcW w:w="1846" w:type="dxa"/>
          </w:tcPr>
          <w:p w14:paraId="384F2468" w14:textId="77777777" w:rsidR="006E09B3" w:rsidRDefault="0049164A" w:rsidP="006E09B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  <w:tc>
          <w:tcPr>
            <w:tcW w:w="1606" w:type="dxa"/>
          </w:tcPr>
          <w:p w14:paraId="384F2469" w14:textId="77777777" w:rsidR="006E09B3" w:rsidRDefault="0049164A" w:rsidP="006E09B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</w:tr>
      <w:tr w:rsidR="00C04FF2" w14:paraId="384F2470" w14:textId="77777777" w:rsidTr="00C04FF2">
        <w:tc>
          <w:tcPr>
            <w:tcW w:w="1898" w:type="dxa"/>
          </w:tcPr>
          <w:p w14:paraId="384F246B" w14:textId="77777777" w:rsidR="00C04FF2" w:rsidRPr="00EE1D93" w:rsidRDefault="00C04FF2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Vmware: </w:t>
            </w:r>
            <w:r w:rsidRPr="00C04FF2">
              <w:rPr>
                <w:sz w:val="16"/>
                <w:szCs w:val="16"/>
                <w:lang w:val="en-US"/>
              </w:rPr>
              <w:t>Datastore usage on disk</w:t>
            </w:r>
          </w:p>
        </w:tc>
        <w:tc>
          <w:tcPr>
            <w:tcW w:w="1898" w:type="dxa"/>
          </w:tcPr>
          <w:p w14:paraId="384F246C" w14:textId="77777777" w:rsidR="00C04FF2" w:rsidRPr="0049164A" w:rsidRDefault="00C04FF2" w:rsidP="00AC0FC4">
            <w:pPr>
              <w:rPr>
                <w:sz w:val="16"/>
                <w:szCs w:val="16"/>
                <w:lang w:val="en-US"/>
              </w:rPr>
            </w:pPr>
            <w:r w:rsidRPr="00C04FF2">
              <w:rPr>
                <w:sz w:val="16"/>
                <w:szCs w:val="16"/>
                <w:lang w:val="en-US"/>
              </w:rPr>
              <w:t>Datastore usage on disk</w:t>
            </w:r>
          </w:p>
        </w:tc>
        <w:tc>
          <w:tcPr>
            <w:tcW w:w="2040" w:type="dxa"/>
          </w:tcPr>
          <w:p w14:paraId="384F246D" w14:textId="77777777" w:rsidR="00C04FF2" w:rsidRDefault="00C04FF2" w:rsidP="004916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98%</w:t>
            </w:r>
          </w:p>
        </w:tc>
        <w:tc>
          <w:tcPr>
            <w:tcW w:w="1846" w:type="dxa"/>
          </w:tcPr>
          <w:p w14:paraId="384F246E" w14:textId="77777777" w:rsidR="00C04FF2" w:rsidRDefault="00C04FF2" w:rsidP="009F2EE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Real-time</w:t>
            </w:r>
          </w:p>
        </w:tc>
        <w:tc>
          <w:tcPr>
            <w:tcW w:w="1606" w:type="dxa"/>
          </w:tcPr>
          <w:p w14:paraId="384F246F" w14:textId="77777777" w:rsidR="00C04FF2" w:rsidRDefault="00C04FF2" w:rsidP="009F2EE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</w:tr>
      <w:tr w:rsidR="00DD0C55" w14:paraId="384F2476" w14:textId="77777777" w:rsidTr="00C04FF2">
        <w:tc>
          <w:tcPr>
            <w:tcW w:w="1898" w:type="dxa"/>
          </w:tcPr>
          <w:p w14:paraId="384F2471" w14:textId="77777777" w:rsidR="00DD0C55" w:rsidRDefault="00DD2841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Vmware: Vm Cpu Ready Time</w:t>
            </w:r>
          </w:p>
        </w:tc>
        <w:tc>
          <w:tcPr>
            <w:tcW w:w="1898" w:type="dxa"/>
          </w:tcPr>
          <w:p w14:paraId="384F2472" w14:textId="77777777" w:rsidR="00DD0C55" w:rsidRPr="00C04FF2" w:rsidRDefault="00DD0C55" w:rsidP="00AC0F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ASPEX: Vm Cpu Ready Time</w:t>
            </w:r>
          </w:p>
        </w:tc>
        <w:tc>
          <w:tcPr>
            <w:tcW w:w="2040" w:type="dxa"/>
          </w:tcPr>
          <w:p w14:paraId="384F2473" w14:textId="77777777" w:rsidR="00DD0C55" w:rsidRDefault="00DD0C55" w:rsidP="00DD0C5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8000 </w:t>
            </w:r>
            <w:proofErr w:type="spellStart"/>
            <w:r>
              <w:rPr>
                <w:sz w:val="16"/>
                <w:szCs w:val="16"/>
                <w:lang w:val="en-US"/>
              </w:rPr>
              <w:t>ms</w:t>
            </w:r>
            <w:proofErr w:type="spellEnd"/>
          </w:p>
        </w:tc>
        <w:tc>
          <w:tcPr>
            <w:tcW w:w="1846" w:type="dxa"/>
          </w:tcPr>
          <w:p w14:paraId="384F2474" w14:textId="77777777" w:rsidR="00DD0C55" w:rsidRDefault="00DD0C55" w:rsidP="00DD0C5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  <w:tc>
          <w:tcPr>
            <w:tcW w:w="1606" w:type="dxa"/>
          </w:tcPr>
          <w:p w14:paraId="384F2475" w14:textId="77777777" w:rsidR="00DD0C55" w:rsidRDefault="00DD0C55" w:rsidP="009F2EE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min</w:t>
            </w:r>
          </w:p>
        </w:tc>
      </w:tr>
    </w:tbl>
    <w:p w14:paraId="384F2477" w14:textId="77777777" w:rsidR="00AC0FC4" w:rsidRDefault="00AC0FC4" w:rsidP="00EF2A5F">
      <w:pPr>
        <w:pStyle w:val="Heading2"/>
        <w:rPr>
          <w:lang w:val="en-US"/>
        </w:rPr>
      </w:pPr>
    </w:p>
    <w:sectPr w:rsidR="00AC0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7205"/>
    <w:multiLevelType w:val="hybridMultilevel"/>
    <w:tmpl w:val="7BC82BDC"/>
    <w:lvl w:ilvl="0" w:tplc="5AD634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316"/>
    <w:rsid w:val="000A65DF"/>
    <w:rsid w:val="0013488C"/>
    <w:rsid w:val="001A5796"/>
    <w:rsid w:val="00240D54"/>
    <w:rsid w:val="00261D57"/>
    <w:rsid w:val="003E19DF"/>
    <w:rsid w:val="0049164A"/>
    <w:rsid w:val="004E3AEE"/>
    <w:rsid w:val="004E605A"/>
    <w:rsid w:val="004F610F"/>
    <w:rsid w:val="00555F73"/>
    <w:rsid w:val="00612FDA"/>
    <w:rsid w:val="006E09B3"/>
    <w:rsid w:val="00730C3C"/>
    <w:rsid w:val="00754EE4"/>
    <w:rsid w:val="00781C11"/>
    <w:rsid w:val="007B6BE4"/>
    <w:rsid w:val="008159B9"/>
    <w:rsid w:val="00907316"/>
    <w:rsid w:val="00966DBD"/>
    <w:rsid w:val="00A207D7"/>
    <w:rsid w:val="00AC0FC4"/>
    <w:rsid w:val="00B41695"/>
    <w:rsid w:val="00B46A05"/>
    <w:rsid w:val="00C04FF2"/>
    <w:rsid w:val="00D54EEE"/>
    <w:rsid w:val="00DD0C55"/>
    <w:rsid w:val="00DD20A2"/>
    <w:rsid w:val="00DD2841"/>
    <w:rsid w:val="00DF6D53"/>
    <w:rsid w:val="00E314DA"/>
    <w:rsid w:val="00E45F9A"/>
    <w:rsid w:val="00E9533C"/>
    <w:rsid w:val="00EC58B9"/>
    <w:rsid w:val="00EE1D93"/>
    <w:rsid w:val="00EF2A5F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2418"/>
  <w15:docId w15:val="{4AD9E6CA-DD77-47AC-AAC6-E77A9DAA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6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BE4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7B6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B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1045E-CEBE-4CE5-AB94-405194B3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Dika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Dubrul Samuel</dc:creator>
  <cp:lastModifiedBy>Dubrul Samuel</cp:lastModifiedBy>
  <cp:revision>20</cp:revision>
  <dcterms:created xsi:type="dcterms:W3CDTF">2015-11-18T12:19:00Z</dcterms:created>
  <dcterms:modified xsi:type="dcterms:W3CDTF">2018-03-30T07:18:00Z</dcterms:modified>
</cp:coreProperties>
</file>