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A9164E" w:rsidRDefault="002E41D8">
      <w:pPr>
        <w:pStyle w:val="TitoloPagina1"/>
      </w:pPr>
      <w:r>
        <w:t xml:space="preserve">Catalogo connessioni per </w:t>
      </w:r>
      <w:proofErr w:type="spellStart"/>
      <w:r>
        <w:t>switch</w:t>
      </w:r>
      <w:proofErr w:type="spellEnd"/>
      <w:r>
        <w:t xml:space="preserve"> di rete</w:t>
      </w:r>
    </w:p>
    <w:p w:rsidR="00A9164E" w:rsidRDefault="00A9164E" w:rsidP="00A9164E">
      <w:pPr>
        <w:rPr>
          <w:sz w:val="40"/>
          <w:lang w:val="it-IT"/>
        </w:rPr>
      </w:pPr>
      <w:r>
        <w:br w:type="page"/>
      </w: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3B2F88">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3B2F88">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3B2F88">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3B2F88">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3B2F88">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3B2F88">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3B2F88">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3B2F88">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3B2F88">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3B2F88">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3B2F88">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3B2F88">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3B2F88">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3B2F88">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3B2F88">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3B2F88">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3B2F88">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3B2F88">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3B2F88">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3B2F88">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3B2F88">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3B2F88">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3B2F88">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3B2F88">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3B2F88">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3B2F88">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3B2F88">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3B2F88">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3B2F88">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3B2F88">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rsidP="00FC11A6">
      <w:pPr>
        <w:pStyle w:val="Titolo2"/>
        <w:numPr>
          <w:ilvl w:val="1"/>
          <w:numId w:val="2"/>
        </w:numPr>
        <w:jc w:val="both"/>
      </w:pPr>
      <w:bookmarkStart w:id="10" w:name="__RefHeading___Toc1231_2866232661"/>
      <w:bookmarkStart w:id="11" w:name="_Toc491247131"/>
      <w:bookmarkEnd w:id="10"/>
      <w:r>
        <w:t>Analisi del dominio</w:t>
      </w:r>
      <w:bookmarkEnd w:id="11"/>
    </w:p>
    <w:p w:rsidR="00A31784" w:rsidRPr="00A31784" w:rsidRDefault="00A31784" w:rsidP="00FC11A6">
      <w:pPr>
        <w:jc w:val="both"/>
        <w:rPr>
          <w:lang w:val="it-IT"/>
        </w:rPr>
      </w:pPr>
      <w:r>
        <w:rPr>
          <w:lang w:val="it-IT"/>
        </w:rPr>
        <w:t xml:space="preserve">L’obiettivo del progetto è sostituire i metodi analogici di catalogare i dispositivi di una rete, con quelli digitali, semplificando molto il lavoro ai sistemisti di una scuola o un’azienda. L’applicazione deve essere basata sul web, per poter essere facilmente accessibile da qualunque dispositivo e per poter essere utilizzata ovunque. Il programma deve permettere di catalogare degli Switch, specificando le loro caratteristiche, oltre ai quali, deve essere possibile specificare quali dispositivi ci sono connessi mediante quale tipo di cavo. </w:t>
      </w:r>
    </w:p>
    <w:p w:rsidR="00F171E2" w:rsidRDefault="00EA1FB1" w:rsidP="00FC11A6">
      <w:pPr>
        <w:pStyle w:val="Titolo2"/>
        <w:numPr>
          <w:ilvl w:val="1"/>
          <w:numId w:val="2"/>
        </w:numPr>
        <w:jc w:val="both"/>
      </w:pPr>
      <w:bookmarkStart w:id="12" w:name="__RefHeading___Toc1233_2866232661"/>
      <w:bookmarkStart w:id="13" w:name="_Toc491247132"/>
      <w:bookmarkEnd w:id="12"/>
      <w:r>
        <w:t>Analisi e specifica dei requisiti</w:t>
      </w:r>
      <w:bookmarkEnd w:id="13"/>
    </w:p>
    <w:p w:rsidR="00FC11A6" w:rsidRPr="002E41D8" w:rsidRDefault="00FC11A6" w:rsidP="00FC11A6">
      <w:pPr>
        <w:jc w:val="both"/>
        <w:rPr>
          <w:lang w:val="it-IT"/>
        </w:rPr>
      </w:pPr>
      <w:r>
        <w:rPr>
          <w:lang w:val="it-IT"/>
        </w:rPr>
        <w:t xml:space="preserve">Tramite un’applicazione basata sul web, deve essere possibile loggarsi tramite 3 utenti, amministratore, operatore o </w:t>
      </w:r>
      <w:proofErr w:type="spellStart"/>
      <w:r>
        <w:rPr>
          <w:lang w:val="it-IT"/>
        </w:rPr>
        <w:t>viewer</w:t>
      </w:r>
      <w:proofErr w:type="spellEnd"/>
      <w:r>
        <w:rPr>
          <w:lang w:val="it-IT"/>
        </w:rPr>
        <w:t>, l’accesso anonimo non deve essere possibile. Tramite il sito, deve essere possibile catalogare più Switch dovendo fornire per ognuno di esso le caratteristiche. Eventualmente, per ogni Switch deve essere possibile specificare quale dispositivo è attaccato a quale porta e secondo quale tipo di cavo. Il salvataggio dati è possibile tramite un DB esistente creato appositamente per il sito. Infine, deve essere possibile poter stampare le informazioni per ogni Switch.</w:t>
      </w:r>
    </w:p>
    <w:p w:rsidR="002E2347" w:rsidRPr="002E2347" w:rsidRDefault="002E2347" w:rsidP="002E2347">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B310B2">
            <w:pPr>
              <w:spacing w:beforeAutospacing="1"/>
              <w:jc w:val="center"/>
              <w:rPr>
                <w:b/>
                <w:sz w:val="16"/>
                <w:szCs w:val="16"/>
              </w:rPr>
            </w:pPr>
            <w:r>
              <w:rPr>
                <w:b/>
                <w:sz w:val="16"/>
                <w:szCs w:val="16"/>
              </w:rPr>
              <w:t>ID: REQ-001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390608">
            <w:pPr>
              <w:spacing w:beforeAutospacing="1"/>
              <w:rPr>
                <w:sz w:val="16"/>
                <w:szCs w:val="16"/>
              </w:rPr>
            </w:pPr>
            <w:r>
              <w:rPr>
                <w:sz w:val="16"/>
                <w:szCs w:val="16"/>
              </w:rPr>
              <w:t xml:space="preserve">Applicativo web </w:t>
            </w:r>
            <w:proofErr w:type="spellStart"/>
            <w:r>
              <w:rPr>
                <w:sz w:val="16"/>
                <w:szCs w:val="16"/>
              </w:rPr>
              <w:t>based</w:t>
            </w:r>
            <w:proofErr w:type="spellEnd"/>
            <w:r>
              <w:rPr>
                <w:sz w:val="16"/>
                <w:szCs w:val="16"/>
              </w:rPr>
              <w:t>.</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2E2347">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F171E2" w:rsidRPr="00390608" w:rsidRDefault="00390608" w:rsidP="00390608">
            <w:pPr>
              <w:spacing w:beforeAutospacing="1"/>
              <w:rPr>
                <w:sz w:val="16"/>
                <w:szCs w:val="16"/>
              </w:rPr>
            </w:pPr>
            <w:r>
              <w:rPr>
                <w:sz w:val="16"/>
                <w:szCs w:val="16"/>
              </w:rPr>
              <w:t>L’accesso al sito deve avvenire in HTTPS.</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sidRPr="00390608">
              <w:rPr>
                <w:sz w:val="16"/>
                <w:szCs w:val="16"/>
              </w:rPr>
              <w:t xml:space="preserve">Pagina di login secondo 3 </w:t>
            </w:r>
            <w:r w:rsidR="00A9164E">
              <w:rPr>
                <w:sz w:val="16"/>
                <w:szCs w:val="16"/>
              </w:rPr>
              <w:t xml:space="preserve">tipi di </w:t>
            </w:r>
            <w:r w:rsidRPr="00390608">
              <w:rPr>
                <w:sz w:val="16"/>
                <w:szCs w:val="16"/>
              </w:rPr>
              <w:t>utenti</w:t>
            </w:r>
            <w:r w:rsidR="00A9164E">
              <w:rPr>
                <w:sz w:val="16"/>
                <w:szCs w:val="16"/>
              </w:rPr>
              <w:t xml:space="preserve"> (ruoli</w:t>
            </w:r>
            <w:bookmarkStart w:id="14" w:name="_GoBack"/>
            <w:bookmarkEnd w:id="14"/>
            <w:r w:rsidR="00A9164E">
              <w:rPr>
                <w:sz w:val="16"/>
                <w:szCs w:val="16"/>
              </w:rPr>
              <w:t>)</w:t>
            </w:r>
            <w:r w:rsidRPr="00390608">
              <w:rPr>
                <w:sz w:val="16"/>
                <w:szCs w:val="16"/>
              </w:rPr>
              <w:t xml:space="preserve">: amministratore, operatore e </w:t>
            </w:r>
            <w:proofErr w:type="spellStart"/>
            <w:r w:rsidRPr="00390608">
              <w:rPr>
                <w:sz w:val="16"/>
                <w:szCs w:val="16"/>
              </w:rPr>
              <w:t>viewer</w:t>
            </w:r>
            <w:proofErr w:type="spellEnd"/>
            <w:r w:rsidRPr="00390608">
              <w:rPr>
                <w:sz w:val="16"/>
                <w:szCs w:val="16"/>
              </w:rPr>
              <w:t>.</w:t>
            </w:r>
            <w:r w:rsidRPr="00390608">
              <w:rPr>
                <w:rFonts w:asciiTheme="minorHAnsi" w:hAnsiTheme="minorHAnsi" w:cstheme="minorHAnsi"/>
                <w:lang w:val="it-IT"/>
              </w:rPr>
              <w:br/>
            </w:r>
            <w:r w:rsidRPr="00390608">
              <w:rPr>
                <w:sz w:val="16"/>
                <w:szCs w:val="16"/>
              </w:rPr>
              <w:t>Amministratore: gestisce gli utenti, gestisce le tipologie di dispositivi e cavi</w:t>
            </w:r>
            <w:r>
              <w:rPr>
                <w:sz w:val="16"/>
                <w:szCs w:val="16"/>
              </w:rPr>
              <w:t>.</w:t>
            </w:r>
            <w:r w:rsidRPr="00390608">
              <w:rPr>
                <w:sz w:val="16"/>
                <w:szCs w:val="16"/>
              </w:rPr>
              <w:br/>
              <w:t>Operatore: tutte le altre operazioni CRUD</w:t>
            </w:r>
            <w:r>
              <w:rPr>
                <w:sz w:val="16"/>
                <w:szCs w:val="16"/>
              </w:rPr>
              <w:t>.</w:t>
            </w:r>
            <w:r w:rsidRPr="00390608">
              <w:rPr>
                <w:sz w:val="16"/>
                <w:szCs w:val="16"/>
              </w:rPr>
              <w:br/>
              <w:t>Viewer: solo visione ed esportazione dei dati</w:t>
            </w:r>
            <w:r>
              <w:rPr>
                <w:sz w:val="16"/>
                <w:szCs w:val="16"/>
              </w:rPr>
              <w:t>.</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Il sito deve essere responsive.</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390608">
            <w:pPr>
              <w:spacing w:beforeAutospacing="1"/>
              <w:rPr>
                <w:sz w:val="16"/>
                <w:szCs w:val="16"/>
              </w:rPr>
            </w:pPr>
            <w:r>
              <w:rPr>
                <w:sz w:val="16"/>
                <w:szCs w:val="16"/>
              </w:rPr>
              <w:t>Il sito deve essere munito di un DB nel quale salvare i dati.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90608" w:rsidTr="001D2651">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jc w:val="center"/>
              <w:rPr>
                <w:b/>
                <w:sz w:val="16"/>
                <w:szCs w:val="16"/>
              </w:rPr>
            </w:pPr>
            <w:r>
              <w:rPr>
                <w:b/>
                <w:sz w:val="16"/>
                <w:szCs w:val="16"/>
              </w:rPr>
              <w:t>ID: REQ-002</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Catalogo Switch</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1.0</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p>
        </w:tc>
      </w:tr>
      <w:tr w:rsidR="00390608" w:rsidTr="001D2651">
        <w:tc>
          <w:tcPr>
            <w:tcW w:w="9629" w:type="dxa"/>
            <w:gridSpan w:val="2"/>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jc w:val="center"/>
              <w:rPr>
                <w:sz w:val="16"/>
                <w:szCs w:val="16"/>
              </w:rPr>
            </w:pPr>
            <w:r>
              <w:rPr>
                <w:b/>
                <w:bCs/>
                <w:sz w:val="16"/>
                <w:szCs w:val="16"/>
              </w:rPr>
              <w:t>Sotto requisiti</w:t>
            </w:r>
          </w:p>
        </w:tc>
      </w:tr>
      <w:tr w:rsidR="00390608" w:rsidRP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Possono essere catalogati più Switch fornendo i seguenti attributi:</w:t>
            </w:r>
            <w:r>
              <w:rPr>
                <w:sz w:val="16"/>
                <w:szCs w:val="16"/>
              </w:rPr>
              <w:br/>
              <w:t>Modello.</w:t>
            </w:r>
            <w:r>
              <w:rPr>
                <w:sz w:val="16"/>
                <w:szCs w:val="16"/>
              </w:rPr>
              <w:br/>
              <w:t>Numero di porte.</w:t>
            </w:r>
            <w:r>
              <w:rPr>
                <w:sz w:val="16"/>
                <w:szCs w:val="16"/>
              </w:rPr>
              <w:br/>
              <w:t>Posizione (luogo dove giace lo Switch).</w:t>
            </w:r>
            <w:r>
              <w:rPr>
                <w:sz w:val="16"/>
                <w:szCs w:val="16"/>
              </w:rPr>
              <w:br/>
            </w:r>
            <w:r w:rsidRPr="00390608">
              <w:rPr>
                <w:sz w:val="16"/>
                <w:szCs w:val="16"/>
              </w:rPr>
              <w:t>ID (</w:t>
            </w:r>
            <w:r>
              <w:rPr>
                <w:sz w:val="16"/>
                <w:szCs w:val="16"/>
              </w:rPr>
              <w:t>identificativo fornito dall’utente, altrimenti dal software</w:t>
            </w:r>
            <w:r w:rsidRPr="00390608">
              <w:rPr>
                <w:sz w:val="16"/>
                <w:szCs w:val="16"/>
              </w:rPr>
              <w:t>)</w:t>
            </w:r>
            <w:r>
              <w:rPr>
                <w:sz w:val="16"/>
                <w:szCs w:val="16"/>
              </w:rPr>
              <w:t>.</w:t>
            </w:r>
          </w:p>
        </w:tc>
      </w:tr>
      <w:tr w:rsidR="00390608" w:rsidRP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bCs/>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390608" w:rsidRPr="00390608" w:rsidRDefault="002E2347" w:rsidP="002E2347">
            <w:pPr>
              <w:spacing w:beforeAutospacing="1"/>
              <w:rPr>
                <w:sz w:val="16"/>
                <w:szCs w:val="16"/>
              </w:rPr>
            </w:pPr>
            <w:r>
              <w:rPr>
                <w:sz w:val="16"/>
                <w:szCs w:val="16"/>
              </w:rPr>
              <w:t>Per ogni porta dello Switch catalogato, è possibile selezionare tramite un menu il tipo di dispositivo collegato e mediante quale cavo. (Eventualmente l’amministratore può aggiungere e rimuovere nuovi cavi e/o dispositivi).</w:t>
            </w:r>
          </w:p>
        </w:tc>
      </w:tr>
    </w:tbl>
    <w:p w:rsidR="00092EF9" w:rsidRDefault="00092EF9" w:rsidP="002E2347"/>
    <w:p w:rsidR="00092EF9" w:rsidRDefault="00092EF9" w:rsidP="00092EF9">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E234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E2347" w:rsidRDefault="0040491B" w:rsidP="001D2651">
            <w:pPr>
              <w:spacing w:beforeAutospacing="1"/>
              <w:jc w:val="center"/>
              <w:rPr>
                <w:b/>
                <w:sz w:val="16"/>
                <w:szCs w:val="16"/>
              </w:rPr>
            </w:pPr>
            <w:r>
              <w:rPr>
                <w:b/>
                <w:sz w:val="16"/>
                <w:szCs w:val="16"/>
              </w:rPr>
              <w:lastRenderedPageBreak/>
              <w:t>ID: REQ-003</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Possibilità di stampare una lista con tutte le informazioni di uno Switch.</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1.0</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p>
        </w:tc>
      </w:tr>
    </w:tbl>
    <w:p w:rsidR="002E2347" w:rsidRPr="002E2347" w:rsidRDefault="002E2347" w:rsidP="002E2347">
      <w:pPr>
        <w:rPr>
          <w:lang w:val="it-IT"/>
        </w:rPr>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F88" w:rsidRDefault="003B2F88">
      <w:r>
        <w:separator/>
      </w:r>
    </w:p>
  </w:endnote>
  <w:endnote w:type="continuationSeparator" w:id="0">
    <w:p w:rsidR="003B2F88" w:rsidRDefault="003B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031DE">
    <w:pPr>
      <w:pStyle w:val="Pidipagina"/>
    </w:pPr>
    <w:r>
      <w:t>Nome Cognome</w:t>
    </w:r>
    <w:r w:rsidR="00EA1FB1">
      <w:tab/>
    </w:r>
    <w:r w:rsidR="00EA1FB1">
      <w:fldChar w:fldCharType="begin"/>
    </w:r>
    <w:r w:rsidR="00EA1FB1">
      <w:instrText>FILENAME</w:instrText>
    </w:r>
    <w:r w:rsidR="00EA1FB1">
      <w:fldChar w:fldCharType="separate"/>
    </w:r>
    <w:r>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2E41D8">
          <w:pPr>
            <w:rPr>
              <w:lang w:val="it-IT"/>
            </w:rPr>
          </w:pPr>
          <w:r w:rsidRPr="002E41D8">
            <w:rPr>
              <w:lang w:val="it-IT"/>
            </w:rPr>
            <w:t xml:space="preserve">Catalogo connessioni per </w:t>
          </w:r>
          <w:proofErr w:type="spellStart"/>
          <w:r w:rsidRPr="002E41D8">
            <w:rPr>
              <w:lang w:val="it-IT"/>
            </w:rPr>
            <w:t>switch</w:t>
          </w:r>
          <w:proofErr w:type="spellEnd"/>
          <w:r w:rsidRPr="002E41D8">
            <w:rPr>
              <w:lang w:val="it-IT"/>
            </w:rPr>
            <w:t xml:space="preserve">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2E41D8">
          <w:pPr>
            <w:rPr>
              <w:lang w:val="it-IT"/>
            </w:rPr>
          </w:pPr>
          <w:r>
            <w:rPr>
              <w:lang w:val="it-IT"/>
            </w:rPr>
            <w:t>Samuele Ganci</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2E41D8">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2E41D8">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F88" w:rsidRDefault="003B2F88">
      <w:r>
        <w:separator/>
      </w:r>
    </w:p>
  </w:footnote>
  <w:footnote w:type="continuationSeparator" w:id="0">
    <w:p w:rsidR="003B2F88" w:rsidRDefault="003B2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A9164E">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A9164E">
            <w:rPr>
              <w:rFonts w:cs="Arial"/>
              <w:noProof/>
            </w:rPr>
            <w:t>9</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14316">
          <w:pPr>
            <w:pStyle w:val="Intestazione"/>
            <w:jc w:val="center"/>
            <w:rPr>
              <w:rFonts w:cs="Arial"/>
              <w:b/>
              <w:sz w:val="24"/>
              <w:szCs w:val="24"/>
            </w:rPr>
          </w:pPr>
          <w:r>
            <w:rPr>
              <w:rFonts w:cs="Arial"/>
              <w:b/>
              <w:sz w:val="24"/>
              <w:szCs w:val="24"/>
            </w:rPr>
            <w:t xml:space="preserve">Catalogo connessioni per </w:t>
          </w:r>
          <w:proofErr w:type="spellStart"/>
          <w:r>
            <w:rPr>
              <w:rFonts w:cs="Arial"/>
              <w:b/>
              <w:sz w:val="24"/>
              <w:szCs w:val="24"/>
            </w:rPr>
            <w:t>switch</w:t>
          </w:r>
          <w:proofErr w:type="spellEnd"/>
          <w:r>
            <w:rPr>
              <w:rFonts w:cs="Arial"/>
              <w:b/>
              <w:sz w:val="24"/>
              <w:szCs w:val="24"/>
            </w:rPr>
            <w:t xml:space="preserve"> di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9D83A1D"/>
    <w:multiLevelType w:val="hybridMultilevel"/>
    <w:tmpl w:val="30E4F5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92EF9"/>
    <w:rsid w:val="00114316"/>
    <w:rsid w:val="002E2347"/>
    <w:rsid w:val="002E41D8"/>
    <w:rsid w:val="00370F11"/>
    <w:rsid w:val="00390608"/>
    <w:rsid w:val="003B2F88"/>
    <w:rsid w:val="0040491B"/>
    <w:rsid w:val="009B76CA"/>
    <w:rsid w:val="00A31784"/>
    <w:rsid w:val="00A9164E"/>
    <w:rsid w:val="00B310B2"/>
    <w:rsid w:val="00EA1FB1"/>
    <w:rsid w:val="00F031DE"/>
    <w:rsid w:val="00F171E2"/>
    <w:rsid w:val="00FC11A6"/>
    <w:rsid w:val="00FC315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AD8CA"/>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9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B8E8F-EF70-42E4-A114-65B22C52C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2112</Words>
  <Characters>12041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Samuele Ganci</cp:lastModifiedBy>
  <cp:revision>106</cp:revision>
  <cp:lastPrinted>2012-10-05T07:12:00Z</cp:lastPrinted>
  <dcterms:created xsi:type="dcterms:W3CDTF">2019-09-20T11:43:00Z</dcterms:created>
  <dcterms:modified xsi:type="dcterms:W3CDTF">2020-09-24T13:03:00Z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