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6"/>
          <w:szCs w:val="46"/>
        </w:rPr>
      </w:pPr>
      <w:bookmarkStart w:colFirst="0" w:colLast="0" w:name="_vhxms9wvdl4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46"/>
          <w:szCs w:val="46"/>
        </w:rPr>
      </w:pPr>
      <w:bookmarkStart w:colFirst="0" w:colLast="0" w:name="_1s9r8er6pkez" w:id="1"/>
      <w:bookmarkEnd w:id="1"/>
      <w:r w:rsidDel="00000000" w:rsidR="00000000" w:rsidRPr="00000000">
        <w:rPr>
          <w:sz w:val="46"/>
          <w:szCs w:val="46"/>
          <w:rtl w:val="0"/>
        </w:rPr>
        <w:t xml:space="preserve">Definición de épicas - </w:t>
      </w:r>
      <w:r w:rsidDel="00000000" w:rsidR="00000000" w:rsidRPr="00000000">
        <w:rPr>
          <w:sz w:val="46"/>
          <w:szCs w:val="46"/>
          <w:rtl w:val="0"/>
        </w:rPr>
        <w:t xml:space="preserve">PetPass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650"/>
        <w:gridCol w:w="2145"/>
        <w:gridCol w:w="1725"/>
        <w:gridCol w:w="2010"/>
        <w:gridCol w:w="2055"/>
        <w:tblGridChange w:id="0">
          <w:tblGrid>
            <w:gridCol w:w="525"/>
            <w:gridCol w:w="1650"/>
            <w:gridCol w:w="2145"/>
            <w:gridCol w:w="1725"/>
            <w:gridCol w:w="2010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Épica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Release</w:t>
            </w:r>
          </w:p>
        </w:tc>
      </w:tr>
      <w:tr>
        <w:trPr>
          <w:cantSplit w:val="0"/>
          <w:trHeight w:val="60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Cuenta del tutor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Registro, inicio y cierre de sesión, recuperación de contraseña y datos de contacto del tutor (teléfono y contacto alterno).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HU01-HU04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66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Mascotas y ficha clínica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Perfil de la mascota con especie y raza desde listas cerradas; historial de vacunas, tratamientos, recetas, controles y peso; alergias y condiciones críticas; vista del historial por clínica.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HU05-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HU09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HU33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HU38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72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Digitalización OCR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Fotografiar el carnet, extraer texto, corregirlo, convertirlo en registros del historial y conservar la foto original como respaldo.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HU10-HU14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709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Recordatorios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Recordatorios automáticos de próximas vacunas y medicamentos, recordatorios generales y notificaciones push.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HU15-HU17, HU37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799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Medalla QR/NFC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Vincular, reemplazar y desvincular la medalla del collar, y compartir el QR de la mascota.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HU18-HU20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7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Ficha pública y extravío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Página web sin instalar la app, con datos críticos y contacto, carga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 s; aviso al tutor en cada escaneo; reporte de extravío con mensaje propio por episodio.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HU21-HU25, HU34-HU36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RF-05, RNF-01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72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 y calidad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HTTPS, cifrado, disponibilidad 99 %, compatibilidad Android 8 +.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HU26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-HU28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 a RNF-04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MVP</w:t>
            </w:r>
          </w:p>
        </w:tc>
      </w:tr>
      <w:tr>
        <w:trPr>
          <w:cantSplit w:val="0"/>
          <w:trHeight w:val="84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Monetización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Anuncios poco invasivos y apoyo voluntario con publicidad.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HU29-HU30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Post-MVP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