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120"/>
        <w:jc w:val="center"/>
      </w:pPr>
      <w:r>
        <w:rPr>
          <w:rFonts w:ascii="Arial" w:cs="Arial" w:eastAsia="Arial" w:hAnsi="Arial"/>
          <w:b/>
          <w:bCs/>
          <w:color w:val="1F4E79"/>
          <w:sz w:val="52"/>
          <w:szCs w:val="52"/>
        </w:rPr>
        <w:t xml:space="preserve">AI-Powered Data Analysis Assistant</w:t>
      </w:r>
    </w:p>
    <w:p>
      <w:pPr>
        <w:spacing w:before="0" w:after="80"/>
        <w:jc w:val="center"/>
      </w:pPr>
      <w:r>
        <w:rPr>
          <w:rFonts w:ascii="Arial" w:cs="Arial" w:eastAsia="Arial" w:hAnsi="Arial"/>
          <w:color w:val="2E75B6"/>
          <w:sz w:val="32"/>
          <w:szCs w:val="32"/>
        </w:rPr>
        <w:t xml:space="preserve">Project Specification &amp; Architecture Document</w:t>
      </w:r>
    </w:p>
    <w:p>
      <w:pPr>
        <w:spacing w:before="0" w:after="600"/>
        <w:jc w:val="center"/>
      </w:pPr>
      <w:r>
        <w:rPr>
          <w:rFonts w:ascii="Arial" w:cs="Arial" w:eastAsia="Arial" w:hAnsi="Arial"/>
          <w:color w:val="888888"/>
          <w:sz w:val="22"/>
          <w:szCs w:val="22"/>
        </w:rPr>
        <w:t xml:space="preserve">Version 1.5  |  February 2026  |  CONFIDENTIAL</w:t>
      </w:r>
    </w:p>
    <w:p>
      <w:pPr>
        <w:spacing w:before="0" w:after="360"/>
      </w:pPr>
      <w:r>
        <w:t xml:space="preserve"/>
      </w:r>
    </w:p>
    <w:p>
      <w:pPr>
        <w:pBdr>
          <w:top w:val="single" w:color="2E75B6" w:sz="6" w:space="1"/>
        </w:pBdr>
        <w:spacing w:before="80" w:after="40"/>
        <w:jc w:val="center"/>
      </w:pPr>
      <w:r>
        <w:rPr>
          <w:rFonts w:ascii="Arial" w:cs="Arial" w:eastAsia="Arial" w:hAnsi="Arial"/>
          <w:color w:val="555555"/>
          <w:sz w:val="20"/>
          <w:szCs w:val="20"/>
        </w:rPr>
        <w:t xml:space="preserve">Higher Education Institution  |  Internal Use Only</w:t>
      </w:r>
    </w:p>
    <w:p>
      <w:pPr>
        <w:sectPr>
          <w:pgSz w:w="12240" w:h="15840" w:orient="portrait"/>
          <w:pgMar w:top="1440" w:right="1440" w:bottom="1440" w:left="1440" w:header="708" w:footer="708" w:gutter="0"/>
          <w:pgNumType/>
          <w:docGrid w:linePitch="360"/>
        </w:sectPr>
      </w:pPr>
    </w:p>
    <w:p>
      <w:pPr>
        <w:pStyle w:val="Heading1"/>
        <w:pBdr>
          <w:bottom w:val="single" w:color="2E75B6" w:sz="6" w:space="6"/>
        </w:pBdr>
        <w:spacing w:before="360" w:after="120"/>
      </w:pPr>
      <w:r>
        <w:rPr>
          <w:rFonts w:ascii="Arial" w:cs="Arial" w:eastAsia="Arial" w:hAnsi="Arial"/>
          <w:b/>
          <w:bCs/>
          <w:color w:val="1F4E79"/>
          <w:sz w:val="28"/>
          <w:szCs w:val="28"/>
        </w:rPr>
        <w:t xml:space="preserve">1. Project Overview</w:t>
      </w:r>
    </w:p>
    <w:p>
      <w:pPr>
        <w:spacing w:before="60" w:after="60"/>
      </w:pPr>
      <w:r>
        <w:rPr>
          <w:rFonts w:ascii="Arial" w:cs="Arial" w:eastAsia="Arial" w:hAnsi="Arial"/>
          <w:color w:val="1A1A1A"/>
          <w:sz w:val="22"/>
          <w:szCs w:val="22"/>
        </w:rPr>
        <w:t xml:space="preserve">This document defines the full specification, architecture, and requirements for an AI-powered data analysis assistant tailored to a higher education institution. The system enables staff and researchers to query and analyse data from the organisation's MS SQL Server data warehouse using plain English, without writing SQL or code.</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1.1  Project Stages</w:t>
      </w:r>
    </w:p>
    <w:p>
      <w:pPr>
        <w:pStyle w:val="Heading3"/>
        <w:spacing w:before="160" w:after="60"/>
      </w:pPr>
      <w:r>
        <w:rPr>
          <w:rFonts w:ascii="Arial" w:cs="Arial" w:eastAsia="Arial" w:hAnsi="Arial"/>
          <w:b/>
          <w:bCs/>
          <w:i/>
          <w:iCs/>
          <w:color w:val="4472C4"/>
          <w:sz w:val="22"/>
          <w:szCs w:val="22"/>
        </w:rPr>
        <w:t xml:space="preserve">Stage 1 — Standalone Data Analysis Assistant</w:t>
      </w:r>
    </w:p>
    <w:p>
      <w:pPr>
        <w:spacing w:before="60" w:after="60"/>
      </w:pPr>
      <w:r>
        <w:rPr>
          <w:rFonts w:ascii="Arial" w:cs="Arial" w:eastAsia="Arial" w:hAnsi="Arial"/>
          <w:color w:val="1A1A1A"/>
          <w:sz w:val="22"/>
          <w:szCs w:val="22"/>
        </w:rPr>
        <w:t xml:space="preserve">Build an internal AI assistant built on a multi-agent orchestration framework, connected to the MS SQL Server data warehouse. Users interact via the existing OpenWebUI interface and can ask natural-language questions. The system generates SQL, executes it, analyses the results, validates them, and returns a formatted response — showing the full agent reasoning process, not just the final answer.</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Stage 2 — Power BI Report Integration &amp; Self-Learning</w:t>
      </w:r>
    </w:p>
    <w:p>
      <w:pPr>
        <w:spacing w:before="60" w:after="60"/>
      </w:pPr>
      <w:r>
        <w:rPr>
          <w:rFonts w:ascii="Arial" w:cs="Arial" w:eastAsia="Arial" w:hAnsi="Arial"/>
          <w:color w:val="1A1A1A"/>
          <w:sz w:val="22"/>
          <w:szCs w:val="22"/>
        </w:rPr>
        <w:t xml:space="preserve">Embed the Stage 1 capability into the organisation's existing internal web application, which hosts Power BI reports. Users will be able to ask follow-up questions about their reports, request recommendations, and run what-if scenario modelling directly within the reporting interface. Access is governed by the existing Azure AD group-based permissions model; the AI layer must respect those boundaries and respond accordingly when a user tries to access a report they do not have permission for.</w:t>
      </w:r>
    </w:p>
    <w:p>
      <w:pPr>
        <w:spacing w:before="0" w:after="120"/>
      </w:pPr>
      <w:r>
        <w:t xml:space="preserve"/>
      </w:r>
    </w:p>
    <w:p>
      <w:pPr>
        <w:spacing w:before="60" w:after="60"/>
      </w:pPr>
      <w:r>
        <w:rPr>
          <w:rFonts w:ascii="Arial" w:cs="Arial" w:eastAsia="Arial" w:hAnsi="Arial"/>
          <w:color w:val="1A1A1A"/>
          <w:sz w:val="22"/>
          <w:szCs w:val="22"/>
        </w:rPr>
        <w:t xml:space="preserve">Stage 2 also introduces two self-improvement mechanisms:</w:t>
      </w:r>
    </w:p>
    <w:p>
      <w:pPr>
        <w:pStyle w:val="ListParagraph"/>
        <w:numPr>
          <w:ilvl w:val="0"/>
          <w:numId w:val="2"/>
        </w:numPr>
        <w:spacing w:before="40" w:after="40"/>
      </w:pPr>
      <w:r>
        <w:rPr>
          <w:rFonts w:ascii="Arial" w:cs="Arial" w:eastAsia="Arial" w:hAnsi="Arial"/>
          <w:color w:val="1A1A1A"/>
          <w:sz w:val="22"/>
          <w:szCs w:val="22"/>
        </w:rPr>
        <w:t xml:space="preserve">Query memory and result caching: every successfully executed query is stored permanently in PostgreSQL. When the same query is run again, the system returns the cached result immediately (24-hour TTL) instead of re-querying the data warehouse. Cache keys are normalised by SQL structure and user role.</w:t>
      </w:r>
    </w:p>
    <w:p>
      <w:pPr>
        <w:pStyle w:val="ListParagraph"/>
        <w:numPr>
          <w:ilvl w:val="0"/>
          <w:numId w:val="2"/>
        </w:numPr>
        <w:spacing w:before="40" w:after="40"/>
      </w:pPr>
      <w:r>
        <w:rPr>
          <w:rFonts w:ascii="Arial" w:cs="Arial" w:eastAsia="Arial" w:hAnsi="Arial"/>
          <w:color w:val="1A1A1A"/>
          <w:sz w:val="22"/>
          <w:szCs w:val="22"/>
        </w:rPr>
        <w:t xml:space="preserve">Scheduled RAG enrichment (monthly): a background process reviews the past month of conversations, extracts recurring question patterns, corrected queries, new terminology, and gaps in the RAG layer, then writes those findings back as new knowledge. The model itself does not change — its context becomes progressively richer. This is the practical and reversible form of self-learning suitable for the available hardware.</w:t>
      </w:r>
    </w:p>
    <w:p>
      <w:pPr>
        <w:spacing w:before="60" w:after="60"/>
        <w:ind w:left="360"/>
      </w:pPr>
      <w:r>
        <w:rPr>
          <w:rFonts w:ascii="Arial" w:cs="Arial" w:eastAsia="Arial" w:hAnsi="Arial"/>
          <w:i/>
          <w:iCs/>
          <w:color w:val="666666"/>
          <w:sz w:val="20"/>
          <w:szCs w:val="20"/>
        </w:rPr>
        <w:t xml:space="preserve">A more advanced tier — LoRA fine-tuning of Qwen3-8B weights using conversation data — is technically feasible on this hardware profile but is deferred to Phase 3+ once the system is stable and a sufficient quality dataset has accumulated.</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Stage 3 — Usage Intelligence &amp; Feature Recommendation</w:t>
      </w:r>
    </w:p>
    <w:p>
      <w:pPr>
        <w:spacing w:before="60" w:after="60"/>
      </w:pPr>
      <w:r>
        <w:rPr>
          <w:rFonts w:ascii="Arial" w:cs="Arial" w:eastAsia="Arial" w:hAnsi="Arial"/>
          <w:color w:val="1A1A1A"/>
          <w:sz w:val="22"/>
          <w:szCs w:val="22"/>
        </w:rPr>
        <w:t xml:space="preserve">Once the system has accumulated interaction logs, analyse usage patterns to identify recurring themes and unmet needs. Surface these findings to the development team as structured recommendations for new features, new reports, or new data products. The system effectively becomes self-improving in a lightweight sense.</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1.2  Core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0E8FF" w:val="clear"/>
            <w:tcMar>
              <w:top w:type="dxa" w:w="80"/>
              <w:left w:type="dxa" w:w="180"/>
              <w:bottom w:type="dxa" w:w="80"/>
              <w:right w:type="dxa" w:w="120"/>
            </w:tcMar>
          </w:tcPr>
          <w:p>
            <w:r>
              <w:rPr>
                <w:rFonts w:ascii="Arial" w:cs="Arial" w:eastAsia="Arial" w:hAnsi="Arial"/>
                <w:b/>
                <w:bCs/>
                <w:color w:val="333333"/>
                <w:sz w:val="20"/>
                <w:szCs w:val="20"/>
              </w:rPr>
              <w:t xml:space="preserve">Always: </w:t>
            </w:r>
            <w:r>
              <w:rPr>
                <w:rFonts w:ascii="Arial" w:cs="Arial" w:eastAsia="Arial" w:hAnsi="Arial"/>
                <w:color w:val="333333"/>
                <w:sz w:val="20"/>
                <w:szCs w:val="20"/>
              </w:rPr>
              <w:t xml:space="preserve">Provide context-based recommendations of next steps. Every response — whether a data result, a permission denial, a system limitation, or an inconclusive analysis — must leave the user with a clear understanding of what they can do next. This is a UX standard, not a feature, and applies across all stages.</w:t>
            </w:r>
          </w:p>
        </w:tc>
      </w:tr>
    </w:tbl>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2. Goals</w:t>
      </w:r>
    </w:p>
    <w:p>
      <w:pPr>
        <w:pStyle w:val="ListParagraph"/>
        <w:numPr>
          <w:ilvl w:val="0"/>
          <w:numId w:val="2"/>
        </w:numPr>
        <w:spacing w:before="40" w:after="40"/>
      </w:pPr>
      <w:r>
        <w:rPr>
          <w:rFonts w:ascii="Arial" w:cs="Arial" w:eastAsia="Arial" w:hAnsi="Arial"/>
          <w:color w:val="1A1A1A"/>
          <w:sz w:val="22"/>
          <w:szCs w:val="22"/>
        </w:rPr>
        <w:t xml:space="preserve">Allow users to ask plain-English questions about institutional data and receive meaningful, validated answers.</w:t>
      </w:r>
    </w:p>
    <w:p>
      <w:pPr>
        <w:pStyle w:val="ListParagraph"/>
        <w:numPr>
          <w:ilvl w:val="0"/>
          <w:numId w:val="2"/>
        </w:numPr>
        <w:spacing w:before="40" w:after="40"/>
      </w:pPr>
      <w:r>
        <w:rPr>
          <w:rFonts w:ascii="Arial" w:cs="Arial" w:eastAsia="Arial" w:hAnsi="Arial"/>
          <w:color w:val="1A1A1A"/>
          <w:sz w:val="22"/>
          <w:szCs w:val="22"/>
        </w:rPr>
        <w:t xml:space="preserve">Provide full transparency into what the agents are doing at each step — not a black box.</w:t>
      </w:r>
    </w:p>
    <w:p>
      <w:pPr>
        <w:pStyle w:val="ListParagraph"/>
        <w:numPr>
          <w:ilvl w:val="0"/>
          <w:numId w:val="2"/>
        </w:numPr>
        <w:spacing w:before="40" w:after="40"/>
      </w:pPr>
      <w:r>
        <w:rPr>
          <w:rFonts w:ascii="Arial" w:cs="Arial" w:eastAsia="Arial" w:hAnsi="Arial"/>
          <w:color w:val="1A1A1A"/>
          <w:sz w:val="22"/>
          <w:szCs w:val="22"/>
        </w:rPr>
        <w:t xml:space="preserve">Auto-route requests to the most appropriate specialist agent automatically.</w:t>
      </w:r>
    </w:p>
    <w:p>
      <w:pPr>
        <w:pStyle w:val="ListParagraph"/>
        <w:numPr>
          <w:ilvl w:val="0"/>
          <w:numId w:val="2"/>
        </w:numPr>
        <w:spacing w:before="40" w:after="40"/>
      </w:pPr>
      <w:r>
        <w:rPr>
          <w:rFonts w:ascii="Arial" w:cs="Arial" w:eastAsia="Arial" w:hAnsi="Arial"/>
          <w:color w:val="1A1A1A"/>
          <w:sz w:val="22"/>
          <w:szCs w:val="22"/>
        </w:rPr>
        <w:t xml:space="preserve">Conserve compute resources by using local models for all tasks; use a cloud model only as an optional escalation path.</w:t>
      </w:r>
    </w:p>
    <w:p>
      <w:pPr>
        <w:pStyle w:val="ListParagraph"/>
        <w:numPr>
          <w:ilvl w:val="0"/>
          <w:numId w:val="2"/>
        </w:numPr>
        <w:spacing w:before="40" w:after="40"/>
      </w:pPr>
      <w:r>
        <w:rPr>
          <w:rFonts w:ascii="Arial" w:cs="Arial" w:eastAsia="Arial" w:hAnsi="Arial"/>
          <w:color w:val="1A1A1A"/>
          <w:sz w:val="22"/>
          <w:szCs w:val="22"/>
        </w:rPr>
        <w:t xml:space="preserve">Integrate with OpenWebUI (Stage 1) and the internal Power BI web app (Stage 2) as the user-facing interfaces.</w:t>
      </w:r>
    </w:p>
    <w:p>
      <w:pPr>
        <w:pStyle w:val="ListParagraph"/>
        <w:numPr>
          <w:ilvl w:val="0"/>
          <w:numId w:val="2"/>
        </w:numPr>
        <w:spacing w:before="40" w:after="40"/>
      </w:pPr>
      <w:r>
        <w:rPr>
          <w:rFonts w:ascii="Arial" w:cs="Arial" w:eastAsia="Arial" w:hAnsi="Arial"/>
          <w:color w:val="1A1A1A"/>
          <w:sz w:val="22"/>
          <w:szCs w:val="22"/>
        </w:rPr>
        <w:t xml:space="preserve">Authenticate users through the existing LDAP directory, with a planned future path to Azure AD.</w:t>
      </w:r>
    </w:p>
    <w:p>
      <w:pPr>
        <w:pStyle w:val="ListParagraph"/>
        <w:numPr>
          <w:ilvl w:val="0"/>
          <w:numId w:val="2"/>
        </w:numPr>
        <w:spacing w:before="40" w:after="40"/>
      </w:pPr>
      <w:r>
        <w:rPr>
          <w:rFonts w:ascii="Arial" w:cs="Arial" w:eastAsia="Arial" w:hAnsi="Arial"/>
          <w:color w:val="1A1A1A"/>
          <w:sz w:val="22"/>
          <w:szCs w:val="22"/>
        </w:rPr>
        <w:t xml:space="preserve">Be production-ready: clean user-facing responses, proper error handling, FERPA compliance, audit logging, and security hardening.</w:t>
      </w:r>
    </w:p>
    <w:p>
      <w:pPr>
        <w:pStyle w:val="ListParagraph"/>
        <w:numPr>
          <w:ilvl w:val="0"/>
          <w:numId w:val="2"/>
        </w:numPr>
        <w:spacing w:before="40" w:after="40"/>
      </w:pPr>
      <w:r>
        <w:rPr>
          <w:rFonts w:ascii="Arial" w:cs="Arial" w:eastAsia="Arial" w:hAnsi="Arial"/>
          <w:color w:val="1A1A1A"/>
          <w:sz w:val="22"/>
          <w:szCs w:val="22"/>
        </w:rPr>
        <w:t xml:space="preserve">Enable web research as a fallback when the system lacks sufficient internal data or knowledge to answer a question.</w:t>
      </w:r>
    </w:p>
    <w:p>
      <w:pPr>
        <w:pStyle w:val="ListParagraph"/>
        <w:numPr>
          <w:ilvl w:val="0"/>
          <w:numId w:val="2"/>
        </w:numPr>
        <w:spacing w:before="40" w:after="40"/>
      </w:pPr>
      <w:r>
        <w:rPr>
          <w:rFonts w:ascii="Arial" w:cs="Arial" w:eastAsia="Arial" w:hAnsi="Arial"/>
          <w:color w:val="1A1A1A"/>
          <w:sz w:val="22"/>
          <w:szCs w:val="22"/>
        </w:rPr>
        <w:t xml:space="preserve">Accumulate usage data to drive continuous improvement recommendations (Stage 3).</w:t>
      </w:r>
    </w:p>
    <w:p>
      <w:pPr>
        <w:pStyle w:val="ListParagraph"/>
        <w:numPr>
          <w:ilvl w:val="0"/>
          <w:numId w:val="2"/>
        </w:numPr>
        <w:spacing w:before="40" w:after="40"/>
      </w:pPr>
      <w:r>
        <w:rPr>
          <w:rFonts w:ascii="Arial" w:cs="Arial" w:eastAsia="Arial" w:hAnsi="Arial"/>
          <w:color w:val="1A1A1A"/>
          <w:sz w:val="22"/>
          <w:szCs w:val="22"/>
        </w:rPr>
        <w:t xml:space="preserve">Implement query memory (permanent query store) and 24-hour result caching to eliminate redundant database queries and improve response speed for repeat requests.</w:t>
      </w:r>
    </w:p>
    <w:p>
      <w:pPr>
        <w:pStyle w:val="ListParagraph"/>
        <w:numPr>
          <w:ilvl w:val="0"/>
          <w:numId w:val="2"/>
        </w:numPr>
        <w:spacing w:before="40" w:after="40"/>
      </w:pPr>
      <w:r>
        <w:rPr>
          <w:rFonts w:ascii="Arial" w:cs="Arial" w:eastAsia="Arial" w:hAnsi="Arial"/>
          <w:color w:val="1A1A1A"/>
          <w:sz w:val="22"/>
          <w:szCs w:val="22"/>
        </w:rPr>
        <w:t xml:space="preserve">Implement scheduled self-learning: monthly automated review of conversation logs to enrich the RAG layer with new patterns, corrections, and terminology — making the system progressively smarter over time without manual intervention.</w:t>
      </w:r>
    </w:p>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3. Business Requirements</w:t>
      </w:r>
    </w:p>
    <w:p>
      <w:pPr>
        <w:pStyle w:val="Heading2"/>
        <w:spacing w:before="240" w:after="80"/>
      </w:pPr>
      <w:r>
        <w:rPr>
          <w:rFonts w:ascii="Arial" w:cs="Arial" w:eastAsia="Arial" w:hAnsi="Arial"/>
          <w:b/>
          <w:bCs/>
          <w:color w:val="2E75B6"/>
          <w:sz w:val="24"/>
          <w:szCs w:val="24"/>
        </w:rPr>
        <w:t xml:space="preserve">3.1  Data &amp; Domain</w:t>
      </w:r>
    </w:p>
    <w:p>
      <w:pPr>
        <w:pStyle w:val="ListParagraph"/>
        <w:numPr>
          <w:ilvl w:val="0"/>
          <w:numId w:val="2"/>
        </w:numPr>
        <w:spacing w:before="40" w:after="40"/>
      </w:pPr>
      <w:r>
        <w:rPr>
          <w:rFonts w:ascii="Arial" w:cs="Arial" w:eastAsia="Arial" w:hAnsi="Arial"/>
          <w:color w:val="1A1A1A"/>
          <w:sz w:val="22"/>
          <w:szCs w:val="22"/>
        </w:rPr>
        <w:t xml:space="preserve">Connects to the existing MS SQL Server data warehouse (~100GB, 50–60 tables, millions of rows).</w:t>
      </w:r>
    </w:p>
    <w:p>
      <w:pPr>
        <w:pStyle w:val="ListParagraph"/>
        <w:numPr>
          <w:ilvl w:val="0"/>
          <w:numId w:val="2"/>
        </w:numPr>
        <w:spacing w:before="40" w:after="40"/>
      </w:pPr>
      <w:r>
        <w:rPr>
          <w:rFonts w:ascii="Arial" w:cs="Arial" w:eastAsia="Arial" w:hAnsi="Arial"/>
          <w:color w:val="1A1A1A"/>
          <w:sz w:val="22"/>
          <w:szCs w:val="22"/>
        </w:rPr>
        <w:t xml:space="preserve">A RAG layer provides the system with schema metadata, table descriptions, column definitions, business glossary, and sample queries so that the model understands the data without inferring structure at runtime.</w:t>
      </w:r>
    </w:p>
    <w:p>
      <w:pPr>
        <w:pStyle w:val="ListParagraph"/>
        <w:numPr>
          <w:ilvl w:val="0"/>
          <w:numId w:val="2"/>
        </w:numPr>
        <w:spacing w:before="40" w:after="40"/>
      </w:pPr>
      <w:r>
        <w:rPr>
          <w:rFonts w:ascii="Arial" w:cs="Arial" w:eastAsia="Arial" w:hAnsi="Arial"/>
          <w:color w:val="1A1A1A"/>
          <w:sz w:val="22"/>
          <w:szCs w:val="22"/>
        </w:rPr>
        <w:t xml:space="preserve">The system is read-only by default. No write, update, or delete operations may be executed unless explicitly enabled by an administrator, with additional confirmation layers.</w:t>
      </w:r>
    </w:p>
    <w:p>
      <w:pPr>
        <w:pStyle w:val="ListParagraph"/>
        <w:numPr>
          <w:ilvl w:val="0"/>
          <w:numId w:val="2"/>
        </w:numPr>
        <w:spacing w:before="40" w:after="40"/>
      </w:pPr>
      <w:r>
        <w:rPr>
          <w:rFonts w:ascii="Arial" w:cs="Arial" w:eastAsia="Arial" w:hAnsi="Arial"/>
          <w:color w:val="1A1A1A"/>
          <w:sz w:val="22"/>
          <w:szCs w:val="22"/>
        </w:rPr>
        <w:t xml:space="preserve">Domain context is higher education. The system understands common HE terminology: credit hours, FTE, retention rates, cohort tracking, fiscal vs. academic year, headcount vs. FTE enrollment, student lifecycle stages, and similar concepts.</w:t>
      </w:r>
    </w:p>
    <w:p>
      <w:pPr>
        <w:pStyle w:val="ListParagraph"/>
        <w:numPr>
          <w:ilvl w:val="0"/>
          <w:numId w:val="2"/>
        </w:numPr>
        <w:spacing w:before="40" w:after="40"/>
      </w:pPr>
      <w:r>
        <w:rPr>
          <w:rFonts w:ascii="Arial" w:cs="Arial" w:eastAsia="Arial" w:hAnsi="Arial"/>
          <w:color w:val="1A1A1A"/>
          <w:sz w:val="22"/>
          <w:szCs w:val="22"/>
        </w:rPr>
        <w:t xml:space="preserve">The system must communicate data freshness — every response involving data should indicate when the data was last updated.</w:t>
      </w:r>
    </w:p>
    <w:p>
      <w:pPr>
        <w:pStyle w:val="ListParagraph"/>
        <w:numPr>
          <w:ilvl w:val="0"/>
          <w:numId w:val="2"/>
        </w:numPr>
        <w:spacing w:before="40" w:after="40"/>
      </w:pPr>
      <w:r>
        <w:rPr>
          <w:rFonts w:ascii="Arial" w:cs="Arial" w:eastAsia="Arial" w:hAnsi="Arial"/>
          <w:color w:val="1A1A1A"/>
          <w:sz w:val="22"/>
          <w:szCs w:val="22"/>
        </w:rPr>
        <w:t xml:space="preserve">Query results must always include context: what filters were applied, what time period, and what scope (e.g. campus, department, term).</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3.2  Users &amp; Access</w:t>
      </w:r>
    </w:p>
    <w:p>
      <w:pPr>
        <w:pStyle w:val="ListParagraph"/>
        <w:numPr>
          <w:ilvl w:val="0"/>
          <w:numId w:val="2"/>
        </w:numPr>
        <w:spacing w:before="40" w:after="40"/>
      </w:pPr>
      <w:r>
        <w:rPr>
          <w:rFonts w:ascii="Arial" w:cs="Arial" w:eastAsia="Arial" w:hAnsi="Arial"/>
          <w:color w:val="1A1A1A"/>
          <w:sz w:val="22"/>
          <w:szCs w:val="22"/>
        </w:rPr>
        <w:t xml:space="preserve">Multi-user: multiple staff members may interact simultaneously with session isolation (one user's context must never bleed into another's).</w:t>
      </w:r>
    </w:p>
    <w:p>
      <w:pPr>
        <w:pStyle w:val="ListParagraph"/>
        <w:numPr>
          <w:ilvl w:val="0"/>
          <w:numId w:val="2"/>
        </w:numPr>
        <w:spacing w:before="40" w:after="40"/>
      </w:pPr>
      <w:r>
        <w:rPr>
          <w:rFonts w:ascii="Arial" w:cs="Arial" w:eastAsia="Arial" w:hAnsi="Arial"/>
          <w:color w:val="1A1A1A"/>
          <w:sz w:val="22"/>
          <w:szCs w:val="22"/>
        </w:rPr>
        <w:t xml:space="preserve">Authentication via existing LDAP. Azure AD integration is a future phase.</w:t>
      </w:r>
    </w:p>
    <w:p>
      <w:pPr>
        <w:pStyle w:val="ListParagraph"/>
        <w:numPr>
          <w:ilvl w:val="0"/>
          <w:numId w:val="2"/>
        </w:numPr>
        <w:spacing w:before="40" w:after="40"/>
      </w:pPr>
      <w:r>
        <w:rPr>
          <w:rFonts w:ascii="Arial" w:cs="Arial" w:eastAsia="Arial" w:hAnsi="Arial"/>
          <w:color w:val="1A1A1A"/>
          <w:sz w:val="22"/>
          <w:szCs w:val="22"/>
        </w:rPr>
        <w:t xml:space="preserve">Stage 2 must honour the Azure AD group-based permission model from the Power BI web app. When a user requests a report they cannot access, the system must: identify that the report exists, explain why access is restricted, and offer concrete next steps (e.g. submit a ticket, contact the web admin).</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3.3  Safety &amp; Compliance</w:t>
      </w:r>
    </w:p>
    <w:p>
      <w:pPr>
        <w:pStyle w:val="ListParagraph"/>
        <w:numPr>
          <w:ilvl w:val="0"/>
          <w:numId w:val="2"/>
        </w:numPr>
        <w:spacing w:before="40" w:after="40"/>
      </w:pPr>
      <w:r>
        <w:rPr>
          <w:rFonts w:ascii="Arial" w:cs="Arial" w:eastAsia="Arial" w:hAnsi="Arial"/>
          <w:color w:val="1A1A1A"/>
          <w:sz w:val="22"/>
          <w:szCs w:val="22"/>
        </w:rPr>
        <w:t xml:space="preserve">FERPA compliance: the system must not return results that could identify individual students unless the requesting user has documented authorisation. Sensitive tables and columns are flagged in the RAG layer; the system masks, aggregates, or denies access based on user role.</w:t>
      </w:r>
    </w:p>
    <w:p>
      <w:pPr>
        <w:pStyle w:val="ListParagraph"/>
        <w:numPr>
          <w:ilvl w:val="0"/>
          <w:numId w:val="2"/>
        </w:numPr>
        <w:spacing w:before="40" w:after="40"/>
      </w:pPr>
      <w:r>
        <w:rPr>
          <w:rFonts w:ascii="Arial" w:cs="Arial" w:eastAsia="Arial" w:hAnsi="Arial"/>
          <w:color w:val="1A1A1A"/>
          <w:sz w:val="22"/>
          <w:szCs w:val="22"/>
        </w:rPr>
        <w:t xml:space="preserve">Risky or inappropriate operations (any data modification attempt, suspicious query patterns) are flagged to the user for confirmation before proceeding, and are logged. After a configurable number of attempts, the system administrator is notified.</w:t>
      </w:r>
    </w:p>
    <w:p>
      <w:pPr>
        <w:pStyle w:val="ListParagraph"/>
        <w:numPr>
          <w:ilvl w:val="0"/>
          <w:numId w:val="2"/>
        </w:numPr>
        <w:spacing w:before="40" w:after="40"/>
      </w:pPr>
      <w:r>
        <w:rPr>
          <w:rFonts w:ascii="Arial" w:cs="Arial" w:eastAsia="Arial" w:hAnsi="Arial"/>
          <w:color w:val="1A1A1A"/>
          <w:sz w:val="22"/>
          <w:szCs w:val="22"/>
        </w:rPr>
        <w:t xml:space="preserve">PII detection must run before query execution and before results are returned to the user.</w:t>
      </w:r>
    </w:p>
    <w:p>
      <w:pPr>
        <w:pStyle w:val="ListParagraph"/>
        <w:numPr>
          <w:ilvl w:val="0"/>
          <w:numId w:val="2"/>
        </w:numPr>
        <w:spacing w:before="40" w:after="40"/>
      </w:pPr>
      <w:r>
        <w:rPr>
          <w:rFonts w:ascii="Arial" w:cs="Arial" w:eastAsia="Arial" w:hAnsi="Arial"/>
          <w:color w:val="1A1A1A"/>
          <w:sz w:val="22"/>
          <w:szCs w:val="22"/>
        </w:rPr>
        <w:t xml:space="preserve">Input sanitisation is required to prevent prompt injection attacks.</w:t>
      </w:r>
    </w:p>
    <w:p>
      <w:pPr>
        <w:pStyle w:val="ListParagraph"/>
        <w:numPr>
          <w:ilvl w:val="0"/>
          <w:numId w:val="2"/>
        </w:numPr>
        <w:spacing w:before="40" w:after="40"/>
      </w:pPr>
      <w:r>
        <w:rPr>
          <w:rFonts w:ascii="Arial" w:cs="Arial" w:eastAsia="Arial" w:hAnsi="Arial"/>
          <w:color w:val="1A1A1A"/>
          <w:sz w:val="22"/>
          <w:szCs w:val="22"/>
        </w:rPr>
        <w:t xml:space="preserve">Full audit logging: who asked what, when, what SQL was generated, and what was returned.</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3.4  Reliability &amp; Quality</w:t>
      </w:r>
    </w:p>
    <w:p>
      <w:pPr>
        <w:pStyle w:val="ListParagraph"/>
        <w:numPr>
          <w:ilvl w:val="0"/>
          <w:numId w:val="2"/>
        </w:numPr>
        <w:spacing w:before="40" w:after="40"/>
      </w:pPr>
      <w:r>
        <w:rPr>
          <w:rFonts w:ascii="Arial" w:cs="Arial" w:eastAsia="Arial" w:hAnsi="Arial"/>
          <w:color w:val="1A1A1A"/>
          <w:sz w:val="22"/>
          <w:szCs w:val="22"/>
        </w:rPr>
        <w:t xml:space="preserve">Queries that fail should retry up to 3 times. After exhausting retries, the system asks the user for clarification or escalates to a human.</w:t>
      </w:r>
    </w:p>
    <w:p>
      <w:pPr>
        <w:pStyle w:val="ListParagraph"/>
        <w:numPr>
          <w:ilvl w:val="0"/>
          <w:numId w:val="2"/>
        </w:numPr>
        <w:spacing w:before="40" w:after="40"/>
      </w:pPr>
      <w:r>
        <w:rPr>
          <w:rFonts w:ascii="Arial" w:cs="Arial" w:eastAsia="Arial" w:hAnsi="Arial"/>
          <w:color w:val="1A1A1A"/>
          <w:sz w:val="22"/>
          <w:szCs w:val="22"/>
        </w:rPr>
        <w:t xml:space="preserve">When the system is uncertain about a result, it must say so explicitly — never present uncertain results as fact.</w:t>
      </w:r>
    </w:p>
    <w:p>
      <w:pPr>
        <w:pStyle w:val="ListParagraph"/>
        <w:numPr>
          <w:ilvl w:val="0"/>
          <w:numId w:val="2"/>
        </w:numPr>
        <w:spacing w:before="40" w:after="40"/>
      </w:pPr>
      <w:r>
        <w:rPr>
          <w:rFonts w:ascii="Arial" w:cs="Arial" w:eastAsia="Arial" w:hAnsi="Arial"/>
          <w:color w:val="1A1A1A"/>
          <w:sz w:val="22"/>
          <w:szCs w:val="22"/>
        </w:rPr>
        <w:t xml:space="preserve">Out-of-scope questions (outside the system's domain or data) must be handled gracefully: explain the scope, offer web research as a fallback if appropriate, and suggest next steps.</w:t>
      </w:r>
    </w:p>
    <w:p>
      <w:pPr>
        <w:pStyle w:val="ListParagraph"/>
        <w:numPr>
          <w:ilvl w:val="0"/>
          <w:numId w:val="2"/>
        </w:numPr>
        <w:spacing w:before="40" w:after="40"/>
      </w:pPr>
      <w:r>
        <w:rPr>
          <w:rFonts w:ascii="Arial" w:cs="Arial" w:eastAsia="Arial" w:hAnsi="Arial"/>
          <w:color w:val="1A1A1A"/>
          <w:sz w:val="22"/>
          <w:szCs w:val="22"/>
        </w:rPr>
        <w:t xml:space="preserve">Rate limiting is server-wide (not per user), since the underlying model is a shared central resource.</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3.5  Logging &amp; Observability</w:t>
      </w:r>
    </w:p>
    <w:p>
      <w:pPr>
        <w:pStyle w:val="ListParagraph"/>
        <w:numPr>
          <w:ilvl w:val="0"/>
          <w:numId w:val="2"/>
        </w:numPr>
        <w:spacing w:before="40" w:after="40"/>
      </w:pPr>
      <w:r>
        <w:rPr>
          <w:rFonts w:ascii="Arial" w:cs="Arial" w:eastAsia="Arial" w:hAnsi="Arial"/>
          <w:color w:val="1A1A1A"/>
          <w:sz w:val="22"/>
          <w:szCs w:val="22"/>
        </w:rPr>
        <w:t xml:space="preserve">All logs are stored in the database (not flat files). This includes usage logs, audit logs, error logs, and flagged-operation records.</w:t>
      </w:r>
    </w:p>
    <w:p>
      <w:pPr>
        <w:pStyle w:val="ListParagraph"/>
        <w:numPr>
          <w:ilvl w:val="0"/>
          <w:numId w:val="2"/>
        </w:numPr>
        <w:spacing w:before="40" w:after="40"/>
      </w:pPr>
      <w:r>
        <w:rPr>
          <w:rFonts w:ascii="Arial" w:cs="Arial" w:eastAsia="Arial" w:hAnsi="Arial"/>
          <w:color w:val="1A1A1A"/>
          <w:sz w:val="22"/>
          <w:szCs w:val="22"/>
        </w:rPr>
        <w:t xml:space="preserve">An admin monitoring view provides visibility into active sessions, usage metrics, flagged requests, and system health.</w:t>
      </w:r>
    </w:p>
    <w:p>
      <w:pPr>
        <w:pStyle w:val="ListParagraph"/>
        <w:numPr>
          <w:ilvl w:val="0"/>
          <w:numId w:val="2"/>
        </w:numPr>
        <w:spacing w:before="40" w:after="40"/>
      </w:pPr>
      <w:r>
        <w:rPr>
          <w:rFonts w:ascii="Arial" w:cs="Arial" w:eastAsia="Arial" w:hAnsi="Arial"/>
          <w:color w:val="1A1A1A"/>
          <w:sz w:val="22"/>
          <w:szCs w:val="22"/>
        </w:rPr>
        <w:t xml:space="preserve">Usage patterns are structured for Stage 3 analysis — every query should carry enough metadata (intent type, agent used, response confidence, user role) for pattern mining.</w:t>
      </w:r>
    </w:p>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4.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534F" w:sz="12"/>
              <w:bottom w:val="none" w:color="FFFFFF" w:sz="0"/>
              <w:right w:val="none" w:color="FFFFFF" w:sz="0"/>
            </w:tcBorders>
            <w:shd w:fill="FFE8E8" w:val="clear"/>
            <w:tcMar>
              <w:top w:type="dxa" w:w="80"/>
              <w:left w:type="dxa" w:w="180"/>
              <w:bottom w:type="dxa" w:w="80"/>
              <w:right w:type="dxa" w:w="120"/>
            </w:tcMar>
          </w:tcPr>
          <w:p>
            <w:r>
              <w:rPr>
                <w:rFonts w:ascii="Arial" w:cs="Arial" w:eastAsia="Arial" w:hAnsi="Arial"/>
                <w:b/>
                <w:bCs/>
                <w:color w:val="333333"/>
                <w:sz w:val="20"/>
                <w:szCs w:val="20"/>
              </w:rPr>
              <w:t xml:space="preserve">Framework Decision: </w:t>
            </w:r>
            <w:r>
              <w:rPr>
                <w:rFonts w:ascii="Arial" w:cs="Arial" w:eastAsia="Arial" w:hAnsi="Arial"/>
                <w:color w:val="333333"/>
                <w:sz w:val="20"/>
                <w:szCs w:val="20"/>
              </w:rPr>
              <w:t xml:space="preserve">AutoGen 2 has been superseded. Microsoft merged AutoGen and Semantic Kernel into the Microsoft Agent Framework (public preview October 2025, GA Q1 2026). This is the successor framework and the recommended path for this project. It provides AutoGen's multi-agent patterns with Semantic Kernel's enterprise features, MCP support, graph-based workflows, and session state management. The rebuild should target this framework from the start.</w:t>
            </w:r>
          </w:p>
        </w:tc>
      </w:tr>
    </w:tbl>
    <w:p>
      <w:pPr>
        <w:spacing w:before="0" w:after="120"/>
      </w:pPr>
      <w:r>
        <w:t xml:space="preserve"/>
      </w:r>
    </w:p>
    <w:p>
      <w:pPr>
        <w:pStyle w:val="Heading2"/>
        <w:spacing w:before="240" w:after="80"/>
      </w:pPr>
      <w:r>
        <w:rPr>
          <w:rFonts w:ascii="Arial" w:cs="Arial" w:eastAsia="Arial" w:hAnsi="Arial"/>
          <w:b/>
          <w:bCs/>
          <w:color w:val="2E75B6"/>
          <w:sz w:val="24"/>
          <w:szCs w:val="24"/>
        </w:rPr>
        <w:t xml:space="preserve">4.1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76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Technology / Tool</w:t>
            </w:r>
          </w:p>
        </w:tc>
      </w:tr>
      <w:tr>
        <w:tc>
          <w:tcPr>
            <w:tcW w:type="dxa" w:w="3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Agent Orchestration</w:t>
            </w:r>
          </w:p>
        </w:tc>
        <w:tc>
          <w:tcPr>
            <w:tcW w:type="dxa" w:w="5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Microsoft Agent Framework (successor to AutoGen + Semantic Kernel)</w:t>
            </w:r>
          </w:p>
        </w:tc>
      </w:tr>
      <w:tr>
        <w:tc>
          <w:tcPr>
            <w:tcW w:type="dxa" w:w="36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API Layer</w:t>
            </w:r>
          </w:p>
        </w:tc>
        <w:tc>
          <w:tcPr>
            <w:tcW w:type="dxa" w:w="57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FastAPI</w:t>
            </w:r>
          </w:p>
        </w:tc>
      </w:tr>
      <w:tr>
        <w:tc>
          <w:tcPr>
            <w:tcW w:type="dxa" w:w="3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Interface — Stage 1</w:t>
            </w:r>
          </w:p>
        </w:tc>
        <w:tc>
          <w:tcPr>
            <w:tcW w:type="dxa" w:w="5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OpenWebUI</w:t>
            </w:r>
          </w:p>
        </w:tc>
      </w:tr>
      <w:tr>
        <w:tc>
          <w:tcPr>
            <w:tcW w:type="dxa" w:w="36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User Interface — Stage 2</w:t>
            </w:r>
          </w:p>
        </w:tc>
        <w:tc>
          <w:tcPr>
            <w:tcW w:type="dxa" w:w="57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Internal Power BI web app (integration TBD with web app developer)</w:t>
            </w:r>
          </w:p>
        </w:tc>
      </w:tr>
      <w:tr>
        <w:tc>
          <w:tcPr>
            <w:tcW w:type="dxa" w:w="3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Authentication</w:t>
            </w:r>
          </w:p>
        </w:tc>
        <w:tc>
          <w:tcPr>
            <w:tcW w:type="dxa" w:w="5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LDAP (Azure AD integration planned for future phase)</w:t>
            </w:r>
          </w:p>
        </w:tc>
      </w:tr>
      <w:tr>
        <w:tc>
          <w:tcPr>
            <w:tcW w:type="dxa" w:w="36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Data Warehouse</w:t>
            </w:r>
          </w:p>
        </w:tc>
        <w:tc>
          <w:tcPr>
            <w:tcW w:type="dxa" w:w="57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MS SQL Server (existing, read-only)</w:t>
            </w:r>
          </w:p>
        </w:tc>
      </w:tr>
      <w:tr>
        <w:tc>
          <w:tcPr>
            <w:tcW w:type="dxa" w:w="3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Operational / Audit Database</w:t>
            </w:r>
          </w:p>
        </w:tc>
        <w:tc>
          <w:tcPr>
            <w:tcW w:type="dxa" w:w="5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PostgreSQL — audit logs, usage tracking, session data, and RAG vector store</w:t>
            </w:r>
          </w:p>
        </w:tc>
      </w:tr>
      <w:tr>
        <w:tc>
          <w:tcPr>
            <w:tcW w:type="dxa" w:w="36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RAG / Vector Store</w:t>
            </w:r>
          </w:p>
        </w:tc>
        <w:tc>
          <w:tcPr>
            <w:tcW w:type="dxa" w:w="57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pgvector extension on PostgreSQL (see Section 4.5 for setup steps)</w:t>
            </w:r>
          </w:p>
        </w:tc>
      </w:tr>
      <w:tr>
        <w:tc>
          <w:tcPr>
            <w:tcW w:type="dxa" w:w="3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Primary LLM</w:t>
            </w:r>
          </w:p>
        </w:tc>
        <w:tc>
          <w:tcPr>
            <w:tcW w:type="dxa" w:w="5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Qwen3-8B Q4_K_M (local via Ollama) — fits within 6 GB VRAM; supports thinking/non-thinking modes, tool use, and agentic workflows</w:t>
            </w:r>
          </w:p>
        </w:tc>
      </w:tr>
      <w:tr>
        <w:tc>
          <w:tcPr>
            <w:tcW w:type="dxa" w:w="36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Fallback / Escalation LLM</w:t>
            </w:r>
          </w:p>
        </w:tc>
        <w:tc>
          <w:tcPr>
            <w:tcW w:type="dxa" w:w="57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Cloud model — placeholder, TBD, disabled by default; to be reviewed at a later stage</w:t>
            </w:r>
          </w:p>
        </w:tc>
      </w:tr>
      <w:tr>
        <w:tc>
          <w:tcPr>
            <w:tcW w:type="dxa" w:w="3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Web Research Tool</w:t>
            </w:r>
          </w:p>
        </w:tc>
        <w:tc>
          <w:tcPr>
            <w:tcW w:type="dxa" w:w="5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DuckDuckGo or SerpAPI via tool call</w:t>
            </w:r>
          </w:p>
        </w:tc>
      </w:tr>
      <w:tr>
        <w:tc>
          <w:tcPr>
            <w:tcW w:type="dxa" w:w="36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Code Execution</w:t>
            </w:r>
          </w:p>
        </w:tc>
        <w:tc>
          <w:tcPr>
            <w:tcW w:type="dxa" w:w="57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Python sandbox (via Agent Framework built-in code execution)</w:t>
            </w:r>
          </w:p>
        </w:tc>
      </w:tr>
      <w:tr>
        <w:tc>
          <w:tcPr>
            <w:tcW w:type="dxa" w:w="3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Dev Environment</w:t>
            </w:r>
          </w:p>
        </w:tc>
        <w:tc>
          <w:tcPr>
            <w:tcW w:type="dxa" w:w="5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Python venv, pip, VS Code, Ubuntu Linux</w:t>
            </w:r>
          </w:p>
        </w:tc>
      </w:tr>
    </w:tbl>
    <w:p>
      <w:pPr>
        <w:spacing w:before="0" w:after="120"/>
      </w:pPr>
      <w:r>
        <w:t xml:space="preserve"/>
      </w:r>
    </w:p>
    <w:p>
      <w:pPr>
        <w:pStyle w:val="Heading2"/>
        <w:spacing w:before="240" w:after="80"/>
      </w:pPr>
      <w:r>
        <w:rPr>
          <w:rFonts w:ascii="Arial" w:cs="Arial" w:eastAsia="Arial" w:hAnsi="Arial"/>
          <w:b/>
          <w:bCs/>
          <w:color w:val="2E75B6"/>
          <w:sz w:val="24"/>
          <w:szCs w:val="24"/>
        </w:rPr>
        <w:t xml:space="preserve">4.2  LLM Strategy</w:t>
      </w:r>
    </w:p>
    <w:p>
      <w:pPr>
        <w:spacing w:before="60" w:after="60"/>
      </w:pPr>
      <w:r>
        <w:rPr>
          <w:rFonts w:ascii="Arial" w:cs="Arial" w:eastAsia="Arial" w:hAnsi="Arial"/>
          <w:color w:val="1A1A1A"/>
          <w:sz w:val="22"/>
          <w:szCs w:val="22"/>
        </w:rPr>
        <w:t xml:space="preserve">The primary model is Qwen3-8B running locally via Ollama at Q4_K_M quantisation. Qwen3 is the current state-of-the-art open-weight instruct model family (Apache 2.0, released April 2025). At Q4_K_M, Qwen3-8B uses approximately 5–6 GB of VRAM and delivers 40+ tokens/second on a 6 GB GPU — within the confirmed hardware budget. It supports both a Thinking Mode (step-by-step reasoning for complex queries) and a Non-Thinking Mode (fast responses for simple questions), tool use, and agentic workflows. This is the same model family that would scale to Qwen3-32B or Qwen3-72B in future if hardware is upgraded.</w:t>
      </w:r>
    </w:p>
    <w:p>
      <w:pPr>
        <w:spacing w:before="0" w:after="120"/>
      </w:pPr>
      <w:r>
        <w:t xml:space="preserve"/>
      </w:r>
    </w:p>
    <w:p>
      <w:pPr>
        <w:spacing w:before="60" w:after="60"/>
      </w:pPr>
      <w:r>
        <w:rPr>
          <w:rFonts w:ascii="Arial" w:cs="Arial" w:eastAsia="Arial" w:hAnsi="Arial"/>
          <w:color w:val="1A1A1A"/>
          <w:sz w:val="22"/>
          <w:szCs w:val="22"/>
        </w:rPr>
        <w:t xml:space="preserve">Hardware constraints and Qwen3-8B fit:</w:t>
      </w:r>
    </w:p>
    <w:p>
      <w:pPr>
        <w:pStyle w:val="ListParagraph"/>
        <w:numPr>
          <w:ilvl w:val="0"/>
          <w:numId w:val="2"/>
        </w:numPr>
        <w:spacing w:before="40" w:after="40"/>
      </w:pPr>
      <w:r>
        <w:rPr>
          <w:rFonts w:ascii="Arial" w:cs="Arial" w:eastAsia="Arial" w:hAnsi="Arial"/>
          <w:color w:val="1A1A1A"/>
          <w:sz w:val="22"/>
          <w:szCs w:val="22"/>
        </w:rPr>
        <w:t xml:space="preserve">Available VRAM: 6 GB dedicated</w:t>
      </w:r>
    </w:p>
    <w:p>
      <w:pPr>
        <w:pStyle w:val="ListParagraph"/>
        <w:numPr>
          <w:ilvl w:val="0"/>
          <w:numId w:val="2"/>
        </w:numPr>
        <w:spacing w:before="40" w:after="40"/>
      </w:pPr>
      <w:r>
        <w:rPr>
          <w:rFonts w:ascii="Arial" w:cs="Arial" w:eastAsia="Arial" w:hAnsi="Arial"/>
          <w:color w:val="1A1A1A"/>
          <w:sz w:val="22"/>
          <w:szCs w:val="22"/>
        </w:rPr>
        <w:t xml:space="preserve">Qwen3-8B Q4_K_M model weights: ~5.2 GB</w:t>
      </w:r>
    </w:p>
    <w:p>
      <w:pPr>
        <w:pStyle w:val="ListParagraph"/>
        <w:numPr>
          <w:ilvl w:val="0"/>
          <w:numId w:val="2"/>
        </w:numPr>
        <w:spacing w:before="40" w:after="40"/>
      </w:pPr>
      <w:r>
        <w:rPr>
          <w:rFonts w:ascii="Arial" w:cs="Arial" w:eastAsia="Arial" w:hAnsi="Arial"/>
          <w:color w:val="1A1A1A"/>
          <w:sz w:val="22"/>
          <w:szCs w:val="22"/>
        </w:rPr>
        <w:t xml:space="preserve">CUDA/runtime overhead: ~0.5–0.6 GB</w:t>
      </w:r>
    </w:p>
    <w:p>
      <w:pPr>
        <w:pStyle w:val="ListParagraph"/>
        <w:numPr>
          <w:ilvl w:val="0"/>
          <w:numId w:val="2"/>
        </w:numPr>
        <w:spacing w:before="40" w:after="40"/>
      </w:pPr>
      <w:r>
        <w:rPr>
          <w:rFonts w:ascii="Arial" w:cs="Arial" w:eastAsia="Arial" w:hAnsi="Arial"/>
          <w:color w:val="1A1A1A"/>
          <w:sz w:val="22"/>
          <w:szCs w:val="22"/>
        </w:rPr>
        <w:t xml:space="preserve">Total at default 8K context window: ~5.8–6.0 GB — within budget with minimal headroom</w:t>
      </w:r>
    </w:p>
    <w:p>
      <w:pPr>
        <w:pStyle w:val="ListParagraph"/>
        <w:numPr>
          <w:ilvl w:val="0"/>
          <w:numId w:val="2"/>
        </w:numPr>
        <w:spacing w:before="40" w:after="40"/>
      </w:pPr>
      <w:r>
        <w:rPr>
          <w:rFonts w:ascii="Arial" w:cs="Arial" w:eastAsia="Arial" w:hAnsi="Arial"/>
          <w:color w:val="1A1A1A"/>
          <w:sz w:val="22"/>
          <w:szCs w:val="22"/>
        </w:rPr>
        <w:t xml:space="preserve">Context window management: keep context at 8K or lower; longer contexts grow the KV cache and will spill to system RAM, degrading speed 5–30x</w:t>
      </w:r>
    </w:p>
    <w:p>
      <w:pPr>
        <w:pStyle w:val="ListParagraph"/>
        <w:numPr>
          <w:ilvl w:val="0"/>
          <w:numId w:val="2"/>
        </w:numPr>
        <w:spacing w:before="40" w:after="40"/>
      </w:pPr>
      <w:r>
        <w:rPr>
          <w:rFonts w:ascii="Arial" w:cs="Arial" w:eastAsia="Arial" w:hAnsi="Arial"/>
          <w:color w:val="1A1A1A"/>
          <w:sz w:val="22"/>
          <w:szCs w:val="22"/>
        </w:rPr>
        <w:t xml:space="preserve">If hardware is upgraded to 8 GB VRAM in future, Qwen3-8B runs with comfortable headroom; 16 GB enables Qwen3-14B; 24 GB enables Qwen3-32B</w:t>
      </w:r>
    </w:p>
    <w:p>
      <w:pPr>
        <w:spacing w:before="0" w:after="120"/>
      </w:pPr>
      <w:r>
        <w:t xml:space="preserve"/>
      </w:r>
    </w:p>
    <w:p>
      <w:pPr>
        <w:spacing w:before="60" w:after="60"/>
      </w:pPr>
      <w:r>
        <w:rPr>
          <w:rFonts w:ascii="Arial" w:cs="Arial" w:eastAsia="Arial" w:hAnsi="Arial"/>
          <w:color w:val="1A1A1A"/>
          <w:sz w:val="22"/>
          <w:szCs w:val="22"/>
        </w:rPr>
        <w:t xml:space="preserve">The cloud model remains a placeholder for future review. It is disabled by default. When reviewed, any cloud model integration must enforce that no identifiable student data or FERPA-sensitive values are included in external API requests.</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4.3  Agent Architecture</w:t>
      </w:r>
    </w:p>
    <w:p>
      <w:pPr>
        <w:spacing w:before="60" w:after="60"/>
      </w:pPr>
      <w:r>
        <w:rPr>
          <w:rFonts w:ascii="Arial" w:cs="Arial" w:eastAsia="Arial" w:hAnsi="Arial"/>
          <w:color w:val="1A1A1A"/>
          <w:sz w:val="22"/>
          <w:szCs w:val="22"/>
        </w:rPr>
        <w:t xml:space="preserve">The system uses a multi-agent architecture with specialist agents organised into teams, coordinated by a supervisor.</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Supervisor / Router</w:t>
      </w:r>
    </w:p>
    <w:p>
      <w:pPr>
        <w:spacing w:before="60" w:after="60"/>
      </w:pPr>
      <w:r>
        <w:rPr>
          <w:rFonts w:ascii="Arial" w:cs="Arial" w:eastAsia="Arial" w:hAnsi="Arial"/>
          <w:color w:val="1A1A1A"/>
          <w:sz w:val="22"/>
          <w:szCs w:val="22"/>
        </w:rPr>
        <w:t xml:space="preserve">Receives every user message, classifies intent, and routes to the appropriate team. Does not answer directly. Uses explicit routing rules with concrete examples to minimise misclassification.</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Data Analysis Team</w:t>
      </w:r>
    </w:p>
    <w:p>
      <w:pPr>
        <w:pStyle w:val="ListParagraph"/>
        <w:numPr>
          <w:ilvl w:val="0"/>
          <w:numId w:val="2"/>
        </w:numPr>
        <w:spacing w:before="40" w:after="40"/>
      </w:pPr>
      <w:r>
        <w:rPr>
          <w:rFonts w:ascii="Arial" w:cs="Arial" w:eastAsia="Arial" w:hAnsi="Arial"/>
          <w:color w:val="1A1A1A"/>
          <w:sz w:val="22"/>
          <w:szCs w:val="22"/>
        </w:rPr>
        <w:t xml:space="preserve">SQL Agent — generates T-SQL queries from natural language using RAG-enriched schema context. Validates queries are read-only before execution. Retries on failure (up to 3 attempts). Asks user for clarification if retries are exhausted.</w:t>
      </w:r>
    </w:p>
    <w:p>
      <w:pPr>
        <w:pStyle w:val="ListParagraph"/>
        <w:numPr>
          <w:ilvl w:val="0"/>
          <w:numId w:val="2"/>
        </w:numPr>
        <w:spacing w:before="40" w:after="40"/>
      </w:pPr>
      <w:r>
        <w:rPr>
          <w:rFonts w:ascii="Arial" w:cs="Arial" w:eastAsia="Arial" w:hAnsi="Arial"/>
          <w:color w:val="1A1A1A"/>
          <w:sz w:val="22"/>
          <w:szCs w:val="22"/>
        </w:rPr>
        <w:t xml:space="preserve">Analysis Agent — interprets query results, performs statistical summarisation, identifies trends, and frames findings in higher-education business context.</w:t>
      </w:r>
    </w:p>
    <w:p>
      <w:pPr>
        <w:pStyle w:val="ListParagraph"/>
        <w:numPr>
          <w:ilvl w:val="0"/>
          <w:numId w:val="2"/>
        </w:numPr>
        <w:spacing w:before="40" w:after="40"/>
      </w:pPr>
      <w:r>
        <w:rPr>
          <w:rFonts w:ascii="Arial" w:cs="Arial" w:eastAsia="Arial" w:hAnsi="Arial"/>
          <w:color w:val="1A1A1A"/>
          <w:sz w:val="22"/>
          <w:szCs w:val="22"/>
        </w:rPr>
        <w:t xml:space="preserve">Validation Agent — cross-checks results for plausibility, flags confidence issues, and ensures FERPA-sensitive data is not exposed.</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Code Execution Agent</w:t>
      </w:r>
    </w:p>
    <w:p>
      <w:pPr>
        <w:spacing w:before="60" w:after="60"/>
      </w:pPr>
      <w:r>
        <w:rPr>
          <w:rFonts w:ascii="Arial" w:cs="Arial" w:eastAsia="Arial" w:hAnsi="Arial"/>
          <w:color w:val="1A1A1A"/>
          <w:sz w:val="22"/>
          <w:szCs w:val="22"/>
        </w:rPr>
        <w:t xml:space="preserve">Runs Python for statistical analysis, chart generation, or data transformations that SQL alone cannot perform cleanly. Operates in a sandboxed environment.</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Web Research Agent</w:t>
      </w:r>
    </w:p>
    <w:p>
      <w:pPr>
        <w:spacing w:before="60" w:after="60"/>
      </w:pPr>
      <w:r>
        <w:rPr>
          <w:rFonts w:ascii="Arial" w:cs="Arial" w:eastAsia="Arial" w:hAnsi="Arial"/>
          <w:color w:val="1A1A1A"/>
          <w:sz w:val="22"/>
          <w:szCs w:val="22"/>
        </w:rPr>
        <w:t xml:space="preserve">Invoked when internal data is insufficient or the question requires current external information. Uses a configured search tool, summarises findings, and attributes sources.</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Report / Export Agent</w:t>
      </w:r>
    </w:p>
    <w:p>
      <w:pPr>
        <w:spacing w:before="60" w:after="60"/>
      </w:pPr>
      <w:r>
        <w:rPr>
          <w:rFonts w:ascii="Arial" w:cs="Arial" w:eastAsia="Arial" w:hAnsi="Arial"/>
          <w:color w:val="1A1A1A"/>
          <w:sz w:val="22"/>
          <w:szCs w:val="22"/>
        </w:rPr>
        <w:t xml:space="preserve">Formats and packages results as downloadable CSV, Excel, or PDF on user request.</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General Assistant</w:t>
      </w:r>
    </w:p>
    <w:p>
      <w:pPr>
        <w:spacing w:before="60" w:after="60"/>
      </w:pPr>
      <w:r>
        <w:rPr>
          <w:rFonts w:ascii="Arial" w:cs="Arial" w:eastAsia="Arial" w:hAnsi="Arial"/>
          <w:color w:val="1A1A1A"/>
          <w:sz w:val="22"/>
          <w:szCs w:val="22"/>
        </w:rPr>
        <w:t xml:space="preserve">Handles questions outside the data domain: general knowledge, arithmetic, unit conversions, definitions. Uses the local model without database access. Falls back to Web Research Agent for current-events questions.</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User Proxy / Safety Agent</w:t>
      </w:r>
    </w:p>
    <w:p>
      <w:pPr>
        <w:spacing w:before="60" w:after="60"/>
      </w:pPr>
      <w:r>
        <w:rPr>
          <w:rFonts w:ascii="Arial" w:cs="Arial" w:eastAsia="Arial" w:hAnsi="Arial"/>
          <w:color w:val="1A1A1A"/>
          <w:sz w:val="22"/>
          <w:szCs w:val="22"/>
        </w:rPr>
        <w:t xml:space="preserve">Intercepts any operation flagged as risky (data modification attempts, suspicious patterns, queries containing apparent PII in the prompt). Presents a confirmation dialog to the user before proceeding. Logs all flagged events. Notifies the system administrator after a configurable threshold of attempts.</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4.4  pgvector Setup on PostgreSQL</w:t>
      </w:r>
    </w:p>
    <w:p>
      <w:pPr>
        <w:spacing w:before="60" w:after="60"/>
      </w:pPr>
      <w:r>
        <w:rPr>
          <w:rFonts w:ascii="Arial" w:cs="Arial" w:eastAsia="Arial" w:hAnsi="Arial"/>
          <w:color w:val="1A1A1A"/>
          <w:sz w:val="22"/>
          <w:szCs w:val="22"/>
        </w:rPr>
        <w:t xml:space="preserve">The RAG vector store and all operational data (audit logs, usage tracking, session metadata) live in PostgreSQL with the pgvector extension installed. PostgreSQL is already a widely supported, production-grade database and requires no additional licensing. The steps below cover installation on Ubuntu Linux, which matches the project dev environment.</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Step 1 — Install PostgreSQL (if not already installed)</w:t>
      </w:r>
    </w:p>
    <w:p>
      <w:pPr>
        <w:spacing w:before="60" w:after="60"/>
      </w:pPr>
      <w:r>
        <w:rPr>
          <w:rFonts w:ascii="Arial" w:cs="Arial" w:eastAsia="Arial" w:hAnsi="Arial"/>
          <w:color w:val="1A1A1A"/>
          <w:sz w:val="22"/>
          <w:szCs w:val="22"/>
        </w:rPr>
        <w:t xml:space="preserve">Install PostgreSQL 16 (or your target version) from the official PostgreSQL APT repository:</w:t>
      </w:r>
    </w:p>
    <w:p>
      <w:pPr>
        <w:spacing w:before="0" w:after="0"/>
      </w:pPr>
      <w:r>
        <w:rPr>
          <w:rFonts w:ascii="Courier New" w:cs="Courier New" w:eastAsia="Courier New" w:hAnsi="Courier New"/>
          <w:color w:val="1A1A1A"/>
          <w:sz w:val="18"/>
          <w:szCs w:val="18"/>
        </w:rPr>
        <w:t xml:space="preserve">sudo apt install -y postgresql-common</w:t>
      </w:r>
    </w:p>
    <w:p>
      <w:pPr>
        <w:spacing w:before="0" w:after="0"/>
      </w:pPr>
      <w:r>
        <w:rPr>
          <w:rFonts w:ascii="Courier New" w:cs="Courier New" w:eastAsia="Courier New" w:hAnsi="Courier New"/>
          <w:color w:val="1A1A1A"/>
          <w:sz w:val="18"/>
          <w:szCs w:val="18"/>
        </w:rPr>
        <w:t xml:space="preserve">sudo /usr/share/postgresql-common/pgdg/apt.postgresql.org.sh</w:t>
      </w:r>
    </w:p>
    <w:p>
      <w:pPr>
        <w:spacing w:before="0" w:after="0"/>
      </w:pPr>
      <w:r>
        <w:rPr>
          <w:rFonts w:ascii="Courier New" w:cs="Courier New" w:eastAsia="Courier New" w:hAnsi="Courier New"/>
          <w:color w:val="1A1A1A"/>
          <w:sz w:val="18"/>
          <w:szCs w:val="18"/>
        </w:rPr>
        <w:t xml:space="preserve">sudo apt install -y postgresql-16</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Step 2 — Install the pgvector extension</w:t>
      </w:r>
    </w:p>
    <w:p>
      <w:pPr>
        <w:spacing w:before="60" w:after="60"/>
      </w:pPr>
      <w:r>
        <w:rPr>
          <w:rFonts w:ascii="Arial" w:cs="Arial" w:eastAsia="Arial" w:hAnsi="Arial"/>
          <w:color w:val="1A1A1A"/>
          <w:sz w:val="22"/>
          <w:szCs w:val="22"/>
        </w:rPr>
        <w:t xml:space="preserve">Install the pgvector package matching your PostgreSQL version:</w:t>
      </w:r>
    </w:p>
    <w:p>
      <w:pPr>
        <w:spacing w:before="60" w:after="60"/>
      </w:pPr>
      <w:r>
        <w:rPr>
          <w:rFonts w:ascii="Courier New" w:cs="Courier New" w:eastAsia="Courier New" w:hAnsi="Courier New"/>
          <w:color w:val="1A1A1A"/>
          <w:sz w:val="18"/>
          <w:szCs w:val="18"/>
        </w:rPr>
        <w:t xml:space="preserve">sudo apt install -y postgresql-16-pgvector</w:t>
      </w:r>
    </w:p>
    <w:p>
      <w:pPr>
        <w:spacing w:before="60" w:after="60"/>
      </w:pPr>
      <w:r>
        <w:rPr>
          <w:rFonts w:ascii="Arial" w:cs="Arial" w:eastAsia="Arial" w:hAnsi="Arial"/>
          <w:color w:val="1A1A1A"/>
          <w:sz w:val="22"/>
          <w:szCs w:val="22"/>
        </w:rPr>
        <w:t xml:space="preserve">Alternatively, build from source (useful if the package is not available for your exact version):</w:t>
      </w:r>
    </w:p>
    <w:p>
      <w:pPr>
        <w:spacing w:before="0" w:after="0"/>
      </w:pPr>
      <w:r>
        <w:rPr>
          <w:rFonts w:ascii="Courier New" w:cs="Courier New" w:eastAsia="Courier New" w:hAnsi="Courier New"/>
          <w:color w:val="1A1A1A"/>
          <w:sz w:val="18"/>
          <w:szCs w:val="18"/>
        </w:rPr>
        <w:t xml:space="preserve">cd /tmp</w:t>
      </w:r>
    </w:p>
    <w:p>
      <w:pPr>
        <w:spacing w:before="0" w:after="0"/>
      </w:pPr>
      <w:r>
        <w:rPr>
          <w:rFonts w:ascii="Courier New" w:cs="Courier New" w:eastAsia="Courier New" w:hAnsi="Courier New"/>
          <w:color w:val="1A1A1A"/>
          <w:sz w:val="18"/>
          <w:szCs w:val="18"/>
        </w:rPr>
        <w:t xml:space="preserve">git clone --branch v0.8.0 https://github.com/pgvector/pgvector.git</w:t>
      </w:r>
    </w:p>
    <w:p>
      <w:pPr>
        <w:spacing w:before="0" w:after="0"/>
      </w:pPr>
      <w:r>
        <w:rPr>
          <w:rFonts w:ascii="Courier New" w:cs="Courier New" w:eastAsia="Courier New" w:hAnsi="Courier New"/>
          <w:color w:val="1A1A1A"/>
          <w:sz w:val="18"/>
          <w:szCs w:val="18"/>
        </w:rPr>
        <w:t xml:space="preserve">cd pgvector</w:t>
      </w:r>
    </w:p>
    <w:p>
      <w:pPr>
        <w:spacing w:before="0" w:after="0"/>
      </w:pPr>
      <w:r>
        <w:rPr>
          <w:rFonts w:ascii="Courier New" w:cs="Courier New" w:eastAsia="Courier New" w:hAnsi="Courier New"/>
          <w:color w:val="1A1A1A"/>
          <w:sz w:val="18"/>
          <w:szCs w:val="18"/>
        </w:rPr>
        <w:t xml:space="preserve">make</w:t>
      </w:r>
    </w:p>
    <w:p>
      <w:pPr>
        <w:spacing w:before="0" w:after="0"/>
      </w:pPr>
      <w:r>
        <w:rPr>
          <w:rFonts w:ascii="Courier New" w:cs="Courier New" w:eastAsia="Courier New" w:hAnsi="Courier New"/>
          <w:color w:val="1A1A1A"/>
          <w:sz w:val="18"/>
          <w:szCs w:val="18"/>
        </w:rPr>
        <w:t xml:space="preserve">sudo make install</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Step 3 — Enable the extension in your database</w:t>
      </w:r>
    </w:p>
    <w:p>
      <w:pPr>
        <w:spacing w:before="60" w:after="60"/>
      </w:pPr>
      <w:r>
        <w:rPr>
          <w:rFonts w:ascii="Arial" w:cs="Arial" w:eastAsia="Arial" w:hAnsi="Arial"/>
          <w:color w:val="1A1A1A"/>
          <w:sz w:val="22"/>
          <w:szCs w:val="22"/>
        </w:rPr>
        <w:t xml:space="preserve">Connect to your PostgreSQL database (run once per database):</w:t>
      </w:r>
    </w:p>
    <w:p>
      <w:pPr>
        <w:spacing w:before="0" w:after="0"/>
      </w:pPr>
      <w:r>
        <w:rPr>
          <w:rFonts w:ascii="Courier New" w:cs="Courier New" w:eastAsia="Courier New" w:hAnsi="Courier New"/>
          <w:color w:val="1A1A1A"/>
          <w:sz w:val="18"/>
          <w:szCs w:val="18"/>
        </w:rPr>
        <w:t xml:space="preserve">-- Connect as superuser or database owner</w:t>
      </w:r>
    </w:p>
    <w:p>
      <w:pPr>
        <w:spacing w:before="0" w:after="0"/>
      </w:pPr>
      <w:r>
        <w:rPr>
          <w:rFonts w:ascii="Courier New" w:cs="Courier New" w:eastAsia="Courier New" w:hAnsi="Courier New"/>
          <w:color w:val="1A1A1A"/>
          <w:sz w:val="18"/>
          <w:szCs w:val="18"/>
        </w:rPr>
        <w:t xml:space="preserve">CREATE EXTENSION IF NOT EXISTS vector;</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Step 4 — Create a vector table for the RAG store</w:t>
      </w:r>
    </w:p>
    <w:p>
      <w:pPr>
        <w:spacing w:before="60" w:after="60"/>
      </w:pPr>
      <w:r>
        <w:rPr>
          <w:rFonts w:ascii="Arial" w:cs="Arial" w:eastAsia="Arial" w:hAnsi="Arial"/>
          <w:color w:val="1A1A1A"/>
          <w:sz w:val="22"/>
          <w:szCs w:val="22"/>
        </w:rPr>
        <w:t xml:space="preserve">The dimension count (1536 shown below) must match the embedding model output. Qwen3-8B produces 4096-dimension embeddings if used for embeddings, but a dedicated embedding model like nomic-embed-text (768 dimensions) is lighter and better suited for RAG. Confirm the embedding model before finalising the dimension.</w:t>
      </w:r>
    </w:p>
    <w:p>
      <w:pPr>
        <w:spacing w:before="0" w:after="0"/>
      </w:pPr>
      <w:r>
        <w:rPr>
          <w:rFonts w:ascii="Courier New" w:cs="Courier New" w:eastAsia="Courier New" w:hAnsi="Courier New"/>
          <w:color w:val="1A1A1A"/>
          <w:sz w:val="18"/>
          <w:szCs w:val="18"/>
        </w:rPr>
        <w:t xml:space="preserve">CREATE TABLE rag_documents (</w:t>
      </w:r>
    </w:p>
    <w:p>
      <w:pPr>
        <w:spacing w:before="0" w:after="0"/>
      </w:pPr>
      <w:r>
        <w:rPr>
          <w:rFonts w:ascii="Courier New" w:cs="Courier New" w:eastAsia="Courier New" w:hAnsi="Courier New"/>
          <w:color w:val="1A1A1A"/>
          <w:sz w:val="18"/>
          <w:szCs w:val="18"/>
        </w:rPr>
        <w:t xml:space="preserve">  id BIGSERIAL PRIMARY KEY,</w:t>
      </w:r>
    </w:p>
    <w:p>
      <w:pPr>
        <w:spacing w:before="0" w:after="0"/>
      </w:pPr>
      <w:r>
        <w:rPr>
          <w:rFonts w:ascii="Courier New" w:cs="Courier New" w:eastAsia="Courier New" w:hAnsi="Courier New"/>
          <w:color w:val="1A1A1A"/>
          <w:sz w:val="18"/>
          <w:szCs w:val="18"/>
        </w:rPr>
        <w:t xml:space="preserve">  source TEXT,           -- e.g. 'schema', 'glossary', 'sample_query'</w:t>
      </w:r>
    </w:p>
    <w:p>
      <w:pPr>
        <w:spacing w:before="0" w:after="0"/>
      </w:pPr>
      <w:r>
        <w:rPr>
          <w:rFonts w:ascii="Courier New" w:cs="Courier New" w:eastAsia="Courier New" w:hAnsi="Courier New"/>
          <w:color w:val="1A1A1A"/>
          <w:sz w:val="18"/>
          <w:szCs w:val="18"/>
        </w:rPr>
        <w:t xml:space="preserve">  content TEXT,          -- the original text chunk</w:t>
      </w:r>
    </w:p>
    <w:p>
      <w:pPr>
        <w:spacing w:before="0" w:after="0"/>
      </w:pPr>
      <w:r>
        <w:rPr>
          <w:rFonts w:ascii="Courier New" w:cs="Courier New" w:eastAsia="Courier New" w:hAnsi="Courier New"/>
          <w:color w:val="1A1A1A"/>
          <w:sz w:val="18"/>
          <w:szCs w:val="18"/>
        </w:rPr>
        <w:t xml:space="preserve">  embedding VECTOR(768), -- dimension must match embedding model</w:t>
      </w:r>
    </w:p>
    <w:p>
      <w:pPr>
        <w:spacing w:before="0" w:after="0"/>
      </w:pPr>
      <w:r>
        <w:rPr>
          <w:rFonts w:ascii="Courier New" w:cs="Courier New" w:eastAsia="Courier New" w:hAnsi="Courier New"/>
          <w:color w:val="1A1A1A"/>
          <w:sz w:val="18"/>
          <w:szCs w:val="18"/>
        </w:rPr>
        <w:t xml:space="preserve">  metadata JSONB,        -- table name, column name, access_tier, etc.</w:t>
      </w:r>
    </w:p>
    <w:p>
      <w:pPr>
        <w:spacing w:before="0" w:after="0"/>
      </w:pPr>
      <w:r>
        <w:rPr>
          <w:rFonts w:ascii="Courier New" w:cs="Courier New" w:eastAsia="Courier New" w:hAnsi="Courier New"/>
          <w:color w:val="1A1A1A"/>
          <w:sz w:val="18"/>
          <w:szCs w:val="18"/>
        </w:rPr>
        <w:t xml:space="preserve">  created_at TIMESTAMPTZ DEFAULT NOW()</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 HNSW index for fast approximate nearest-neighbor search</w:t>
      </w:r>
    </w:p>
    <w:p>
      <w:pPr>
        <w:spacing w:before="0" w:after="0"/>
      </w:pPr>
      <w:r>
        <w:rPr>
          <w:rFonts w:ascii="Courier New" w:cs="Courier New" w:eastAsia="Courier New" w:hAnsi="Courier New"/>
          <w:color w:val="1A1A1A"/>
          <w:sz w:val="18"/>
          <w:szCs w:val="18"/>
        </w:rPr>
        <w:t xml:space="preserve">CREATE INDEX ON rag_documents USING hnsw (embedding vector_cosine_ops);</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Step 5 — Create the audit log table</w:t>
      </w:r>
    </w:p>
    <w:p>
      <w:pPr>
        <w:spacing w:before="0" w:after="0"/>
      </w:pPr>
      <w:r>
        <w:rPr>
          <w:rFonts w:ascii="Courier New" w:cs="Courier New" w:eastAsia="Courier New" w:hAnsi="Courier New"/>
          <w:color w:val="1A1A1A"/>
          <w:sz w:val="18"/>
          <w:szCs w:val="18"/>
        </w:rPr>
        <w:t xml:space="preserve">CREATE TABLE audit_log (</w:t>
      </w:r>
    </w:p>
    <w:p>
      <w:pPr>
        <w:spacing w:before="0" w:after="0"/>
      </w:pPr>
      <w:r>
        <w:rPr>
          <w:rFonts w:ascii="Courier New" w:cs="Courier New" w:eastAsia="Courier New" w:hAnsi="Courier New"/>
          <w:color w:val="1A1A1A"/>
          <w:sz w:val="18"/>
          <w:szCs w:val="18"/>
        </w:rPr>
        <w:t xml:space="preserve">  id BIGSERIAL PRIMARY KEY,</w:t>
      </w:r>
    </w:p>
    <w:p>
      <w:pPr>
        <w:spacing w:before="0" w:after="0"/>
      </w:pPr>
      <w:r>
        <w:rPr>
          <w:rFonts w:ascii="Courier New" w:cs="Courier New" w:eastAsia="Courier New" w:hAnsi="Courier New"/>
          <w:color w:val="1A1A1A"/>
          <w:sz w:val="18"/>
          <w:szCs w:val="18"/>
        </w:rPr>
        <w:t xml:space="preserve">  session_id UUID,</w:t>
      </w:r>
    </w:p>
    <w:p>
      <w:pPr>
        <w:spacing w:before="0" w:after="0"/>
      </w:pPr>
      <w:r>
        <w:rPr>
          <w:rFonts w:ascii="Courier New" w:cs="Courier New" w:eastAsia="Courier New" w:hAnsi="Courier New"/>
          <w:color w:val="1A1A1A"/>
          <w:sz w:val="18"/>
          <w:szCs w:val="18"/>
        </w:rPr>
        <w:t xml:space="preserve">  username TEXT,</w:t>
      </w:r>
    </w:p>
    <w:p>
      <w:pPr>
        <w:spacing w:before="0" w:after="0"/>
      </w:pPr>
      <w:r>
        <w:rPr>
          <w:rFonts w:ascii="Courier New" w:cs="Courier New" w:eastAsia="Courier New" w:hAnsi="Courier New"/>
          <w:color w:val="1A1A1A"/>
          <w:sz w:val="18"/>
          <w:szCs w:val="18"/>
        </w:rPr>
        <w:t xml:space="preserve">  user_role TEXT,</w:t>
      </w:r>
    </w:p>
    <w:p>
      <w:pPr>
        <w:spacing w:before="0" w:after="0"/>
      </w:pPr>
      <w:r>
        <w:rPr>
          <w:rFonts w:ascii="Courier New" w:cs="Courier New" w:eastAsia="Courier New" w:hAnsi="Courier New"/>
          <w:color w:val="1A1A1A"/>
          <w:sz w:val="18"/>
          <w:szCs w:val="18"/>
        </w:rPr>
        <w:t xml:space="preserve">  timestamp TIMESTAMPTZ DEFAULT NOW(),</w:t>
      </w:r>
    </w:p>
    <w:p>
      <w:pPr>
        <w:spacing w:before="0" w:after="0"/>
      </w:pPr>
      <w:r>
        <w:rPr>
          <w:rFonts w:ascii="Courier New" w:cs="Courier New" w:eastAsia="Courier New" w:hAnsi="Courier New"/>
          <w:color w:val="1A1A1A"/>
          <w:sz w:val="18"/>
          <w:szCs w:val="18"/>
        </w:rPr>
        <w:t xml:space="preserve">  intent_type TEXT,        -- data_query, general, web_research, etc.</w:t>
      </w:r>
    </w:p>
    <w:p>
      <w:pPr>
        <w:spacing w:before="0" w:after="0"/>
      </w:pPr>
      <w:r>
        <w:rPr>
          <w:rFonts w:ascii="Courier New" w:cs="Courier New" w:eastAsia="Courier New" w:hAnsi="Courier New"/>
          <w:color w:val="1A1A1A"/>
          <w:sz w:val="18"/>
          <w:szCs w:val="18"/>
        </w:rPr>
        <w:t xml:space="preserve">  user_message TEXT,</w:t>
      </w:r>
    </w:p>
    <w:p>
      <w:pPr>
        <w:spacing w:before="0" w:after="0"/>
      </w:pPr>
      <w:r>
        <w:rPr>
          <w:rFonts w:ascii="Courier New" w:cs="Courier New" w:eastAsia="Courier New" w:hAnsi="Courier New"/>
          <w:color w:val="1A1A1A"/>
          <w:sz w:val="18"/>
          <w:szCs w:val="18"/>
        </w:rPr>
        <w:t xml:space="preserve">  generated_sql TEXT,</w:t>
      </w:r>
    </w:p>
    <w:p>
      <w:pPr>
        <w:spacing w:before="0" w:after="0"/>
      </w:pPr>
      <w:r>
        <w:rPr>
          <w:rFonts w:ascii="Courier New" w:cs="Courier New" w:eastAsia="Courier New" w:hAnsi="Courier New"/>
          <w:color w:val="1A1A1A"/>
          <w:sz w:val="18"/>
          <w:szCs w:val="18"/>
        </w:rPr>
        <w:t xml:space="preserve">  result_summary TEXT,</w:t>
      </w:r>
    </w:p>
    <w:p>
      <w:pPr>
        <w:spacing w:before="0" w:after="0"/>
      </w:pPr>
      <w:r>
        <w:rPr>
          <w:rFonts w:ascii="Courier New" w:cs="Courier New" w:eastAsia="Courier New" w:hAnsi="Courier New"/>
          <w:color w:val="1A1A1A"/>
          <w:sz w:val="18"/>
          <w:szCs w:val="18"/>
        </w:rPr>
        <w:t xml:space="preserve">  confidence_level TEXT,   -- high, medium, low, uncertain</w:t>
      </w:r>
    </w:p>
    <w:p>
      <w:pPr>
        <w:spacing w:before="0" w:after="0"/>
      </w:pPr>
      <w:r>
        <w:rPr>
          <w:rFonts w:ascii="Courier New" w:cs="Courier New" w:eastAsia="Courier New" w:hAnsi="Courier New"/>
          <w:color w:val="1A1A1A"/>
          <w:sz w:val="18"/>
          <w:szCs w:val="18"/>
        </w:rPr>
        <w:t xml:space="preserve">  flagged BOOLEAN DEFAULT FALSE,</w:t>
      </w:r>
    </w:p>
    <w:p>
      <w:pPr>
        <w:spacing w:before="0" w:after="0"/>
      </w:pPr>
      <w:r>
        <w:rPr>
          <w:rFonts w:ascii="Courier New" w:cs="Courier New" w:eastAsia="Courier New" w:hAnsi="Courier New"/>
          <w:color w:val="1A1A1A"/>
          <w:sz w:val="18"/>
          <w:szCs w:val="18"/>
        </w:rPr>
        <w:t xml:space="preserve">  flag_reason TEXT</w:t>
      </w:r>
    </w:p>
    <w:p>
      <w:pPr>
        <w:spacing w:before="0" w:after="0"/>
      </w:pPr>
      <w:r>
        <w:rPr>
          <w:rFonts w:ascii="Courier New" w:cs="Courier New" w:eastAsia="Courier New" w:hAnsi="Courier New"/>
          <w:color w:val="1A1A1A"/>
          <w:sz w:val="18"/>
          <w:szCs w:val="18"/>
        </w:rPr>
        <w:t xml:space="preserve">);</w:t>
      </w:r>
    </w:p>
    <w:p>
      <w:pPr>
        <w:spacing w:before="0" w:after="120"/>
      </w:pPr>
      <w:r>
        <w:t xml:space="preserve"/>
      </w:r>
    </w:p>
    <w:p>
      <w:pPr>
        <w:spacing w:before="60" w:after="60"/>
        <w:ind w:left="360"/>
      </w:pPr>
      <w:r>
        <w:rPr>
          <w:rFonts w:ascii="Arial" w:cs="Arial" w:eastAsia="Arial" w:hAnsi="Arial"/>
          <w:i/>
          <w:iCs/>
          <w:color w:val="666666"/>
          <w:sz w:val="20"/>
          <w:szCs w:val="20"/>
        </w:rPr>
        <w:t xml:space="preserve">Note: The pgvector HNSW index provides better query performance than IVFFlat for this use case, and does not require a training step. Regular VACUUM ANALYZE on the rag_documents table is recommended as content grows.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A000" w:sz="12"/>
              <w:bottom w:val="none" w:color="FFFFFF" w:sz="0"/>
              <w:right w:val="none" w:color="FFFFFF" w:sz="0"/>
            </w:tcBorders>
            <w:shd w:fill="FFF8E1" w:val="clear"/>
            <w:tcMar>
              <w:top w:type="dxa" w:w="80"/>
              <w:left w:type="dxa" w:w="180"/>
              <w:bottom w:type="dxa" w:w="80"/>
              <w:right w:type="dxa" w:w="120"/>
            </w:tcMar>
          </w:tcPr>
          <w:p>
            <w:r>
              <w:rPr>
                <w:rFonts w:ascii="Arial" w:cs="Arial" w:eastAsia="Arial" w:hAnsi="Arial"/>
                <w:b/>
                <w:bCs/>
                <w:color w:val="333333"/>
                <w:sz w:val="20"/>
                <w:szCs w:val="20"/>
              </w:rPr>
              <w:t xml:space="preserve">Embedding model decision needed: </w:t>
            </w:r>
            <w:r>
              <w:rPr>
                <w:rFonts w:ascii="Arial" w:cs="Arial" w:eastAsia="Arial" w:hAnsi="Arial"/>
                <w:color w:val="333333"/>
                <w:sz w:val="20"/>
                <w:szCs w:val="20"/>
              </w:rPr>
              <w:t xml:space="preserve">A lightweight dedicated embedding model (e.g. nomic-embed-text via Ollama, 768 dimensions, ~270MB) is strongly recommended over using Qwen3-8B for embeddings. It keeps embedding generation fast and does not consume inference capacity from the main model. Confirm before Phase 0 begins.</w:t>
            </w:r>
          </w:p>
        </w:tc>
      </w:tr>
    </w:tbl>
    <w:p>
      <w:pPr>
        <w:spacing w:before="0" w:after="120"/>
      </w:pPr>
      <w:r>
        <w:t xml:space="preserve"/>
      </w:r>
    </w:p>
    <w:p>
      <w:pPr>
        <w:pStyle w:val="Heading2"/>
        <w:spacing w:before="240" w:after="80"/>
      </w:pPr>
      <w:r>
        <w:rPr>
          <w:rFonts w:ascii="Arial" w:cs="Arial" w:eastAsia="Arial" w:hAnsi="Arial"/>
          <w:b/>
          <w:bCs/>
          <w:color w:val="2E75B6"/>
          <w:sz w:val="24"/>
          <w:szCs w:val="24"/>
        </w:rPr>
        <w:t xml:space="preserve">4.5  RAG Layer</w:t>
      </w:r>
    </w:p>
    <w:p>
      <w:pPr>
        <w:pStyle w:val="ListParagraph"/>
        <w:numPr>
          <w:ilvl w:val="0"/>
          <w:numId w:val="2"/>
        </w:numPr>
        <w:spacing w:before="40" w:after="40"/>
      </w:pPr>
      <w:r>
        <w:rPr>
          <w:rFonts w:ascii="Arial" w:cs="Arial" w:eastAsia="Arial" w:hAnsi="Arial"/>
          <w:color w:val="1A1A1A"/>
          <w:sz w:val="22"/>
          <w:szCs w:val="22"/>
        </w:rPr>
        <w:t xml:space="preserve">Contains: schema metadata (table names, column names, data types, relationships), table descriptions in plain English, business glossary (HE-specific terminology), sample SQL queries for common request patterns, and access-sensitivity flags per table/column.</w:t>
      </w:r>
    </w:p>
    <w:p>
      <w:pPr>
        <w:pStyle w:val="ListParagraph"/>
        <w:numPr>
          <w:ilvl w:val="0"/>
          <w:numId w:val="2"/>
        </w:numPr>
        <w:spacing w:before="40" w:after="40"/>
      </w:pPr>
      <w:r>
        <w:rPr>
          <w:rFonts w:ascii="Arial" w:cs="Arial" w:eastAsia="Arial" w:hAnsi="Arial"/>
          <w:color w:val="1A1A1A"/>
          <w:sz w:val="22"/>
          <w:szCs w:val="22"/>
        </w:rPr>
        <w:t xml:space="preserve">Populated initially by manual documentation effort, then maintained as the schema evolves.</w:t>
      </w:r>
    </w:p>
    <w:p>
      <w:pPr>
        <w:pStyle w:val="ListParagraph"/>
        <w:numPr>
          <w:ilvl w:val="0"/>
          <w:numId w:val="2"/>
        </w:numPr>
        <w:spacing w:before="40" w:after="40"/>
      </w:pPr>
      <w:r>
        <w:rPr>
          <w:rFonts w:ascii="Arial" w:cs="Arial" w:eastAsia="Arial" w:hAnsi="Arial"/>
          <w:color w:val="1A1A1A"/>
          <w:sz w:val="22"/>
          <w:szCs w:val="22"/>
        </w:rPr>
        <w:t xml:space="preserve">The SQL Agent always retrieves relevant schema context before generating SQL.</w:t>
      </w:r>
    </w:p>
    <w:p>
      <w:pPr>
        <w:pStyle w:val="ListParagraph"/>
        <w:numPr>
          <w:ilvl w:val="0"/>
          <w:numId w:val="2"/>
        </w:numPr>
        <w:spacing w:before="40" w:after="40"/>
      </w:pPr>
      <w:r>
        <w:rPr>
          <w:rFonts w:ascii="Arial" w:cs="Arial" w:eastAsia="Arial" w:hAnsi="Arial"/>
          <w:color w:val="1A1A1A"/>
          <w:sz w:val="22"/>
          <w:szCs w:val="22"/>
        </w:rPr>
        <w:t xml:space="preserve">Sensitive tables/columns are flagged with access tiers — the SQL Agent checks the user's role against these flags before including them in query scope.</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4.6  Session &amp; Context Management</w:t>
      </w:r>
    </w:p>
    <w:p>
      <w:pPr>
        <w:pStyle w:val="ListParagraph"/>
        <w:numPr>
          <w:ilvl w:val="0"/>
          <w:numId w:val="2"/>
        </w:numPr>
        <w:spacing w:before="40" w:after="40"/>
      </w:pPr>
      <w:r>
        <w:rPr>
          <w:rFonts w:ascii="Arial" w:cs="Arial" w:eastAsia="Arial" w:hAnsi="Arial"/>
          <w:color w:val="1A1A1A"/>
          <w:sz w:val="22"/>
          <w:szCs w:val="22"/>
        </w:rPr>
        <w:t xml:space="preserve">Each user session is fully isolated.</w:t>
      </w:r>
    </w:p>
    <w:p>
      <w:pPr>
        <w:pStyle w:val="ListParagraph"/>
        <w:numPr>
          <w:ilvl w:val="0"/>
          <w:numId w:val="2"/>
        </w:numPr>
        <w:spacing w:before="40" w:after="40"/>
      </w:pPr>
      <w:r>
        <w:rPr>
          <w:rFonts w:ascii="Arial" w:cs="Arial" w:eastAsia="Arial" w:hAnsi="Arial"/>
          <w:color w:val="1A1A1A"/>
          <w:sz w:val="22"/>
          <w:szCs w:val="22"/>
        </w:rPr>
        <w:t xml:space="preserve">Session context is maintained within a conversation turn. For follow-up questions, the system determines whether the new question is contextually related before applying prior context (prevents unrelated questions being treated as continuations).</w:t>
      </w:r>
    </w:p>
    <w:p>
      <w:pPr>
        <w:pStyle w:val="ListParagraph"/>
        <w:numPr>
          <w:ilvl w:val="0"/>
          <w:numId w:val="2"/>
        </w:numPr>
        <w:spacing w:before="40" w:after="40"/>
      </w:pPr>
      <w:r>
        <w:rPr>
          <w:rFonts w:ascii="Arial" w:cs="Arial" w:eastAsia="Arial" w:hAnsi="Arial"/>
          <w:color w:val="1A1A1A"/>
          <w:sz w:val="22"/>
          <w:szCs w:val="22"/>
        </w:rPr>
        <w:t xml:space="preserve">No conversation state persists after the session ends unless the user explicitly saves a result.</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4.7  What Is Not Included</w:t>
      </w:r>
    </w:p>
    <w:p>
      <w:pPr>
        <w:pStyle w:val="ListParagraph"/>
        <w:numPr>
          <w:ilvl w:val="0"/>
          <w:numId w:val="2"/>
        </w:numPr>
        <w:spacing w:before="40" w:after="40"/>
      </w:pPr>
      <w:r>
        <w:rPr>
          <w:rFonts w:ascii="Arial" w:cs="Arial" w:eastAsia="Arial" w:hAnsi="Arial"/>
          <w:color w:val="1A1A1A"/>
          <w:sz w:val="22"/>
          <w:szCs w:val="22"/>
        </w:rPr>
        <w:t xml:space="preserve">No flat-file storage for logs or data — all persistence goes to the database.</w:t>
      </w:r>
    </w:p>
    <w:p>
      <w:pPr>
        <w:pStyle w:val="ListParagraph"/>
        <w:numPr>
          <w:ilvl w:val="0"/>
          <w:numId w:val="2"/>
        </w:numPr>
        <w:spacing w:before="40" w:after="40"/>
      </w:pPr>
      <w:r>
        <w:rPr>
          <w:rFonts w:ascii="Arial" w:cs="Arial" w:eastAsia="Arial" w:hAnsi="Arial"/>
          <w:color w:val="1A1A1A"/>
          <w:sz w:val="22"/>
          <w:szCs w:val="22"/>
        </w:rPr>
        <w:t xml:space="preserve">No separate streaming API layer — streaming responses are handled by the Agent Framework's native SSE support through FastAPI.</w:t>
      </w:r>
    </w:p>
    <w:p>
      <w:pPr>
        <w:pStyle w:val="ListParagraph"/>
        <w:numPr>
          <w:ilvl w:val="0"/>
          <w:numId w:val="2"/>
        </w:numPr>
        <w:spacing w:before="40" w:after="40"/>
      </w:pPr>
      <w:r>
        <w:rPr>
          <w:rFonts w:ascii="Arial" w:cs="Arial" w:eastAsia="Arial" w:hAnsi="Arial"/>
          <w:color w:val="1A1A1A"/>
          <w:sz w:val="22"/>
          <w:szCs w:val="22"/>
        </w:rPr>
        <w:t xml:space="preserve">No separate API access tier — the system is an internal tool, not a platform.</w:t>
      </w:r>
    </w:p>
    <w:p>
      <w:pPr>
        <w:pStyle w:val="ListParagraph"/>
        <w:numPr>
          <w:ilvl w:val="0"/>
          <w:numId w:val="2"/>
        </w:numPr>
        <w:spacing w:before="40" w:after="40"/>
      </w:pPr>
      <w:r>
        <w:rPr>
          <w:rFonts w:ascii="Arial" w:cs="Arial" w:eastAsia="Arial" w:hAnsi="Arial"/>
          <w:color w:val="1A1A1A"/>
          <w:sz w:val="22"/>
          <w:szCs w:val="22"/>
        </w:rPr>
        <w:t xml:space="preserve">No AutoGen Studio — the UI is OpenWebUI for Stage 1.</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4.8  Response Normalisation Layer</w:t>
      </w:r>
    </w:p>
    <w:p>
      <w:pPr>
        <w:spacing w:before="60" w:after="60"/>
      </w:pPr>
      <w:r>
        <w:rPr>
          <w:rFonts w:ascii="Arial" w:cs="Arial" w:eastAsia="Arial" w:hAnsi="Arial"/>
          <w:color w:val="1A1A1A"/>
          <w:sz w:val="22"/>
          <w:szCs w:val="22"/>
        </w:rPr>
        <w:t xml:space="preserve">A dedicated normalisation step sits between every agent's raw output and the user-facing response delivery. This layer is model-agnostic — it processes output regardless of which model produced it. Its purpose is to guarantee that the user always receives a clean, consistently structured response, even when the underlying model changes, degrades, or produces unexpected formatting.</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Why This Is Necessary</w:t>
      </w:r>
    </w:p>
    <w:p>
      <w:pPr>
        <w:spacing w:before="60" w:after="60"/>
      </w:pPr>
      <w:r>
        <w:rPr>
          <w:rFonts w:ascii="Arial" w:cs="Arial" w:eastAsia="Arial" w:hAnsi="Arial"/>
          <w:color w:val="1A1A1A"/>
          <w:sz w:val="22"/>
          <w:szCs w:val="22"/>
        </w:rPr>
        <w:t xml:space="preserve">During earlier POC iterations, different local and cloud models produced incompatible output formats: some wrapped all content in markdown code fences, some leaked chain-of-thought reasoning inline with the answer, some produced inconsistently structured JSON, and some ignored system prompt formatting instructions entirely. This caused raw model output — including code, reasoning traces, and malformed markup — to surface directly in the user interface. The normalisation layer eliminates this class of problem at the architecture level rather than working around it per-model.</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What the Normaliser Does</w:t>
      </w:r>
    </w:p>
    <w:p>
      <w:pPr>
        <w:pStyle w:val="ListParagraph"/>
        <w:numPr>
          <w:ilvl w:val="0"/>
          <w:numId w:val="2"/>
        </w:numPr>
        <w:spacing w:before="40" w:after="40"/>
      </w:pPr>
      <w:r>
        <w:rPr>
          <w:rFonts w:ascii="Arial" w:cs="Arial" w:eastAsia="Arial" w:hAnsi="Arial"/>
          <w:color w:val="1A1A1A"/>
          <w:sz w:val="22"/>
          <w:szCs w:val="22"/>
        </w:rPr>
        <w:t xml:space="preserve">Strips markdown code fences (``` and ~~~) from any content not explicitly rendered as code in the UI.</w:t>
      </w:r>
    </w:p>
    <w:p>
      <w:pPr>
        <w:pStyle w:val="ListParagraph"/>
        <w:numPr>
          <w:ilvl w:val="0"/>
          <w:numId w:val="2"/>
        </w:numPr>
        <w:spacing w:before="40" w:after="40"/>
      </w:pPr>
      <w:r>
        <w:rPr>
          <w:rFonts w:ascii="Arial" w:cs="Arial" w:eastAsia="Arial" w:hAnsi="Arial"/>
          <w:color w:val="1A1A1A"/>
          <w:sz w:val="22"/>
          <w:szCs w:val="22"/>
        </w:rPr>
        <w:t xml:space="preserve">Removes thinking-mode leakage — any content between &lt;think&gt;...&lt;/think&gt; tags or equivalent reasoning trace delimiters is stripped from the user-facing output. Reasoning traces are retained separately in the agent log for transparency.</w:t>
      </w:r>
    </w:p>
    <w:p>
      <w:pPr>
        <w:pStyle w:val="ListParagraph"/>
        <w:numPr>
          <w:ilvl w:val="0"/>
          <w:numId w:val="2"/>
        </w:numPr>
        <w:spacing w:before="40" w:after="40"/>
      </w:pPr>
      <w:r>
        <w:rPr>
          <w:rFonts w:ascii="Arial" w:cs="Arial" w:eastAsia="Arial" w:hAnsi="Arial"/>
          <w:color w:val="1A1A1A"/>
          <w:sz w:val="22"/>
          <w:szCs w:val="22"/>
        </w:rPr>
        <w:t xml:space="preserve">Enforces the standard response schema: every user-facing response must contain an Answer section, a Context section (filters applied, time period, data scope), and a Next Steps section. If any section is missing, the normaliser inserts a safe default rather than omitting it.</w:t>
      </w:r>
    </w:p>
    <w:p>
      <w:pPr>
        <w:pStyle w:val="ListParagraph"/>
        <w:numPr>
          <w:ilvl w:val="0"/>
          <w:numId w:val="2"/>
        </w:numPr>
        <w:spacing w:before="40" w:after="40"/>
      </w:pPr>
      <w:r>
        <w:rPr>
          <w:rFonts w:ascii="Arial" w:cs="Arial" w:eastAsia="Arial" w:hAnsi="Arial"/>
          <w:color w:val="1A1A1A"/>
          <w:sz w:val="22"/>
          <w:szCs w:val="22"/>
        </w:rPr>
        <w:t xml:space="preserve">Detects and escapes raw SQL or code blocks that appear outside designated code regions, preventing accidental display of generated queries as plain text.</w:t>
      </w:r>
    </w:p>
    <w:p>
      <w:pPr>
        <w:pStyle w:val="ListParagraph"/>
        <w:numPr>
          <w:ilvl w:val="0"/>
          <w:numId w:val="2"/>
        </w:numPr>
        <w:spacing w:before="40" w:after="40"/>
      </w:pPr>
      <w:r>
        <w:rPr>
          <w:rFonts w:ascii="Arial" w:cs="Arial" w:eastAsia="Arial" w:hAnsi="Arial"/>
          <w:color w:val="1A1A1A"/>
          <w:sz w:val="22"/>
          <w:szCs w:val="22"/>
        </w:rPr>
        <w:t xml:space="preserve">Collapses excessive whitespace, repeated newlines, and redundant punctuation introduced by verbose model outputs.</w:t>
      </w:r>
    </w:p>
    <w:p>
      <w:pPr>
        <w:pStyle w:val="ListParagraph"/>
        <w:numPr>
          <w:ilvl w:val="0"/>
          <w:numId w:val="2"/>
        </w:numPr>
        <w:spacing w:before="40" w:after="40"/>
      </w:pPr>
      <w:r>
        <w:rPr>
          <w:rFonts w:ascii="Arial" w:cs="Arial" w:eastAsia="Arial" w:hAnsi="Arial"/>
          <w:color w:val="1A1A1A"/>
          <w:sz w:val="22"/>
          <w:szCs w:val="22"/>
        </w:rPr>
        <w:t xml:space="preserve">Truncates responses that exceed the configured maximum output length, appending a clear indicator that the response was truncated and offering to continue.</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Retry and Fallback Behaviour</w:t>
      </w:r>
    </w:p>
    <w:p>
      <w:pPr>
        <w:pStyle w:val="ListParagraph"/>
        <w:numPr>
          <w:ilvl w:val="0"/>
          <w:numId w:val="2"/>
        </w:numPr>
        <w:spacing w:before="40" w:after="40"/>
      </w:pPr>
      <w:r>
        <w:rPr>
          <w:rFonts w:ascii="Arial" w:cs="Arial" w:eastAsia="Arial" w:hAnsi="Arial"/>
          <w:color w:val="1A1A1A"/>
          <w:sz w:val="22"/>
          <w:szCs w:val="22"/>
        </w:rPr>
        <w:t xml:space="preserve">If the normaliser cannot produce a clean, schema-compliant output from the agent's first response, it triggers a single silent retry — the agent is re-prompted with an explicit formatting correction instruction appended to the original prompt.</w:t>
      </w:r>
    </w:p>
    <w:p>
      <w:pPr>
        <w:pStyle w:val="ListParagraph"/>
        <w:numPr>
          <w:ilvl w:val="0"/>
          <w:numId w:val="2"/>
        </w:numPr>
        <w:spacing w:before="40" w:after="40"/>
      </w:pPr>
      <w:r>
        <w:rPr>
          <w:rFonts w:ascii="Arial" w:cs="Arial" w:eastAsia="Arial" w:hAnsi="Arial"/>
          <w:color w:val="1A1A1A"/>
          <w:sz w:val="22"/>
          <w:szCs w:val="22"/>
        </w:rPr>
        <w:t xml:space="preserve">If the retry also fails to produce a clean output, the normaliser returns a safe fallback message to the user: "I was unable to format a response to your request clearly. Would you like to rephrase your question, or contact the system administrator?" The raw output from both attempts is written to the audit log for review.</w:t>
      </w:r>
    </w:p>
    <w:p>
      <w:pPr>
        <w:pStyle w:val="ListParagraph"/>
        <w:numPr>
          <w:ilvl w:val="0"/>
          <w:numId w:val="2"/>
        </w:numPr>
        <w:spacing w:before="40" w:after="40"/>
      </w:pPr>
      <w:r>
        <w:rPr>
          <w:rFonts w:ascii="Arial" w:cs="Arial" w:eastAsia="Arial" w:hAnsi="Arial"/>
          <w:color w:val="1A1A1A"/>
          <w:sz w:val="22"/>
          <w:szCs w:val="22"/>
        </w:rPr>
        <w:t xml:space="preserve">The fallback message is never the raw model output — under no circumstances does unprocessed model content reach the user interface.</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Model Swap Implications</w:t>
      </w:r>
    </w:p>
    <w:p>
      <w:pPr>
        <w:spacing w:before="60" w:after="60"/>
      </w:pPr>
      <w:r>
        <w:rPr>
          <w:rFonts w:ascii="Arial" w:cs="Arial" w:eastAsia="Arial" w:hAnsi="Arial"/>
          <w:color w:val="1A1A1A"/>
          <w:sz w:val="22"/>
          <w:szCs w:val="22"/>
        </w:rPr>
        <w:t xml:space="preserve">When the underlying model is changed, the normaliser is the only component that requires review. A model-specific rules file (config/normaliser_rules.json) defines the patterns to strip, escape, or reformat for each model. Updating this file for a new model's output quirks is the entire scope of change required — no agent code, routing logic, or UI components are affected.</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Location in the Codebase</w:t>
      </w:r>
    </w:p>
    <w:p>
      <w:pPr>
        <w:spacing w:before="60" w:after="60"/>
      </w:pPr>
      <w:r>
        <w:rPr>
          <w:rFonts w:ascii="Arial" w:cs="Arial" w:eastAsia="Arial" w:hAnsi="Arial"/>
          <w:color w:val="1A1A1A"/>
          <w:sz w:val="22"/>
          <w:szCs w:val="22"/>
        </w:rPr>
        <w:t xml:space="preserve">The normaliser lives at api/response_normaliser.py and is called as middleware in the FastAPI response pipeline. It is not an agent and does not call the LLM. It operates purely on text.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3F2FD" w:val="clear"/>
            <w:tcMar>
              <w:top w:type="dxa" w:w="80"/>
              <w:left w:type="dxa" w:w="180"/>
              <w:bottom w:type="dxa" w:w="80"/>
              <w:right w:type="dxa" w:w="120"/>
            </w:tcMar>
          </w:tcPr>
          <w:p>
            <w:r>
              <w:rPr>
                <w:rFonts w:ascii="Arial" w:cs="Arial" w:eastAsia="Arial" w:hAnsi="Arial"/>
                <w:b/>
                <w:bCs/>
                <w:color w:val="333333"/>
                <w:sz w:val="20"/>
                <w:szCs w:val="20"/>
              </w:rPr>
              <w:t xml:space="preserve">Design principle: </w:t>
            </w:r>
            <w:r>
              <w:rPr>
                <w:rFonts w:ascii="Arial" w:cs="Arial" w:eastAsia="Arial" w:hAnsi="Arial"/>
                <w:color w:val="333333"/>
                <w:sz w:val="20"/>
                <w:szCs w:val="20"/>
              </w:rPr>
              <w:t xml:space="preserve">The normaliser is the contract between the agent layer and the user interface. Agents are allowed to be messy — that is an accepted reality of working with LLMs. The normaliser's job is to ensure that messiness never reaches the user.</w:t>
            </w:r>
          </w:p>
        </w:tc>
      </w:tr>
    </w:tbl>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5. Request Flow</w:t>
      </w:r>
    </w:p>
    <w:p>
      <w:pPr>
        <w:spacing w:before="60" w:after="60"/>
      </w:pPr>
      <w:r>
        <w:rPr>
          <w:rFonts w:ascii="Arial" w:cs="Arial" w:eastAsia="Arial" w:hAnsi="Arial"/>
          <w:color w:val="1A1A1A"/>
          <w:sz w:val="22"/>
          <w:szCs w:val="22"/>
        </w:rPr>
        <w:t xml:space="preserve">The following describes the standard flow for a data query. Other flows (general question, web research, export request) follow a similar pattern with different agents invoked.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16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User submits message</w:t>
            </w:r>
          </w:p>
        </w:tc>
        <w:tc>
          <w:tcPr>
            <w:tcW w:type="dxa" w:w="71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types a question in OpenWebUI. The message is received by the FastAPI layer.</w:t>
            </w:r>
          </w:p>
        </w:tc>
      </w:tr>
      <w:tr>
        <w:tc>
          <w:tcPr>
            <w:tcW w:type="dxa" w:w="22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2. Authentication check</w:t>
            </w:r>
          </w:p>
        </w:tc>
        <w:tc>
          <w:tcPr>
            <w:tcW w:type="dxa" w:w="71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LDAP session is validated. User role and permissions are retrieved.</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 Safety / PII pre-check</w:t>
            </w:r>
          </w:p>
        </w:tc>
        <w:tc>
          <w:tcPr>
            <w:tcW w:type="dxa" w:w="71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Input is scanned for prompt injection patterns and apparent PII.</w:t>
            </w:r>
          </w:p>
        </w:tc>
      </w:tr>
      <w:tr>
        <w:tc>
          <w:tcPr>
            <w:tcW w:type="dxa" w:w="22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4. Supervisor routing</w:t>
            </w:r>
          </w:p>
        </w:tc>
        <w:tc>
          <w:tcPr>
            <w:tcW w:type="dxa" w:w="71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The Supervisor Agent classifies the intent and routes to the appropriate team.</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 RAG context retrieval</w:t>
            </w:r>
          </w:p>
        </w:tc>
        <w:tc>
          <w:tcPr>
            <w:tcW w:type="dxa" w:w="71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SQL Agent queries the RAG layer to retrieve relevant schema, glossary, and sample queries.</w:t>
            </w:r>
          </w:p>
        </w:tc>
      </w:tr>
      <w:tr>
        <w:tc>
          <w:tcPr>
            <w:tcW w:type="dxa" w:w="22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6. SQL generation</w:t>
            </w:r>
          </w:p>
        </w:tc>
        <w:tc>
          <w:tcPr>
            <w:tcW w:type="dxa" w:w="71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The SQL Agent uses Qwen3-8B Q4_K_M to generate a T-SQL query. Read-only validation is enforced.</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 SQL execution</w:t>
            </w:r>
          </w:p>
        </w:tc>
        <w:tc>
          <w:tcPr>
            <w:tcW w:type="dxa" w:w="71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Query is executed against the data warehouse. Results are streamed back.</w:t>
            </w:r>
          </w:p>
        </w:tc>
      </w:tr>
      <w:tr>
        <w:tc>
          <w:tcPr>
            <w:tcW w:type="dxa" w:w="22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8. Analysis</w:t>
            </w:r>
          </w:p>
        </w:tc>
        <w:tc>
          <w:tcPr>
            <w:tcW w:type="dxa" w:w="71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The Analysis Agent interprets results in HE business context.</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 Validation</w:t>
            </w:r>
          </w:p>
        </w:tc>
        <w:tc>
          <w:tcPr>
            <w:tcW w:type="dxa" w:w="71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Validation Agent checks plausibility and FERPA compliance.</w:t>
            </w:r>
          </w:p>
        </w:tc>
      </w:tr>
      <w:tr>
        <w:tc>
          <w:tcPr>
            <w:tcW w:type="dxa" w:w="22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10. Response construction</w:t>
            </w:r>
          </w:p>
        </w:tc>
        <w:tc>
          <w:tcPr>
            <w:tcW w:type="dxa" w:w="71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A clean, formatted response is assembled. Agent reasoning steps are included for transparency. Next-step recommendations are appended.</w:t>
            </w:r>
          </w:p>
        </w:tc>
      </w:tr>
      <w:tr>
        <w:tc>
          <w:tcPr>
            <w:tcW w:type="dxa" w:w="22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11. Audit log</w:t>
            </w:r>
          </w:p>
        </w:tc>
        <w:tc>
          <w:tcPr>
            <w:tcW w:type="dxa" w:w="71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full interaction (user, timestamp, intent, SQL, result summary, confidence) is written to the audit database.</w:t>
            </w:r>
          </w:p>
        </w:tc>
      </w:tr>
      <w:tr>
        <w:tc>
          <w:tcPr>
            <w:tcW w:type="dxa" w:w="22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12. Response delivery</w:t>
            </w:r>
          </w:p>
        </w:tc>
        <w:tc>
          <w:tcPr>
            <w:tcW w:type="dxa" w:w="71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The response is streamed to the user via SSE.</w:t>
            </w:r>
          </w:p>
        </w:tc>
      </w:tr>
    </w:tbl>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6. Production Readiness Requirements</w:t>
      </w:r>
    </w:p>
    <w:p>
      <w:pPr>
        <w:pStyle w:val="Heading2"/>
        <w:spacing w:before="240" w:after="80"/>
      </w:pPr>
      <w:r>
        <w:rPr>
          <w:rFonts w:ascii="Arial" w:cs="Arial" w:eastAsia="Arial" w:hAnsi="Arial"/>
          <w:b/>
          <w:bCs/>
          <w:color w:val="2E75B6"/>
          <w:sz w:val="24"/>
          <w:szCs w:val="24"/>
        </w:rPr>
        <w:t xml:space="preserve">6.1  Security</w:t>
      </w:r>
    </w:p>
    <w:p>
      <w:pPr>
        <w:pStyle w:val="ListParagraph"/>
        <w:numPr>
          <w:ilvl w:val="0"/>
          <w:numId w:val="2"/>
        </w:numPr>
        <w:spacing w:before="40" w:after="40"/>
      </w:pPr>
      <w:r>
        <w:rPr>
          <w:rFonts w:ascii="Arial" w:cs="Arial" w:eastAsia="Arial" w:hAnsi="Arial"/>
          <w:color w:val="1A1A1A"/>
          <w:sz w:val="22"/>
          <w:szCs w:val="22"/>
        </w:rPr>
        <w:t xml:space="preserve">LDAP authentication on all sessions.</w:t>
      </w:r>
    </w:p>
    <w:p>
      <w:pPr>
        <w:pStyle w:val="ListParagraph"/>
        <w:numPr>
          <w:ilvl w:val="0"/>
          <w:numId w:val="2"/>
        </w:numPr>
        <w:spacing w:before="40" w:after="40"/>
      </w:pPr>
      <w:r>
        <w:rPr>
          <w:rFonts w:ascii="Arial" w:cs="Arial" w:eastAsia="Arial" w:hAnsi="Arial"/>
          <w:color w:val="1A1A1A"/>
          <w:sz w:val="22"/>
          <w:szCs w:val="22"/>
        </w:rPr>
        <w:t xml:space="preserve">Input sanitisation to prevent prompt injection.</w:t>
      </w:r>
    </w:p>
    <w:p>
      <w:pPr>
        <w:pStyle w:val="ListParagraph"/>
        <w:numPr>
          <w:ilvl w:val="0"/>
          <w:numId w:val="2"/>
        </w:numPr>
        <w:spacing w:before="40" w:after="40"/>
      </w:pPr>
      <w:r>
        <w:rPr>
          <w:rFonts w:ascii="Arial" w:cs="Arial" w:eastAsia="Arial" w:hAnsi="Arial"/>
          <w:color w:val="1A1A1A"/>
          <w:sz w:val="22"/>
          <w:szCs w:val="22"/>
        </w:rPr>
        <w:t xml:space="preserve">PII detection before query execution and before result delivery.</w:t>
      </w:r>
    </w:p>
    <w:p>
      <w:pPr>
        <w:pStyle w:val="ListParagraph"/>
        <w:numPr>
          <w:ilvl w:val="0"/>
          <w:numId w:val="2"/>
        </w:numPr>
        <w:spacing w:before="40" w:after="40"/>
      </w:pPr>
      <w:r>
        <w:rPr>
          <w:rFonts w:ascii="Arial" w:cs="Arial" w:eastAsia="Arial" w:hAnsi="Arial"/>
          <w:color w:val="1A1A1A"/>
          <w:sz w:val="22"/>
          <w:szCs w:val="22"/>
        </w:rPr>
        <w:t xml:space="preserve">Read-only database access enforced at the connection level, not just the prompt level.</w:t>
      </w:r>
    </w:p>
    <w:p>
      <w:pPr>
        <w:pStyle w:val="ListParagraph"/>
        <w:numPr>
          <w:ilvl w:val="0"/>
          <w:numId w:val="2"/>
        </w:numPr>
        <w:spacing w:before="40" w:after="40"/>
      </w:pPr>
      <w:r>
        <w:rPr>
          <w:rFonts w:ascii="Arial" w:cs="Arial" w:eastAsia="Arial" w:hAnsi="Arial"/>
          <w:color w:val="1A1A1A"/>
          <w:sz w:val="22"/>
          <w:szCs w:val="22"/>
        </w:rPr>
        <w:t xml:space="preserve">No sensitive data sent to external APIs (enforced at prompt construction).</w:t>
      </w:r>
    </w:p>
    <w:p>
      <w:pPr>
        <w:pStyle w:val="ListParagraph"/>
        <w:numPr>
          <w:ilvl w:val="0"/>
          <w:numId w:val="2"/>
        </w:numPr>
        <w:spacing w:before="40" w:after="40"/>
      </w:pPr>
      <w:r>
        <w:rPr>
          <w:rFonts w:ascii="Arial" w:cs="Arial" w:eastAsia="Arial" w:hAnsi="Arial"/>
          <w:color w:val="1A1A1A"/>
          <w:sz w:val="22"/>
          <w:szCs w:val="22"/>
        </w:rPr>
        <w:t xml:space="preserve">Role-based access control at the agent level, mirroring the existing permissions model.</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6.2  Compliance</w:t>
      </w:r>
    </w:p>
    <w:p>
      <w:pPr>
        <w:pStyle w:val="ListParagraph"/>
        <w:numPr>
          <w:ilvl w:val="0"/>
          <w:numId w:val="2"/>
        </w:numPr>
        <w:spacing w:before="40" w:after="40"/>
      </w:pPr>
      <w:r>
        <w:rPr>
          <w:rFonts w:ascii="Arial" w:cs="Arial" w:eastAsia="Arial" w:hAnsi="Arial"/>
          <w:color w:val="1A1A1A"/>
          <w:sz w:val="22"/>
          <w:szCs w:val="22"/>
        </w:rPr>
        <w:t xml:space="preserve">FERPA: sensitive tables/columns flagged; results masked, aggregated, or denied based on user role.</w:t>
      </w:r>
    </w:p>
    <w:p>
      <w:pPr>
        <w:pStyle w:val="ListParagraph"/>
        <w:numPr>
          <w:ilvl w:val="0"/>
          <w:numId w:val="2"/>
        </w:numPr>
        <w:spacing w:before="40" w:after="40"/>
      </w:pPr>
      <w:r>
        <w:rPr>
          <w:rFonts w:ascii="Arial" w:cs="Arial" w:eastAsia="Arial" w:hAnsi="Arial"/>
          <w:color w:val="1A1A1A"/>
          <w:sz w:val="22"/>
          <w:szCs w:val="22"/>
        </w:rPr>
        <w:t xml:space="preserve">Audit logging: all interactions logged with user, timestamp, intent, SQL, result summary, confidence level.</w:t>
      </w:r>
    </w:p>
    <w:p>
      <w:pPr>
        <w:pStyle w:val="ListParagraph"/>
        <w:numPr>
          <w:ilvl w:val="0"/>
          <w:numId w:val="2"/>
        </w:numPr>
        <w:spacing w:before="40" w:after="40"/>
      </w:pPr>
      <w:r>
        <w:rPr>
          <w:rFonts w:ascii="Arial" w:cs="Arial" w:eastAsia="Arial" w:hAnsi="Arial"/>
          <w:color w:val="1A1A1A"/>
          <w:sz w:val="22"/>
          <w:szCs w:val="22"/>
        </w:rPr>
        <w:t xml:space="preserve">Risky operation logging: all flagged operations logged; admin notified after threshold.</w:t>
      </w:r>
    </w:p>
    <w:p>
      <w:pPr>
        <w:pStyle w:val="ListParagraph"/>
        <w:numPr>
          <w:ilvl w:val="0"/>
          <w:numId w:val="2"/>
        </w:numPr>
        <w:spacing w:before="40" w:after="40"/>
      </w:pPr>
      <w:r>
        <w:rPr>
          <w:rFonts w:ascii="Arial" w:cs="Arial" w:eastAsia="Arial" w:hAnsi="Arial"/>
          <w:color w:val="1A1A1A"/>
          <w:sz w:val="22"/>
          <w:szCs w:val="22"/>
        </w:rPr>
        <w:t xml:space="preserve">Data residency: all data remains on-premise. Cloud model escalation must not include identifiable data.</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6.3  Reliability</w:t>
      </w:r>
    </w:p>
    <w:p>
      <w:pPr>
        <w:pStyle w:val="ListParagraph"/>
        <w:numPr>
          <w:ilvl w:val="0"/>
          <w:numId w:val="2"/>
        </w:numPr>
        <w:spacing w:before="40" w:after="40"/>
      </w:pPr>
      <w:r>
        <w:rPr>
          <w:rFonts w:ascii="Arial" w:cs="Arial" w:eastAsia="Arial" w:hAnsi="Arial"/>
          <w:color w:val="1A1A1A"/>
          <w:sz w:val="22"/>
          <w:szCs w:val="22"/>
        </w:rPr>
        <w:t xml:space="preserve">Graceful degradation: if any model or service is unavailable, the system informs the user clearly rather than hanging or silently failing.</w:t>
      </w:r>
    </w:p>
    <w:p>
      <w:pPr>
        <w:pStyle w:val="ListParagraph"/>
        <w:numPr>
          <w:ilvl w:val="0"/>
          <w:numId w:val="2"/>
        </w:numPr>
        <w:spacing w:before="40" w:after="40"/>
      </w:pPr>
      <w:r>
        <w:rPr>
          <w:rFonts w:ascii="Arial" w:cs="Arial" w:eastAsia="Arial" w:hAnsi="Arial"/>
          <w:color w:val="1A1A1A"/>
          <w:sz w:val="22"/>
          <w:szCs w:val="22"/>
        </w:rPr>
        <w:t xml:space="preserve">Query retry logic: up to 3 retries with user clarification request after exhaustion.</w:t>
      </w:r>
    </w:p>
    <w:p>
      <w:pPr>
        <w:pStyle w:val="ListParagraph"/>
        <w:numPr>
          <w:ilvl w:val="0"/>
          <w:numId w:val="2"/>
        </w:numPr>
        <w:spacing w:before="40" w:after="40"/>
      </w:pPr>
      <w:r>
        <w:rPr>
          <w:rFonts w:ascii="Arial" w:cs="Arial" w:eastAsia="Arial" w:hAnsi="Arial"/>
          <w:color w:val="1A1A1A"/>
          <w:sz w:val="22"/>
          <w:szCs w:val="22"/>
        </w:rPr>
        <w:t xml:space="preserve">Health-check endpoints for all services (Agent Framework, Ollama, database connection, RAG layer).</w:t>
      </w:r>
    </w:p>
    <w:p>
      <w:pPr>
        <w:pStyle w:val="ListParagraph"/>
        <w:numPr>
          <w:ilvl w:val="0"/>
          <w:numId w:val="2"/>
        </w:numPr>
        <w:spacing w:before="40" w:after="40"/>
      </w:pPr>
      <w:r>
        <w:rPr>
          <w:rFonts w:ascii="Arial" w:cs="Arial" w:eastAsia="Arial" w:hAnsi="Arial"/>
          <w:color w:val="1A1A1A"/>
          <w:sz w:val="22"/>
          <w:szCs w:val="22"/>
        </w:rPr>
        <w:t xml:space="preserve">Query result caching: normalised SQL + user role is used as the cache key. Results are cached for 24 hours in PostgreSQL. Cached responses are clearly labelled with their cache timestamp so users know the data age.</w:t>
      </w:r>
    </w:p>
    <w:p>
      <w:pPr>
        <w:pStyle w:val="ListParagraph"/>
        <w:numPr>
          <w:ilvl w:val="0"/>
          <w:numId w:val="2"/>
        </w:numPr>
        <w:spacing w:before="40" w:after="40"/>
      </w:pPr>
      <w:r>
        <w:rPr>
          <w:rFonts w:ascii="Arial" w:cs="Arial" w:eastAsia="Arial" w:hAnsi="Arial"/>
          <w:color w:val="1A1A1A"/>
          <w:sz w:val="22"/>
          <w:szCs w:val="22"/>
        </w:rPr>
        <w:t xml:space="preserve">Query memory: every successfully executed query is permanently stored in the query store table, independent of the cache TTL. This enables the self-learning pipeline to mine patterns and also allows instant cache reconstruction after a cache flush.</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6.4  Response Quality</w:t>
      </w:r>
    </w:p>
    <w:p>
      <w:pPr>
        <w:pStyle w:val="ListParagraph"/>
        <w:numPr>
          <w:ilvl w:val="0"/>
          <w:numId w:val="2"/>
        </w:numPr>
        <w:spacing w:before="40" w:after="40"/>
      </w:pPr>
      <w:r>
        <w:rPr>
          <w:rFonts w:ascii="Arial" w:cs="Arial" w:eastAsia="Arial" w:hAnsi="Arial"/>
          <w:color w:val="1A1A1A"/>
          <w:sz w:val="22"/>
          <w:szCs w:val="22"/>
        </w:rPr>
        <w:t xml:space="preserve">User-facing responses contain no internal system details (no TextMessage wrappers, no routing logs, no stack traces).</w:t>
      </w:r>
    </w:p>
    <w:p>
      <w:pPr>
        <w:pStyle w:val="ListParagraph"/>
        <w:numPr>
          <w:ilvl w:val="0"/>
          <w:numId w:val="2"/>
        </w:numPr>
        <w:spacing w:before="40" w:after="40"/>
      </w:pPr>
      <w:r>
        <w:rPr>
          <w:rFonts w:ascii="Arial" w:cs="Arial" w:eastAsia="Arial" w:hAnsi="Arial"/>
          <w:color w:val="1A1A1A"/>
          <w:sz w:val="22"/>
          <w:szCs w:val="22"/>
        </w:rPr>
        <w:t xml:space="preserve">Agent reasoning is shown in a clearly separated 'Thought process' section, not mixed into the answer.</w:t>
      </w:r>
    </w:p>
    <w:p>
      <w:pPr>
        <w:pStyle w:val="ListParagraph"/>
        <w:numPr>
          <w:ilvl w:val="0"/>
          <w:numId w:val="2"/>
        </w:numPr>
        <w:spacing w:before="40" w:after="40"/>
      </w:pPr>
      <w:r>
        <w:rPr>
          <w:rFonts w:ascii="Arial" w:cs="Arial" w:eastAsia="Arial" w:hAnsi="Arial"/>
          <w:color w:val="1A1A1A"/>
          <w:sz w:val="22"/>
          <w:szCs w:val="22"/>
        </w:rPr>
        <w:t xml:space="preserve">All responses include data freshness information where data is involved.</w:t>
      </w:r>
    </w:p>
    <w:p>
      <w:pPr>
        <w:pStyle w:val="ListParagraph"/>
        <w:numPr>
          <w:ilvl w:val="0"/>
          <w:numId w:val="2"/>
        </w:numPr>
        <w:spacing w:before="40" w:after="40"/>
      </w:pPr>
      <w:r>
        <w:rPr>
          <w:rFonts w:ascii="Arial" w:cs="Arial" w:eastAsia="Arial" w:hAnsi="Arial"/>
          <w:color w:val="1A1A1A"/>
          <w:sz w:val="22"/>
          <w:szCs w:val="22"/>
        </w:rPr>
        <w:t xml:space="preserve">All responses include a 'Next steps' recommendation section.</w:t>
      </w:r>
    </w:p>
    <w:p>
      <w:pPr>
        <w:pStyle w:val="ListParagraph"/>
        <w:numPr>
          <w:ilvl w:val="0"/>
          <w:numId w:val="2"/>
        </w:numPr>
        <w:spacing w:before="40" w:after="40"/>
      </w:pPr>
      <w:r>
        <w:rPr>
          <w:rFonts w:ascii="Arial" w:cs="Arial" w:eastAsia="Arial" w:hAnsi="Arial"/>
          <w:color w:val="1A1A1A"/>
          <w:sz w:val="22"/>
          <w:szCs w:val="22"/>
        </w:rPr>
        <w:t xml:space="preserve">Confidence signalling: uncertain results are explicitly flagged as such.</w:t>
      </w:r>
    </w:p>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7. Project Folder Structure</w:t>
      </w:r>
    </w:p>
    <w:p>
      <w:pPr>
        <w:spacing w:before="60" w:after="60"/>
      </w:pPr>
      <w:r>
        <w:rPr>
          <w:rFonts w:ascii="Arial" w:cs="Arial" w:eastAsia="Arial" w:hAnsi="Arial"/>
          <w:color w:val="1A1A1A"/>
          <w:sz w:val="22"/>
          <w:szCs w:val="22"/>
        </w:rPr>
        <w:t xml:space="preserve">The following structure is defined upfront and must be adhered to throughout development. No files should be placed outside this structure without a documented reason.</w:t>
      </w:r>
    </w:p>
    <w:p>
      <w:pPr>
        <w:spacing w:before="0" w:after="120"/>
      </w:pPr>
      <w:r>
        <w:t xml:space="preserve"/>
      </w:r>
    </w:p>
    <w:p>
      <w:pPr>
        <w:spacing w:before="80" w:after="80"/>
      </w:pPr>
      <w:r>
        <w:rPr>
          <w:rFonts w:ascii="Courier New" w:cs="Courier New" w:eastAsia="Courier New" w:hAnsi="Courier New"/>
          <w:color w:val="1A1A1A"/>
          <w:sz w:val="18"/>
          <w:szCs w:val="18"/>
        </w:rPr>
        <w:t xml:space="preserve">autogen-mcp-system/
├── agents/                  # Individual agent definitions
│   ├── supervisor.py
│   ├── sql_agent.py
│   ├── analysis_agent.py
│   ├── validation_agent.py
│   ├── code_exec_agent.py
│   ├── web_research_agent.py
│   ├── export_agent.py
│   ├── general_agent.py
│   └── safety_agent.py
├── orchestration/           # Multi-agent workflow definitions
│   └── workflows.py
├── rag/                     # RAG layer
│   ├── loader.py            # Schema and glossary ingestion
│   ├── retriever.py         # Context retrieval for agents
│   └── schema/              # Raw schema documentation (markdown)
├── db/                      # Database connectivity
│   ├── connection.py
│   ├── query_executor.py
│   └── audit_logger.py
├── api/                     # FastAPI application
│   ├── main.py
│   ├── routes.py
│   ├── auth.py
│   └── response_normaliser.py  # Model-agnostic output normalisation
├── tools/                   # Shared tool implementations
│   ├── search.py            # Web research tool
│   ├── export.py
│   └── pii_detector.py
├── config/                  # Configuration
│   ├── settings.py          # Environment/config management
│   ├── model_config.py      # LLM client setup
│   └── normaliser_rules.json  # Per-model output cleaning rules
├── tests/                   # Test suite
│   ├── unit/
│   ├── integration/
│   └── fixtures/
├── .env.example             # Environment variable template
├── requirements.txt
└── README.md</w:t>
      </w:r>
    </w:p>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8. Open Decisions &amp; Next Steps</w:t>
      </w:r>
    </w:p>
    <w:p>
      <w:pPr>
        <w:pStyle w:val="Heading2"/>
        <w:spacing w:before="240" w:after="80"/>
      </w:pPr>
      <w:r>
        <w:rPr>
          <w:rFonts w:ascii="Arial" w:cs="Arial" w:eastAsia="Arial" w:hAnsi="Arial"/>
          <w:b/>
          <w:bCs/>
          <w:color w:val="2E75B6"/>
          <w:sz w:val="24"/>
          <w:szCs w:val="24"/>
        </w:rPr>
        <w:t xml:space="preserve">8.1  Decisions Required Before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76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Hardware — confirmed</w:t>
            </w:r>
          </w:p>
        </w:tc>
        <w:tc>
          <w:tcPr>
            <w:tcW w:type="dxa" w:w="6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 GB dedicated VRAM confirmed. Primary model is Qwen3-8B Q4_K_M, which fits within this budget. Model can scale up if hardware is upgraded in future.</w:t>
            </w:r>
          </w:p>
        </w:tc>
      </w:tr>
      <w:tr>
        <w:tc>
          <w:tcPr>
            <w:tcW w:type="dxa" w:w="26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Vector store — confirmed</w:t>
            </w:r>
          </w:p>
        </w:tc>
        <w:tc>
          <w:tcPr>
            <w:tcW w:type="dxa" w:w="67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pgvector on PostgreSQL. Setup steps documented in Section 4.4.</w:t>
            </w:r>
          </w:p>
        </w:tc>
      </w:tr>
      <w:tr>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Audit DB — confirmed</w:t>
            </w:r>
          </w:p>
        </w:tc>
        <w:tc>
          <w:tcPr>
            <w:tcW w:type="dxa" w:w="6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PostgreSQL (dedicated instance, separate from the MS SQL Server data warehouse). Audit log schema defined in Section 4.4.</w:t>
            </w:r>
          </w:p>
        </w:tc>
      </w:tr>
      <w:tr>
        <w:tc>
          <w:tcPr>
            <w:tcW w:type="dxa" w:w="26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Cloud model policy</w:t>
            </w:r>
          </w:p>
        </w:tc>
        <w:tc>
          <w:tcPr>
            <w:tcW w:type="dxa" w:w="67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Placeholder — cloud model is disabled by default. Full review deferred to a later stage. FERPA constraints will apply when reviewed.</w:t>
            </w:r>
          </w:p>
        </w:tc>
      </w:tr>
      <w:tr>
        <w:tc>
          <w:tcPr>
            <w:tcW w:type="dxa" w:w="26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notification threshold — confirmed</w:t>
            </w:r>
          </w:p>
        </w:tc>
        <w:tc>
          <w:tcPr>
            <w:tcW w:type="dxa" w:w="67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 flagged operation attempts triggers an admin notification, per operation type.</w:t>
            </w:r>
          </w:p>
        </w:tc>
      </w:tr>
      <w:tr>
        <w:tc>
          <w:tcPr>
            <w:tcW w:type="dxa" w:w="26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Embedding model</w:t>
            </w:r>
          </w:p>
        </w:tc>
        <w:tc>
          <w:tcPr>
            <w:tcW w:type="dxa" w:w="67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Pending — a dedicated lightweight embedding model (e.g. nomic-embed-text, 768 dimensions) is recommended. Confirm model and dimension count before Phase 0 begins.</w:t>
            </w:r>
          </w:p>
        </w:tc>
      </w:tr>
    </w:tbl>
    <w:p>
      <w:pPr>
        <w:spacing w:before="0" w:after="120"/>
      </w:pPr>
      <w:r>
        <w:t xml:space="preserve"/>
      </w:r>
    </w:p>
    <w:p>
      <w:pPr>
        <w:pStyle w:val="Heading2"/>
        <w:spacing w:before="240" w:after="80"/>
      </w:pPr>
      <w:r>
        <w:rPr>
          <w:rFonts w:ascii="Arial" w:cs="Arial" w:eastAsia="Arial" w:hAnsi="Arial"/>
          <w:b/>
          <w:bCs/>
          <w:color w:val="2E75B6"/>
          <w:sz w:val="24"/>
          <w:szCs w:val="24"/>
        </w:rPr>
        <w:t xml:space="preserve">8.2  Development Phases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92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4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0</w:t>
            </w:r>
          </w:p>
        </w:tc>
        <w:tc>
          <w:tcPr>
            <w:tcW w:type="dxa" w:w="792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Environment setup, framework installation, database connectivity, RAG layer foundation, health checks.</w:t>
            </w:r>
          </w:p>
        </w:tc>
      </w:tr>
      <w:tr>
        <w:tc>
          <w:tcPr>
            <w:tcW w:type="dxa" w:w="144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Phase 1</w:t>
            </w:r>
          </w:p>
        </w:tc>
        <w:tc>
          <w:tcPr>
            <w:tcW w:type="dxa" w:w="792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Supervisor + SQL Agent + Validation Agent. Single working end-to-end query flow. No UI yet.</w:t>
            </w:r>
          </w:p>
        </w:tc>
      </w:tr>
      <w:tr>
        <w:tc>
          <w:tcPr>
            <w:tcW w:type="dxa" w:w="144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2</w:t>
            </w:r>
          </w:p>
        </w:tc>
        <w:tc>
          <w:tcPr>
            <w:tcW w:type="dxa" w:w="792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Analysis Agent, full Data Analysis Team. OpenWebUI integration. Audit logging.</w:t>
            </w:r>
          </w:p>
        </w:tc>
      </w:tr>
      <w:tr>
        <w:tc>
          <w:tcPr>
            <w:tcW w:type="dxa" w:w="144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Phase 3</w:t>
            </w:r>
          </w:p>
        </w:tc>
        <w:tc>
          <w:tcPr>
            <w:tcW w:type="dxa" w:w="792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Code Execution Agent, Web Research Agent, Export Agent, General Assistant. Safety Agent hardening.</w:t>
            </w:r>
          </w:p>
        </w:tc>
      </w:tr>
      <w:tr>
        <w:tc>
          <w:tcPr>
            <w:tcW w:type="dxa" w:w="144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4</w:t>
            </w:r>
          </w:p>
        </w:tc>
        <w:tc>
          <w:tcPr>
            <w:tcW w:type="dxa" w:w="792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Production hardening: FERPA controls, PII detection, rate limiting, query caching, query memory, admin monitoring.</w:t>
            </w:r>
          </w:p>
        </w:tc>
      </w:tr>
      <w:tr>
        <w:tc>
          <w:tcPr>
            <w:tcW w:type="dxa" w:w="144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Phase 5 (Stage 2)</w:t>
            </w:r>
          </w:p>
        </w:tc>
        <w:tc>
          <w:tcPr>
            <w:tcW w:type="dxa" w:w="792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Power BI web app integration, Azure AD permission awareness, scheduled RAG enrichment pipeline.</w:t>
            </w:r>
          </w:p>
        </w:tc>
      </w:tr>
      <w:tr>
        <w:tc>
          <w:tcPr>
            <w:tcW w:type="dxa" w:w="144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6 (Stage 2+, Phase 3+)</w:t>
            </w:r>
          </w:p>
        </w:tc>
        <w:tc>
          <w:tcPr>
            <w:tcW w:type="dxa" w:w="792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Quarterly LoRA fine-tuning pipeline. Versioned adapter system, training manifest, regression gate. First run after one full quarter of Tier 1+2 data.</w:t>
            </w:r>
          </w:p>
        </w:tc>
      </w:tr>
      <w:tr>
        <w:tc>
          <w:tcPr>
            <w:tcW w:type="dxa" w:w="144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Phase 7 (Stage 3)</w:t>
            </w:r>
          </w:p>
        </w:tc>
        <w:tc>
          <w:tcPr>
            <w:tcW w:type="dxa" w:w="792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Usage pattern analysis and feature recommendation pipeline.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A745" w:sz="12"/>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b/>
                <w:bCs/>
                <w:color w:val="333333"/>
                <w:sz w:val="20"/>
                <w:szCs w:val="20"/>
              </w:rPr>
              <w:t xml:space="preserve">Important: </w:t>
            </w:r>
            <w:r>
              <w:rPr>
                <w:rFonts w:ascii="Arial" w:cs="Arial" w:eastAsia="Arial" w:hAnsi="Arial"/>
                <w:color w:val="333333"/>
                <w:sz w:val="20"/>
                <w:szCs w:val="20"/>
              </w:rPr>
              <w:t xml:space="preserve">Each phase must include integration tests before the next phase begins. No new features are to be added until the current phase is stable and tested.</w:t>
            </w:r>
          </w:p>
        </w:tc>
      </w:tr>
    </w:tbl>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9. Self-Learning Architecture</w:t>
      </w:r>
    </w:p>
    <w:p>
      <w:pPr>
        <w:spacing w:before="60" w:after="60"/>
      </w:pPr>
      <w:r>
        <w:rPr>
          <w:rFonts w:ascii="Arial" w:cs="Arial" w:eastAsia="Arial" w:hAnsi="Arial"/>
          <w:color w:val="1A1A1A"/>
          <w:sz w:val="22"/>
          <w:szCs w:val="22"/>
        </w:rPr>
        <w:t xml:space="preserve">The system implements two tiers of self-improvement, both designed to work within the 6 GB VRAM hardware profile. Neither tier requires downtime or manual intervention once configured.</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9.1  Tier 1 — Query Memory &amp; Result Cache</w:t>
      </w:r>
    </w:p>
    <w:p>
      <w:pPr>
        <w:spacing w:before="60" w:after="60"/>
      </w:pPr>
      <w:r>
        <w:rPr>
          <w:rFonts w:ascii="Arial" w:cs="Arial" w:eastAsia="Arial" w:hAnsi="Arial"/>
          <w:color w:val="1A1A1A"/>
          <w:sz w:val="22"/>
          <w:szCs w:val="22"/>
        </w:rPr>
        <w:t xml:space="preserve">Every successfully executed query is written to a permanent query store in PostgreSQL. This serves two purposes: it powers the 24-hour result cache, and it provides the raw material for the learning pipeline.</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Query Store Schema</w:t>
      </w:r>
    </w:p>
    <w:p>
      <w:pPr>
        <w:spacing w:before="0" w:after="0"/>
      </w:pPr>
      <w:r>
        <w:rPr>
          <w:rFonts w:ascii="Courier New" w:cs="Courier New" w:eastAsia="Courier New" w:hAnsi="Courier New"/>
          <w:color w:val="1A1A1A"/>
          <w:sz w:val="18"/>
          <w:szCs w:val="18"/>
        </w:rPr>
        <w:t xml:space="preserve">CREATE TABLE query_store (</w:t>
      </w:r>
    </w:p>
    <w:p>
      <w:pPr>
        <w:spacing w:before="0" w:after="0"/>
      </w:pPr>
      <w:r>
        <w:rPr>
          <w:rFonts w:ascii="Courier New" w:cs="Courier New" w:eastAsia="Courier New" w:hAnsi="Courier New"/>
          <w:color w:val="1A1A1A"/>
          <w:sz w:val="18"/>
          <w:szCs w:val="18"/>
        </w:rPr>
        <w:t xml:space="preserve">  id BIGSERIAL PRIMARY KEY,</w:t>
      </w:r>
    </w:p>
    <w:p>
      <w:pPr>
        <w:spacing w:before="0" w:after="0"/>
      </w:pPr>
      <w:r>
        <w:rPr>
          <w:rFonts w:ascii="Courier New" w:cs="Courier New" w:eastAsia="Courier New" w:hAnsi="Courier New"/>
          <w:color w:val="1A1A1A"/>
          <w:sz w:val="18"/>
          <w:szCs w:val="18"/>
        </w:rPr>
        <w:t xml:space="preserve">  query_hash TEXT NOT NULL,          -- SHA-256 of normalised_sql + user_role</w:t>
      </w:r>
    </w:p>
    <w:p>
      <w:pPr>
        <w:spacing w:before="0" w:after="0"/>
      </w:pPr>
      <w:r>
        <w:rPr>
          <w:rFonts w:ascii="Courier New" w:cs="Courier New" w:eastAsia="Courier New" w:hAnsi="Courier New"/>
          <w:color w:val="1A1A1A"/>
          <w:sz w:val="18"/>
          <w:szCs w:val="18"/>
        </w:rPr>
        <w:t xml:space="preserve">  normalised_sql TEXT NOT NULL,      -- SQL with literals replaced by placeholders</w:t>
      </w:r>
    </w:p>
    <w:p>
      <w:pPr>
        <w:spacing w:before="0" w:after="0"/>
      </w:pPr>
      <w:r>
        <w:rPr>
          <w:rFonts w:ascii="Courier New" w:cs="Courier New" w:eastAsia="Courier New" w:hAnsi="Courier New"/>
          <w:color w:val="1A1A1A"/>
          <w:sz w:val="18"/>
          <w:szCs w:val="18"/>
        </w:rPr>
        <w:t xml:space="preserve">  original_intent TEXT,             -- natural language intent that produced this SQL</w:t>
      </w:r>
    </w:p>
    <w:p>
      <w:pPr>
        <w:spacing w:before="0" w:after="0"/>
      </w:pPr>
      <w:r>
        <w:rPr>
          <w:rFonts w:ascii="Courier New" w:cs="Courier New" w:eastAsia="Courier New" w:hAnsi="Courier New"/>
          <w:color w:val="1A1A1A"/>
          <w:sz w:val="18"/>
          <w:szCs w:val="18"/>
        </w:rPr>
        <w:t xml:space="preserve">  user_role TEXT,                   -- role that ran the query</w:t>
      </w:r>
    </w:p>
    <w:p>
      <w:pPr>
        <w:spacing w:before="0" w:after="0"/>
      </w:pPr>
      <w:r>
        <w:rPr>
          <w:rFonts w:ascii="Courier New" w:cs="Courier New" w:eastAsia="Courier New" w:hAnsi="Courier New"/>
          <w:color w:val="1A1A1A"/>
          <w:sz w:val="18"/>
          <w:szCs w:val="18"/>
        </w:rPr>
        <w:t xml:space="preserve">  result_summary TEXT,              -- brief description of what the result contained</w:t>
      </w:r>
    </w:p>
    <w:p>
      <w:pPr>
        <w:spacing w:before="0" w:after="0"/>
      </w:pPr>
      <w:r>
        <w:rPr>
          <w:rFonts w:ascii="Courier New" w:cs="Courier New" w:eastAsia="Courier New" w:hAnsi="Courier New"/>
          <w:color w:val="1A1A1A"/>
          <w:sz w:val="18"/>
          <w:szCs w:val="18"/>
        </w:rPr>
        <w:t xml:space="preserve">  result_hash TEXT,                 -- hash of the result set for change detection</w:t>
      </w:r>
    </w:p>
    <w:p>
      <w:pPr>
        <w:spacing w:before="0" w:after="0"/>
      </w:pPr>
      <w:r>
        <w:rPr>
          <w:rFonts w:ascii="Courier New" w:cs="Courier New" w:eastAsia="Courier New" w:hAnsi="Courier New"/>
          <w:color w:val="1A1A1A"/>
          <w:sz w:val="18"/>
          <w:szCs w:val="18"/>
        </w:rPr>
        <w:t xml:space="preserve">  result_cache JSONB,               -- the actual cached result (cleared after TTL)</w:t>
      </w:r>
    </w:p>
    <w:p>
      <w:pPr>
        <w:spacing w:before="0" w:after="0"/>
      </w:pPr>
      <w:r>
        <w:rPr>
          <w:rFonts w:ascii="Courier New" w:cs="Courier New" w:eastAsia="Courier New" w:hAnsi="Courier New"/>
          <w:color w:val="1A1A1A"/>
          <w:sz w:val="18"/>
          <w:szCs w:val="18"/>
        </w:rPr>
        <w:t xml:space="preserve">  cache_expires_at TIMESTAMPTZ,     -- 24 hours from last execution</w:t>
      </w:r>
    </w:p>
    <w:p>
      <w:pPr>
        <w:spacing w:before="0" w:after="0"/>
      </w:pPr>
      <w:r>
        <w:rPr>
          <w:rFonts w:ascii="Courier New" w:cs="Courier New" w:eastAsia="Courier New" w:hAnsi="Courier New"/>
          <w:color w:val="1A1A1A"/>
          <w:sz w:val="18"/>
          <w:szCs w:val="18"/>
        </w:rPr>
        <w:t xml:space="preserve">  execution_count INTEGER DEFAULT 1,</w:t>
      </w:r>
    </w:p>
    <w:p>
      <w:pPr>
        <w:spacing w:before="0" w:after="0"/>
      </w:pPr>
      <w:r>
        <w:rPr>
          <w:rFonts w:ascii="Courier New" w:cs="Courier New" w:eastAsia="Courier New" w:hAnsi="Courier New"/>
          <w:color w:val="1A1A1A"/>
          <w:sz w:val="18"/>
          <w:szCs w:val="18"/>
        </w:rPr>
        <w:t xml:space="preserve">  first_seen TIMESTAMPTZ DEFAULT NOW(),</w:t>
      </w:r>
    </w:p>
    <w:p>
      <w:pPr>
        <w:spacing w:before="0" w:after="0"/>
      </w:pPr>
      <w:r>
        <w:rPr>
          <w:rFonts w:ascii="Courier New" w:cs="Courier New" w:eastAsia="Courier New" w:hAnsi="Courier New"/>
          <w:color w:val="1A1A1A"/>
          <w:sz w:val="18"/>
          <w:szCs w:val="18"/>
        </w:rPr>
        <w:t xml:space="preserve">  last_seen TIMESTAMPTZ DEFAULT NOW()</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w:r>
    </w:p>
    <w:p>
      <w:pPr>
        <w:spacing w:before="0" w:after="0"/>
      </w:pPr>
      <w:r>
        <w:rPr>
          <w:rFonts w:ascii="Courier New" w:cs="Courier New" w:eastAsia="Courier New" w:hAnsi="Courier New"/>
          <w:color w:val="1A1A1A"/>
          <w:sz w:val="18"/>
          <w:szCs w:val="18"/>
        </w:rPr>
        <w:t xml:space="preserve">CREATE UNIQUE INDEX ON query_store (query_hash);</w:t>
      </w:r>
    </w:p>
    <w:p>
      <w:pPr>
        <w:spacing w:before="0" w:after="0"/>
      </w:pPr>
      <w:r>
        <w:rPr>
          <w:rFonts w:ascii="Courier New" w:cs="Courier New" w:eastAsia="Courier New" w:hAnsi="Courier New"/>
          <w:color w:val="1A1A1A"/>
          <w:sz w:val="18"/>
          <w:szCs w:val="18"/>
        </w:rPr>
        <w:t xml:space="preserve">CREATE INDEX ON query_store (cache_expires_at);</w:t>
      </w:r>
    </w:p>
    <w:p>
      <w:pPr>
        <w:spacing w:before="0" w:after="0"/>
      </w:pPr>
      <w:r>
        <w:rPr>
          <w:rFonts w:ascii="Courier New" w:cs="Courier New" w:eastAsia="Courier New" w:hAnsi="Courier New"/>
          <w:color w:val="1A1A1A"/>
          <w:sz w:val="18"/>
          <w:szCs w:val="18"/>
        </w:rPr>
        <w:t xml:space="preserve">CREATE INDEX ON query_store (last_seen);</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Cache Behaviour</w:t>
      </w:r>
    </w:p>
    <w:p>
      <w:pPr>
        <w:pStyle w:val="ListParagraph"/>
        <w:numPr>
          <w:ilvl w:val="0"/>
          <w:numId w:val="2"/>
        </w:numPr>
        <w:spacing w:before="40" w:after="40"/>
      </w:pPr>
      <w:r>
        <w:rPr>
          <w:rFonts w:ascii="Arial" w:cs="Arial" w:eastAsia="Arial" w:hAnsi="Arial"/>
          <w:color w:val="1A1A1A"/>
          <w:sz w:val="22"/>
          <w:szCs w:val="22"/>
        </w:rPr>
        <w:t xml:space="preserve">On every SQL query request: the system computes a hash of the normalised SQL and user role before executing against the data warehouse.</w:t>
      </w:r>
    </w:p>
    <w:p>
      <w:pPr>
        <w:pStyle w:val="ListParagraph"/>
        <w:numPr>
          <w:ilvl w:val="0"/>
          <w:numId w:val="2"/>
        </w:numPr>
        <w:spacing w:before="40" w:after="40"/>
      </w:pPr>
      <w:r>
        <w:rPr>
          <w:rFonts w:ascii="Arial" w:cs="Arial" w:eastAsia="Arial" w:hAnsi="Arial"/>
          <w:color w:val="1A1A1A"/>
          <w:sz w:val="22"/>
          <w:szCs w:val="22"/>
        </w:rPr>
        <w:t xml:space="preserve">Cache hit: if a matching hash exists and cache_expires_at is in the future, the cached result is returned immediately. The response is labelled with the cache timestamp.</w:t>
      </w:r>
    </w:p>
    <w:p>
      <w:pPr>
        <w:pStyle w:val="ListParagraph"/>
        <w:numPr>
          <w:ilvl w:val="0"/>
          <w:numId w:val="2"/>
        </w:numPr>
        <w:spacing w:before="40" w:after="40"/>
      </w:pPr>
      <w:r>
        <w:rPr>
          <w:rFonts w:ascii="Arial" w:cs="Arial" w:eastAsia="Arial" w:hAnsi="Arial"/>
          <w:color w:val="1A1A1A"/>
          <w:sz w:val="22"/>
          <w:szCs w:val="22"/>
        </w:rPr>
        <w:t xml:space="preserve">Cache miss: the query is executed, the result is stored in result_cache, and cache_expires_at is set to NOW() + 24 hours.</w:t>
      </w:r>
    </w:p>
    <w:p>
      <w:pPr>
        <w:pStyle w:val="ListParagraph"/>
        <w:numPr>
          <w:ilvl w:val="0"/>
          <w:numId w:val="2"/>
        </w:numPr>
        <w:spacing w:before="40" w:after="40"/>
      </w:pPr>
      <w:r>
        <w:rPr>
          <w:rFonts w:ascii="Arial" w:cs="Arial" w:eastAsia="Arial" w:hAnsi="Arial"/>
          <w:color w:val="1A1A1A"/>
          <w:sz w:val="22"/>
          <w:szCs w:val="22"/>
        </w:rPr>
        <w:t xml:space="preserve">Cache invalidation: a scheduled job runs nightly to clear expired result_cache values (sets them to NULL). The query_hash and normalised_sql rows remain permanently — only the cached payload is cleared.</w:t>
      </w:r>
    </w:p>
    <w:p>
      <w:pPr>
        <w:pStyle w:val="ListParagraph"/>
        <w:numPr>
          <w:ilvl w:val="0"/>
          <w:numId w:val="2"/>
        </w:numPr>
        <w:spacing w:before="40" w:after="40"/>
      </w:pPr>
      <w:r>
        <w:rPr>
          <w:rFonts w:ascii="Arial" w:cs="Arial" w:eastAsia="Arial" w:hAnsi="Arial"/>
          <w:color w:val="1A1A1A"/>
          <w:sz w:val="22"/>
          <w:szCs w:val="22"/>
        </w:rPr>
        <w:t xml:space="preserve">Role isolation: two users with different roles running the same natural language question will have separate cache entries if their resolved SQL differs due to role-based column filtering.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534F" w:sz="12"/>
              <w:bottom w:val="none" w:color="FFFFFF" w:sz="0"/>
              <w:right w:val="none" w:color="FFFFFF" w:sz="0"/>
            </w:tcBorders>
            <w:shd w:fill="FFE8E8" w:val="clear"/>
            <w:tcMar>
              <w:top w:type="dxa" w:w="80"/>
              <w:left w:type="dxa" w:w="180"/>
              <w:bottom w:type="dxa" w:w="80"/>
              <w:right w:type="dxa" w:w="120"/>
            </w:tcMar>
          </w:tcPr>
          <w:p>
            <w:r>
              <w:rPr>
                <w:rFonts w:ascii="Arial" w:cs="Arial" w:eastAsia="Arial" w:hAnsi="Arial"/>
                <w:b/>
                <w:bCs/>
                <w:color w:val="333333"/>
                <w:sz w:val="20"/>
                <w:szCs w:val="20"/>
              </w:rPr>
              <w:t xml:space="preserve">FERPA note: </w:t>
            </w:r>
            <w:r>
              <w:rPr>
                <w:rFonts w:ascii="Arial" w:cs="Arial" w:eastAsia="Arial" w:hAnsi="Arial"/>
                <w:color w:val="333333"/>
                <w:sz w:val="20"/>
                <w:szCs w:val="20"/>
              </w:rPr>
              <w:t xml:space="preserve">Cached results must never be served cross-role. The user_role is always part of the cache key. A result cached for an admin must never be returned to a standard user query, even if the SQL text appears identical.</w:t>
            </w:r>
          </w:p>
        </w:tc>
      </w:tr>
    </w:tbl>
    <w:p>
      <w:pPr>
        <w:spacing w:before="0" w:after="120"/>
      </w:pPr>
      <w:r>
        <w:t xml:space="preserve"/>
      </w:r>
    </w:p>
    <w:p>
      <w:pPr>
        <w:pStyle w:val="Heading2"/>
        <w:spacing w:before="240" w:after="80"/>
      </w:pPr>
      <w:r>
        <w:rPr>
          <w:rFonts w:ascii="Arial" w:cs="Arial" w:eastAsia="Arial" w:hAnsi="Arial"/>
          <w:b/>
          <w:bCs/>
          <w:color w:val="2E75B6"/>
          <w:sz w:val="24"/>
          <w:szCs w:val="24"/>
        </w:rPr>
        <w:t xml:space="preserve">9.2  Tier 2 — Scheduled RAG Enrichment (Monthly)</w:t>
      </w:r>
    </w:p>
    <w:p>
      <w:pPr>
        <w:spacing w:before="60" w:after="60"/>
      </w:pPr>
      <w:r>
        <w:rPr>
          <w:rFonts w:ascii="Arial" w:cs="Arial" w:eastAsia="Arial" w:hAnsi="Arial"/>
          <w:color w:val="1A1A1A"/>
          <w:sz w:val="22"/>
          <w:szCs w:val="22"/>
        </w:rPr>
        <w:t xml:space="preserve">Once per month, a background pipeline reviews all conversation logs from the prior 30 days and extracts knowledge that enriches the RAG layer. This makes the system progressively more accurate without changing the underlying model.</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What the Pipeline Extracts</w:t>
      </w:r>
    </w:p>
    <w:p>
      <w:pPr>
        <w:pStyle w:val="ListParagraph"/>
        <w:numPr>
          <w:ilvl w:val="0"/>
          <w:numId w:val="2"/>
        </w:numPr>
        <w:spacing w:before="40" w:after="40"/>
      </w:pPr>
      <w:r>
        <w:rPr>
          <w:rFonts w:ascii="Arial" w:cs="Arial" w:eastAsia="Arial" w:hAnsi="Arial"/>
          <w:color w:val="1A1A1A"/>
          <w:sz w:val="22"/>
          <w:szCs w:val="22"/>
        </w:rPr>
        <w:t xml:space="preserve">Recurring question patterns: natural language questions asked by multiple users that produced successful SQL — consolidated into the RAG store as example pairs.</w:t>
      </w:r>
    </w:p>
    <w:p>
      <w:pPr>
        <w:pStyle w:val="ListParagraph"/>
        <w:numPr>
          <w:ilvl w:val="0"/>
          <w:numId w:val="2"/>
        </w:numPr>
        <w:spacing w:before="40" w:after="40"/>
      </w:pPr>
      <w:r>
        <w:rPr>
          <w:rFonts w:ascii="Arial" w:cs="Arial" w:eastAsia="Arial" w:hAnsi="Arial"/>
          <w:color w:val="1A1A1A"/>
          <w:sz w:val="22"/>
          <w:szCs w:val="22"/>
        </w:rPr>
        <w:t xml:space="preserve">Query corrections: cases where the SQL Agent retried and the second or third attempt succeeded — the corrected SQL is stored as a preferred pattern for that intent.</w:t>
      </w:r>
    </w:p>
    <w:p>
      <w:pPr>
        <w:pStyle w:val="ListParagraph"/>
        <w:numPr>
          <w:ilvl w:val="0"/>
          <w:numId w:val="2"/>
        </w:numPr>
        <w:spacing w:before="40" w:after="40"/>
      </w:pPr>
      <w:r>
        <w:rPr>
          <w:rFonts w:ascii="Arial" w:cs="Arial" w:eastAsia="Arial" w:hAnsi="Arial"/>
          <w:color w:val="1A1A1A"/>
          <w:sz w:val="22"/>
          <w:szCs w:val="22"/>
        </w:rPr>
        <w:t xml:space="preserve">New terminology: words or phrases used by users that were not in the business glossary and that required clarification — flagged for human review before being added to the glossary.</w:t>
      </w:r>
    </w:p>
    <w:p>
      <w:pPr>
        <w:pStyle w:val="ListParagraph"/>
        <w:numPr>
          <w:ilvl w:val="0"/>
          <w:numId w:val="2"/>
        </w:numPr>
        <w:spacing w:before="40" w:after="40"/>
      </w:pPr>
      <w:r>
        <w:rPr>
          <w:rFonts w:ascii="Arial" w:cs="Arial" w:eastAsia="Arial" w:hAnsi="Arial"/>
          <w:color w:val="1A1A1A"/>
          <w:sz w:val="22"/>
          <w:szCs w:val="22"/>
        </w:rPr>
        <w:t xml:space="preserve">RAG gaps: questions that fell back to web search or failed entirely — flagged as coverage gaps for the schema documentation team.</w:t>
      </w:r>
    </w:p>
    <w:p>
      <w:pPr>
        <w:pStyle w:val="ListParagraph"/>
        <w:numPr>
          <w:ilvl w:val="0"/>
          <w:numId w:val="2"/>
        </w:numPr>
        <w:spacing w:before="40" w:after="40"/>
      </w:pPr>
      <w:r>
        <w:rPr>
          <w:rFonts w:ascii="Arial" w:cs="Arial" w:eastAsia="Arial" w:hAnsi="Arial"/>
          <w:color w:val="1A1A1A"/>
          <w:sz w:val="22"/>
          <w:szCs w:val="22"/>
        </w:rPr>
        <w:t xml:space="preserve">High-confidence result summaries: for frequently asked questions that always produce consistent results, a curated summary is added to the RAG store to short-circuit future SQL generation entirely.</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Pipeline Schedule &amp; Oversight</w:t>
      </w:r>
    </w:p>
    <w:p>
      <w:pPr>
        <w:pStyle w:val="ListParagraph"/>
        <w:numPr>
          <w:ilvl w:val="0"/>
          <w:numId w:val="2"/>
        </w:numPr>
        <w:spacing w:before="40" w:after="40"/>
      </w:pPr>
      <w:r>
        <w:rPr>
          <w:rFonts w:ascii="Arial" w:cs="Arial" w:eastAsia="Arial" w:hAnsi="Arial"/>
          <w:color w:val="1A1A1A"/>
          <w:sz w:val="22"/>
          <w:szCs w:val="22"/>
        </w:rPr>
        <w:t xml:space="preserve">Runs on the first day of each month at a low-traffic time (e.g. 2:00 AM).</w:t>
      </w:r>
    </w:p>
    <w:p>
      <w:pPr>
        <w:pStyle w:val="ListParagraph"/>
        <w:numPr>
          <w:ilvl w:val="0"/>
          <w:numId w:val="2"/>
        </w:numPr>
        <w:spacing w:before="40" w:after="40"/>
      </w:pPr>
      <w:r>
        <w:rPr>
          <w:rFonts w:ascii="Arial" w:cs="Arial" w:eastAsia="Arial" w:hAnsi="Arial"/>
          <w:color w:val="1A1A1A"/>
          <w:sz w:val="22"/>
          <w:szCs w:val="22"/>
        </w:rPr>
        <w:t xml:space="preserve">Extracts are reviewed by the pipeline and written directly to the RAG store for clear-cut improvements (e.g. confirmed corrected SQL patterns).</w:t>
      </w:r>
    </w:p>
    <w:p>
      <w:pPr>
        <w:pStyle w:val="ListParagraph"/>
        <w:numPr>
          <w:ilvl w:val="0"/>
          <w:numId w:val="2"/>
        </w:numPr>
        <w:spacing w:before="40" w:after="40"/>
      </w:pPr>
      <w:r>
        <w:rPr>
          <w:rFonts w:ascii="Arial" w:cs="Arial" w:eastAsia="Arial" w:hAnsi="Arial"/>
          <w:color w:val="1A1A1A"/>
          <w:sz w:val="22"/>
          <w:szCs w:val="22"/>
        </w:rPr>
        <w:t xml:space="preserve">Ambiguous or novel items (e.g. new terminology) are written to a review_queue table for a human administrator to approve before they enter the RAG store.</w:t>
      </w:r>
    </w:p>
    <w:p>
      <w:pPr>
        <w:pStyle w:val="ListParagraph"/>
        <w:numPr>
          <w:ilvl w:val="0"/>
          <w:numId w:val="2"/>
        </w:numPr>
        <w:spacing w:before="40" w:after="40"/>
      </w:pPr>
      <w:r>
        <w:rPr>
          <w:rFonts w:ascii="Arial" w:cs="Arial" w:eastAsia="Arial" w:hAnsi="Arial"/>
          <w:color w:val="1A1A1A"/>
          <w:sz w:val="22"/>
          <w:szCs w:val="22"/>
        </w:rPr>
        <w:t xml:space="preserve">A summary report is generated after each run and stored in the audit database, covering: records reviewed, patterns added, items queued for human review, and coverage gaps identified.</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Review Queue Schema</w:t>
      </w:r>
    </w:p>
    <w:p>
      <w:pPr>
        <w:spacing w:before="0" w:after="0"/>
      </w:pPr>
      <w:r>
        <w:rPr>
          <w:rFonts w:ascii="Courier New" w:cs="Courier New" w:eastAsia="Courier New" w:hAnsi="Courier New"/>
          <w:color w:val="1A1A1A"/>
          <w:sz w:val="18"/>
          <w:szCs w:val="18"/>
        </w:rPr>
        <w:t xml:space="preserve">CREATE TABLE rag_review_queue (</w:t>
      </w:r>
    </w:p>
    <w:p>
      <w:pPr>
        <w:spacing w:before="0" w:after="0"/>
      </w:pPr>
      <w:r>
        <w:rPr>
          <w:rFonts w:ascii="Courier New" w:cs="Courier New" w:eastAsia="Courier New" w:hAnsi="Courier New"/>
          <w:color w:val="1A1A1A"/>
          <w:sz w:val="18"/>
          <w:szCs w:val="18"/>
        </w:rPr>
        <w:t xml:space="preserve">  id BIGSERIAL PRIMARY KEY,</w:t>
      </w:r>
    </w:p>
    <w:p>
      <w:pPr>
        <w:spacing w:before="0" w:after="0"/>
      </w:pPr>
      <w:r>
        <w:rPr>
          <w:rFonts w:ascii="Courier New" w:cs="Courier New" w:eastAsia="Courier New" w:hAnsi="Courier New"/>
          <w:color w:val="1A1A1A"/>
          <w:sz w:val="18"/>
          <w:szCs w:val="18"/>
        </w:rPr>
        <w:t xml:space="preserve">  item_type TEXT,         -- new_term, gap, pattern, correction</w:t>
      </w:r>
    </w:p>
    <w:p>
      <w:pPr>
        <w:spacing w:before="0" w:after="0"/>
      </w:pPr>
      <w:r>
        <w:rPr>
          <w:rFonts w:ascii="Courier New" w:cs="Courier New" w:eastAsia="Courier New" w:hAnsi="Courier New"/>
          <w:color w:val="1A1A1A"/>
          <w:sz w:val="18"/>
          <w:szCs w:val="18"/>
        </w:rPr>
        <w:t xml:space="preserve">  content TEXT,           -- the candidate knowledge item</w:t>
      </w:r>
    </w:p>
    <w:p>
      <w:pPr>
        <w:spacing w:before="0" w:after="0"/>
      </w:pPr>
      <w:r>
        <w:rPr>
          <w:rFonts w:ascii="Courier New" w:cs="Courier New" w:eastAsia="Courier New" w:hAnsi="Courier New"/>
          <w:color w:val="1A1A1A"/>
          <w:sz w:val="18"/>
          <w:szCs w:val="18"/>
        </w:rPr>
        <w:t xml:space="preserve">  source_context TEXT,    -- excerpt from conversation(s) that produced it</w:t>
      </w:r>
    </w:p>
    <w:p>
      <w:pPr>
        <w:spacing w:before="0" w:after="0"/>
      </w:pPr>
      <w:r>
        <w:rPr>
          <w:rFonts w:ascii="Courier New" w:cs="Courier New" w:eastAsia="Courier New" w:hAnsi="Courier New"/>
          <w:color w:val="1A1A1A"/>
          <w:sz w:val="18"/>
          <w:szCs w:val="18"/>
        </w:rPr>
        <w:t xml:space="preserve">  frequency INTEGER,      -- how many times this pattern appeared</w:t>
      </w:r>
    </w:p>
    <w:p>
      <w:pPr>
        <w:spacing w:before="0" w:after="0"/>
      </w:pPr>
      <w:r>
        <w:rPr>
          <w:rFonts w:ascii="Courier New" w:cs="Courier New" w:eastAsia="Courier New" w:hAnsi="Courier New"/>
          <w:color w:val="1A1A1A"/>
          <w:sz w:val="18"/>
          <w:szCs w:val="18"/>
        </w:rPr>
        <w:t xml:space="preserve">  status TEXT DEFAULT 'pending',  -- pending, approved, rejected</w:t>
      </w:r>
    </w:p>
    <w:p>
      <w:pPr>
        <w:spacing w:before="0" w:after="0"/>
      </w:pPr>
      <w:r>
        <w:rPr>
          <w:rFonts w:ascii="Courier New" w:cs="Courier New" w:eastAsia="Courier New" w:hAnsi="Courier New"/>
          <w:color w:val="1A1A1A"/>
          <w:sz w:val="18"/>
          <w:szCs w:val="18"/>
        </w:rPr>
        <w:t xml:space="preserve">  reviewed_by TEXT,</w:t>
      </w:r>
    </w:p>
    <w:p>
      <w:pPr>
        <w:spacing w:before="0" w:after="0"/>
      </w:pPr>
      <w:r>
        <w:rPr>
          <w:rFonts w:ascii="Courier New" w:cs="Courier New" w:eastAsia="Courier New" w:hAnsi="Courier New"/>
          <w:color w:val="1A1A1A"/>
          <w:sz w:val="18"/>
          <w:szCs w:val="18"/>
        </w:rPr>
        <w:t xml:space="preserve">  reviewed_at TIMESTAMPTZ,</w:t>
      </w:r>
    </w:p>
    <w:p>
      <w:pPr>
        <w:spacing w:before="0" w:after="0"/>
      </w:pPr>
      <w:r>
        <w:rPr>
          <w:rFonts w:ascii="Courier New" w:cs="Courier New" w:eastAsia="Courier New" w:hAnsi="Courier New"/>
          <w:color w:val="1A1A1A"/>
          <w:sz w:val="18"/>
          <w:szCs w:val="18"/>
        </w:rPr>
        <w:t xml:space="preserve">  created_at TIMESTAMPTZ DEFAULT NOW()</w:t>
      </w:r>
    </w:p>
    <w:p>
      <w:pPr>
        <w:spacing w:before="0" w:after="0"/>
      </w:pPr>
      <w:r>
        <w:rPr>
          <w:rFonts w:ascii="Courier New" w:cs="Courier New" w:eastAsia="Courier New" w:hAnsi="Courier New"/>
          <w:color w:val="1A1A1A"/>
          <w:sz w:val="18"/>
          <w:szCs w:val="18"/>
        </w:rPr>
        <w:t xml:space="preserve">);</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9.3  Tier 3 (Phase 3+) — Quarterly LoRA Fine-Tuning</w:t>
      </w:r>
    </w:p>
    <w:p>
      <w:pPr>
        <w:spacing w:before="60" w:after="60"/>
      </w:pPr>
      <w:r>
        <w:rPr>
          <w:rFonts w:ascii="Arial" w:cs="Arial" w:eastAsia="Arial" w:hAnsi="Arial"/>
          <w:color w:val="1A1A1A"/>
          <w:sz w:val="22"/>
          <w:szCs w:val="22"/>
        </w:rPr>
        <w:t xml:space="preserve">Beginning in Phase 3, once Tier 1 and Tier 2 pipelines have been running stably for at least one quarter, LoRA (Low-Rank Adaptation) fine-tuning of Qwen3-8B is introduced on a quarterly cycle. LoRA trains a small adapter layer on top of the frozen base model weights rather than retraining the full model, making it feasible within the 6 GB VRAM hardware profile using the QLoRA method (4-bit quantised base weights).</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Quarterly Cycle</w:t>
      </w:r>
    </w:p>
    <w:p>
      <w:pPr>
        <w:pStyle w:val="ListParagraph"/>
        <w:numPr>
          <w:ilvl w:val="0"/>
          <w:numId w:val="2"/>
        </w:numPr>
        <w:spacing w:before="40" w:after="40"/>
      </w:pPr>
      <w:r>
        <w:rPr>
          <w:rFonts w:ascii="Arial" w:cs="Arial" w:eastAsia="Arial" w:hAnsi="Arial"/>
          <w:color w:val="1A1A1A"/>
          <w:sz w:val="22"/>
          <w:szCs w:val="22"/>
        </w:rPr>
        <w:t xml:space="preserve">Fine-tuning runs once per quarter (every 3 months), timed to follow the monthly RAG enrichment run so the training dataset is as current as possible.</w:t>
      </w:r>
    </w:p>
    <w:p>
      <w:pPr>
        <w:pStyle w:val="ListParagraph"/>
        <w:numPr>
          <w:ilvl w:val="0"/>
          <w:numId w:val="2"/>
        </w:numPr>
        <w:spacing w:before="40" w:after="40"/>
      </w:pPr>
      <w:r>
        <w:rPr>
          <w:rFonts w:ascii="Arial" w:cs="Arial" w:eastAsia="Arial" w:hAnsi="Arial"/>
          <w:color w:val="1A1A1A"/>
          <w:sz w:val="22"/>
          <w:szCs w:val="22"/>
        </w:rPr>
        <w:t xml:space="preserve">Each completed fine-tuning cycle produces a versioned LoRA adapter file. Adapters are named using a sub-version scheme tied to the quarter: e.g. qwen3-8b-lora-v1.0 (Q1), qwen3-8b-lora-v1.1 (Q2), qwen3-8b-lora-v1.2 (Q3), qwen3-8b-lora-v1.3 (Q4), qwen3-8b-lora-v2.0 (Q1 of year 2, major reset if base model changes).</w:t>
      </w:r>
    </w:p>
    <w:p>
      <w:pPr>
        <w:pStyle w:val="ListParagraph"/>
        <w:numPr>
          <w:ilvl w:val="0"/>
          <w:numId w:val="2"/>
        </w:numPr>
        <w:spacing w:before="40" w:after="40"/>
      </w:pPr>
      <w:r>
        <w:rPr>
          <w:rFonts w:ascii="Arial" w:cs="Arial" w:eastAsia="Arial" w:hAnsi="Arial"/>
          <w:color w:val="1A1A1A"/>
          <w:sz w:val="22"/>
          <w:szCs w:val="22"/>
        </w:rPr>
        <w:t xml:space="preserve">Each adapter version is stored permanently alongside a training manifest: the date range of training data used, number of examples, loss metrics, and a brief human-readable summary of what new patterns were learned that cycle.</w:t>
      </w:r>
    </w:p>
    <w:p>
      <w:pPr>
        <w:pStyle w:val="ListParagraph"/>
        <w:numPr>
          <w:ilvl w:val="0"/>
          <w:numId w:val="2"/>
        </w:numPr>
        <w:spacing w:before="40" w:after="40"/>
      </w:pPr>
      <w:r>
        <w:rPr>
          <w:rFonts w:ascii="Arial" w:cs="Arial" w:eastAsia="Arial" w:hAnsi="Arial"/>
          <w:color w:val="1A1A1A"/>
          <w:sz w:val="22"/>
          <w:szCs w:val="22"/>
        </w:rPr>
        <w:t xml:space="preserve">The active adapter version is recorded in the system configuration. Rolling back to a previous adapter is a one-line config change — no retraining required.</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Adapter Version Schema</w:t>
      </w:r>
    </w:p>
    <w:p>
      <w:pPr>
        <w:spacing w:before="0" w:after="0"/>
      </w:pPr>
      <w:r>
        <w:rPr>
          <w:rFonts w:ascii="Courier New" w:cs="Courier New" w:eastAsia="Courier New" w:hAnsi="Courier New"/>
          <w:color w:val="1A1A1A"/>
          <w:sz w:val="18"/>
          <w:szCs w:val="18"/>
        </w:rPr>
        <w:t xml:space="preserve">CREATE TABLE lora_versions (</w:t>
      </w:r>
    </w:p>
    <w:p>
      <w:pPr>
        <w:spacing w:before="0" w:after="0"/>
      </w:pPr>
      <w:r>
        <w:rPr>
          <w:rFonts w:ascii="Courier New" w:cs="Courier New" w:eastAsia="Courier New" w:hAnsi="Courier New"/>
          <w:color w:val="1A1A1A"/>
          <w:sz w:val="18"/>
          <w:szCs w:val="18"/>
        </w:rPr>
        <w:t xml:space="preserve">  id BIGSERIAL PRIMARY KEY,</w:t>
      </w:r>
    </w:p>
    <w:p>
      <w:pPr>
        <w:spacing w:before="0" w:after="0"/>
      </w:pPr>
      <w:r>
        <w:rPr>
          <w:rFonts w:ascii="Courier New" w:cs="Courier New" w:eastAsia="Courier New" w:hAnsi="Courier New"/>
          <w:color w:val="1A1A1A"/>
          <w:sz w:val="18"/>
          <w:szCs w:val="18"/>
        </w:rPr>
        <w:t xml:space="preserve">  version TEXT NOT NULL,            -- e.g. 'v1.2'</w:t>
      </w:r>
    </w:p>
    <w:p>
      <w:pPr>
        <w:spacing w:before="0" w:after="0"/>
      </w:pPr>
      <w:r>
        <w:rPr>
          <w:rFonts w:ascii="Courier New" w:cs="Courier New" w:eastAsia="Courier New" w:hAnsi="Courier New"/>
          <w:color w:val="1A1A1A"/>
          <w:sz w:val="18"/>
          <w:szCs w:val="18"/>
        </w:rPr>
        <w:t xml:space="preserve">  quarter TEXT NOT NULL,            -- e.g. '2026-Q3'</w:t>
      </w:r>
    </w:p>
    <w:p>
      <w:pPr>
        <w:spacing w:before="0" w:after="0"/>
      </w:pPr>
      <w:r>
        <w:rPr>
          <w:rFonts w:ascii="Courier New" w:cs="Courier New" w:eastAsia="Courier New" w:hAnsi="Courier New"/>
          <w:color w:val="1A1A1A"/>
          <w:sz w:val="18"/>
          <w:szCs w:val="18"/>
        </w:rPr>
        <w:t xml:space="preserve">  adapter_path TEXT NOT NULL,       -- filesystem path to the .safetensors adapter file</w:t>
      </w:r>
    </w:p>
    <w:p>
      <w:pPr>
        <w:spacing w:before="0" w:after="0"/>
      </w:pPr>
      <w:r>
        <w:rPr>
          <w:rFonts w:ascii="Courier New" w:cs="Courier New" w:eastAsia="Courier New" w:hAnsi="Courier New"/>
          <w:color w:val="1A1A1A"/>
          <w:sz w:val="18"/>
          <w:szCs w:val="18"/>
        </w:rPr>
        <w:t xml:space="preserve">  training_data_from TIMESTAMPTZ,</w:t>
      </w:r>
    </w:p>
    <w:p>
      <w:pPr>
        <w:spacing w:before="0" w:after="0"/>
      </w:pPr>
      <w:r>
        <w:rPr>
          <w:rFonts w:ascii="Courier New" w:cs="Courier New" w:eastAsia="Courier New" w:hAnsi="Courier New"/>
          <w:color w:val="1A1A1A"/>
          <w:sz w:val="18"/>
          <w:szCs w:val="18"/>
        </w:rPr>
        <w:t xml:space="preserve">  training_data_to TIMESTAMPTZ,</w:t>
      </w:r>
    </w:p>
    <w:p>
      <w:pPr>
        <w:spacing w:before="0" w:after="0"/>
      </w:pPr>
      <w:r>
        <w:rPr>
          <w:rFonts w:ascii="Courier New" w:cs="Courier New" w:eastAsia="Courier New" w:hAnsi="Courier New"/>
          <w:color w:val="1A1A1A"/>
          <w:sz w:val="18"/>
          <w:szCs w:val="18"/>
        </w:rPr>
        <w:t xml:space="preserve">  training_examples INTEGER,        -- number of curated pairs used</w:t>
      </w:r>
    </w:p>
    <w:p>
      <w:pPr>
        <w:spacing w:before="0" w:after="0"/>
      </w:pPr>
      <w:r>
        <w:rPr>
          <w:rFonts w:ascii="Courier New" w:cs="Courier New" w:eastAsia="Courier New" w:hAnsi="Courier New"/>
          <w:color w:val="1A1A1A"/>
          <w:sz w:val="18"/>
          <w:szCs w:val="18"/>
        </w:rPr>
        <w:t xml:space="preserve">  final_loss NUMERIC(6,4),          -- training loss at completion</w:t>
      </w:r>
    </w:p>
    <w:p>
      <w:pPr>
        <w:spacing w:before="0" w:after="0"/>
      </w:pPr>
      <w:r>
        <w:rPr>
          <w:rFonts w:ascii="Courier New" w:cs="Courier New" w:eastAsia="Courier New" w:hAnsi="Courier New"/>
          <w:color w:val="1A1A1A"/>
          <w:sz w:val="18"/>
          <w:szCs w:val="18"/>
        </w:rPr>
        <w:t xml:space="preserve">  notes TEXT,                       -- human summary of what was learned</w:t>
      </w:r>
    </w:p>
    <w:p>
      <w:pPr>
        <w:spacing w:before="0" w:after="0"/>
      </w:pPr>
      <w:r>
        <w:rPr>
          <w:rFonts w:ascii="Courier New" w:cs="Courier New" w:eastAsia="Courier New" w:hAnsi="Courier New"/>
          <w:color w:val="1A1A1A"/>
          <w:sz w:val="18"/>
          <w:szCs w:val="18"/>
        </w:rPr>
        <w:t xml:space="preserve">  is_active BOOLEAN DEFAULT FALSE,  -- only one row active at a time</w:t>
      </w:r>
    </w:p>
    <w:p>
      <w:pPr>
        <w:spacing w:before="0" w:after="0"/>
      </w:pPr>
      <w:r>
        <w:rPr>
          <w:rFonts w:ascii="Courier New" w:cs="Courier New" w:eastAsia="Courier New" w:hAnsi="Courier New"/>
          <w:color w:val="1A1A1A"/>
          <w:sz w:val="18"/>
          <w:szCs w:val="18"/>
        </w:rPr>
        <w:t xml:space="preserve">  created_at TIMESTAMPTZ DEFAULT NOW()</w:t>
      </w:r>
    </w:p>
    <w:p>
      <w:pPr>
        <w:spacing w:before="0" w:after="0"/>
      </w:pPr>
      <w:r>
        <w:rPr>
          <w:rFonts w:ascii="Courier New" w:cs="Courier New" w:eastAsia="Courier New" w:hAnsi="Courier New"/>
          <w:color w:val="1A1A1A"/>
          <w:sz w:val="18"/>
          <w:szCs w:val="18"/>
        </w:rPr>
        <w:t xml:space="preserve">);</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Training Data &amp; Quality Gate</w:t>
      </w:r>
    </w:p>
    <w:p>
      <w:pPr>
        <w:pStyle w:val="ListParagraph"/>
        <w:numPr>
          <w:ilvl w:val="0"/>
          <w:numId w:val="2"/>
        </w:numPr>
        <w:spacing w:before="40" w:after="40"/>
      </w:pPr>
      <w:r>
        <w:rPr>
          <w:rFonts w:ascii="Arial" w:cs="Arial" w:eastAsia="Arial" w:hAnsi="Arial"/>
          <w:color w:val="1A1A1A"/>
          <w:sz w:val="22"/>
          <w:szCs w:val="22"/>
        </w:rPr>
        <w:t xml:space="preserve">Training data: curated (user intent, correct SQL) pairs extracted from the query store and verified audit logs — only queries with high confidence ratings and no FERPA flags are eligible.</w:t>
      </w:r>
    </w:p>
    <w:p>
      <w:pPr>
        <w:pStyle w:val="ListParagraph"/>
        <w:numPr>
          <w:ilvl w:val="0"/>
          <w:numId w:val="2"/>
        </w:numPr>
        <w:spacing w:before="40" w:after="40"/>
      </w:pPr>
      <w:r>
        <w:rPr>
          <w:rFonts w:ascii="Arial" w:cs="Arial" w:eastAsia="Arial" w:hAnsi="Arial"/>
          <w:color w:val="1A1A1A"/>
          <w:sz w:val="22"/>
          <w:szCs w:val="22"/>
        </w:rPr>
        <w:t xml:space="preserve">A minimum of 500 verified pairs per quarter is required before a fine-tuning run proceeds. If the threshold is not met, the run is skipped and the existing adapter remains active. The shortfall is logged.</w:t>
      </w:r>
    </w:p>
    <w:p>
      <w:pPr>
        <w:pStyle w:val="ListParagraph"/>
        <w:numPr>
          <w:ilvl w:val="0"/>
          <w:numId w:val="2"/>
        </w:numPr>
        <w:spacing w:before="40" w:after="40"/>
      </w:pPr>
      <w:r>
        <w:rPr>
          <w:rFonts w:ascii="Arial" w:cs="Arial" w:eastAsia="Arial" w:hAnsi="Arial"/>
          <w:color w:val="1A1A1A"/>
          <w:sz w:val="22"/>
          <w:szCs w:val="22"/>
        </w:rPr>
        <w:t xml:space="preserve">All training data is reviewed by the FERPA quality gate before use: any pair containing identifiable student data is automatically excluded.</w:t>
      </w:r>
    </w:p>
    <w:p>
      <w:pPr>
        <w:spacing w:before="0" w:after="120"/>
      </w:pPr>
      <w:r>
        <w:t xml:space="preserve"/>
      </w:r>
    </w:p>
    <w:p>
      <w:pPr>
        <w:pStyle w:val="Heading3"/>
        <w:spacing w:before="160" w:after="60"/>
      </w:pPr>
      <w:r>
        <w:rPr>
          <w:rFonts w:ascii="Arial" w:cs="Arial" w:eastAsia="Arial" w:hAnsi="Arial"/>
          <w:b/>
          <w:bCs/>
          <w:i/>
          <w:iCs/>
          <w:color w:val="4472C4"/>
          <w:sz w:val="22"/>
          <w:szCs w:val="22"/>
        </w:rPr>
        <w:t xml:space="preserve">Risk Management</w:t>
      </w:r>
    </w:p>
    <w:p>
      <w:pPr>
        <w:pStyle w:val="ListParagraph"/>
        <w:numPr>
          <w:ilvl w:val="0"/>
          <w:numId w:val="2"/>
        </w:numPr>
        <w:spacing w:before="40" w:after="40"/>
      </w:pPr>
      <w:r>
        <w:rPr>
          <w:rFonts w:ascii="Arial" w:cs="Arial" w:eastAsia="Arial" w:hAnsi="Arial"/>
          <w:color w:val="1A1A1A"/>
          <w:sz w:val="22"/>
          <w:szCs w:val="22"/>
        </w:rPr>
        <w:t xml:space="preserve">The base Qwen3-8B model weights are never modified. The LoRA adapter is a separate, small file (~50–200 MB depending on rank). Disabling it instantly reverts to the base model behaviour.</w:t>
      </w:r>
    </w:p>
    <w:p>
      <w:pPr>
        <w:pStyle w:val="ListParagraph"/>
        <w:numPr>
          <w:ilvl w:val="0"/>
          <w:numId w:val="2"/>
        </w:numPr>
        <w:spacing w:before="40" w:after="40"/>
      </w:pPr>
      <w:r>
        <w:rPr>
          <w:rFonts w:ascii="Arial" w:cs="Arial" w:eastAsia="Arial" w:hAnsi="Arial"/>
          <w:color w:val="1A1A1A"/>
          <w:sz w:val="22"/>
          <w:szCs w:val="22"/>
        </w:rPr>
        <w:t xml:space="preserve">Each new adapter is tested against a fixed regression suite before being promoted to active. If the new adapter underperforms the previous version on the regression suite, it is not activated and the prior version remains in use.</w:t>
      </w:r>
    </w:p>
    <w:p>
      <w:pPr>
        <w:pStyle w:val="ListParagraph"/>
        <w:numPr>
          <w:ilvl w:val="0"/>
          <w:numId w:val="2"/>
        </w:numPr>
        <w:spacing w:before="40" w:after="40"/>
      </w:pPr>
      <w:r>
        <w:rPr>
          <w:rFonts w:ascii="Arial" w:cs="Arial" w:eastAsia="Arial" w:hAnsi="Arial"/>
          <w:color w:val="1A1A1A"/>
          <w:sz w:val="22"/>
          <w:szCs w:val="22"/>
        </w:rPr>
        <w:t xml:space="preserve">The system logs which adapter version produced each response in the audit log, enabling precise attribution of any quality issues to a specific training cycle.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8" w:sz="12"/>
              <w:bottom w:val="none" w:color="FFFFFF" w:sz="0"/>
              <w:right w:val="none" w:color="FFFFFF" w:sz="0"/>
            </w:tcBorders>
            <w:shd w:fill="F3F3F3" w:val="clear"/>
            <w:tcMar>
              <w:top w:type="dxa" w:w="80"/>
              <w:left w:type="dxa" w:w="180"/>
              <w:bottom w:type="dxa" w:w="80"/>
              <w:right w:type="dxa" w:w="120"/>
            </w:tcMar>
          </w:tcPr>
          <w:p>
            <w:r>
              <w:rPr>
                <w:rFonts w:ascii="Arial" w:cs="Arial" w:eastAsia="Arial" w:hAnsi="Arial"/>
                <w:b/>
                <w:bCs/>
                <w:color w:val="333333"/>
                <w:sz w:val="20"/>
                <w:szCs w:val="20"/>
              </w:rPr>
              <w:t xml:space="preserve">Phase gate: </w:t>
            </w:r>
            <w:r>
              <w:rPr>
                <w:rFonts w:ascii="Arial" w:cs="Arial" w:eastAsia="Arial" w:hAnsi="Arial"/>
                <w:color w:val="333333"/>
                <w:sz w:val="20"/>
                <w:szCs w:val="20"/>
              </w:rPr>
              <w:t xml:space="preserve">Tier 3 must not begin until: (a) Tier 1 and Tier 2 have been running for at least one full quarter, (b) a minimum of 500 FERPA-reviewed training pairs exist in the query store, and (c) a regression test suite has been defined and baselined against the unmodified Qwen3-8B model.</w:t>
            </w:r>
          </w:p>
        </w:tc>
      </w:tr>
    </w:tbl>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10. Assumptions &amp; Constraints</w:t>
      </w:r>
    </w:p>
    <w:p>
      <w:pPr>
        <w:spacing w:before="60" w:after="60"/>
      </w:pPr>
      <w:r>
        <w:rPr>
          <w:rFonts w:ascii="Arial" w:cs="Arial" w:eastAsia="Arial" w:hAnsi="Arial"/>
          <w:color w:val="1A1A1A"/>
          <w:sz w:val="22"/>
          <w:szCs w:val="22"/>
        </w:rPr>
        <w:t xml:space="preserve">The following conditions are assumed to be true for the system to operate correctly. If any of these conditions are not met, the system may fail to start, fail to authenticate, or be unable to retrieve data. These assumptions should be verified before each deployment phase begins.</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10.1  Infrastructure Assumptions</w:t>
      </w:r>
    </w:p>
    <w:p>
      <w:pPr>
        <w:pStyle w:val="ListParagraph"/>
        <w:numPr>
          <w:ilvl w:val="0"/>
          <w:numId w:val="2"/>
        </w:numPr>
        <w:spacing w:before="40" w:after="40"/>
      </w:pPr>
      <w:r>
        <w:rPr>
          <w:rFonts w:ascii="Arial" w:cs="Arial" w:eastAsia="Arial" w:hAnsi="Arial"/>
          <w:color w:val="1A1A1A"/>
          <w:sz w:val="22"/>
          <w:szCs w:val="22"/>
        </w:rPr>
        <w:t xml:space="preserve">MS SQL Server is accessible from the application host with a read-only service account. The system does not require write access to the data warehouse at any point. If the account has write permissions, they will not be used, but this should be restricted at the database level as a defence-in-depth measure.</w:t>
      </w:r>
    </w:p>
    <w:p>
      <w:pPr>
        <w:pStyle w:val="ListParagraph"/>
        <w:numPr>
          <w:ilvl w:val="0"/>
          <w:numId w:val="2"/>
        </w:numPr>
        <w:spacing w:before="40" w:after="40"/>
      </w:pPr>
      <w:r>
        <w:rPr>
          <w:rFonts w:ascii="Arial" w:cs="Arial" w:eastAsia="Arial" w:hAnsi="Arial"/>
          <w:color w:val="1A1A1A"/>
          <w:sz w:val="22"/>
          <w:szCs w:val="22"/>
        </w:rPr>
        <w:t xml:space="preserve">LDAP / Active Directory is available and reachable from the application host. All user authentication is delegated to LDAP. The system does not maintain its own user credentials store. If LDAP is unavailable, no user can log in and the system will not start.</w:t>
      </w:r>
    </w:p>
    <w:p>
      <w:pPr>
        <w:pStyle w:val="ListParagraph"/>
        <w:numPr>
          <w:ilvl w:val="0"/>
          <w:numId w:val="2"/>
        </w:numPr>
        <w:spacing w:before="40" w:after="40"/>
      </w:pPr>
      <w:r>
        <w:rPr>
          <w:rFonts w:ascii="Arial" w:cs="Arial" w:eastAsia="Arial" w:hAnsi="Arial"/>
          <w:color w:val="1A1A1A"/>
          <w:sz w:val="22"/>
          <w:szCs w:val="22"/>
        </w:rPr>
        <w:t xml:space="preserve">Ollama is running on the same host as the application backend, listening on its default port (11434). The system communicates with Ollama over localhost. Remote Ollama configurations are not supported in the POC stage without explicit configuration changes.</w:t>
      </w:r>
    </w:p>
    <w:p>
      <w:pPr>
        <w:pStyle w:val="ListParagraph"/>
        <w:numPr>
          <w:ilvl w:val="0"/>
          <w:numId w:val="2"/>
        </w:numPr>
        <w:spacing w:before="40" w:after="40"/>
      </w:pPr>
      <w:r>
        <w:rPr>
          <w:rFonts w:ascii="Arial" w:cs="Arial" w:eastAsia="Arial" w:hAnsi="Arial"/>
          <w:color w:val="1A1A1A"/>
          <w:sz w:val="22"/>
          <w:szCs w:val="22"/>
        </w:rPr>
        <w:t xml:space="preserve">PostgreSQL (with pgvector) is running and accessible on the application host. This instance stores the RAG vector store, audit logs, usage tracking, and session data. It is a separate instance from the MS SQL Server data warehouse.</w:t>
      </w:r>
    </w:p>
    <w:p>
      <w:pPr>
        <w:pStyle w:val="ListParagraph"/>
        <w:numPr>
          <w:ilvl w:val="0"/>
          <w:numId w:val="2"/>
        </w:numPr>
        <w:spacing w:before="40" w:after="40"/>
      </w:pPr>
      <w:r>
        <w:rPr>
          <w:rFonts w:ascii="Arial" w:cs="Arial" w:eastAsia="Arial" w:hAnsi="Arial"/>
          <w:color w:val="1A1A1A"/>
          <w:sz w:val="22"/>
          <w:szCs w:val="22"/>
        </w:rPr>
        <w:t xml:space="preserve">The application host has at least 6 GB of dedicated VRAM available. The Qwen3-8B Q4_K_M model requires approximately 5.2 GB of VRAM plus CUDA overhead. Insufficient VRAM will cause the model to fall back to RAM-based inference, which is 5–30x slower and not suitable for production use.</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10.2  Operational Constraints</w:t>
      </w:r>
    </w:p>
    <w:p>
      <w:pPr>
        <w:pStyle w:val="ListParagraph"/>
        <w:numPr>
          <w:ilvl w:val="0"/>
          <w:numId w:val="2"/>
        </w:numPr>
        <w:spacing w:before="40" w:after="40"/>
      </w:pPr>
      <w:r>
        <w:rPr>
          <w:rFonts w:ascii="Arial" w:cs="Arial" w:eastAsia="Arial" w:hAnsi="Arial"/>
          <w:color w:val="1A1A1A"/>
          <w:sz w:val="22"/>
          <w:szCs w:val="22"/>
        </w:rPr>
        <w:t xml:space="preserve">The system operates in read-only mode against the data warehouse at all times during the POC. No INSERT, UPDATE, DELETE, DROP, or DDL operations will be permitted. This is enforced at both the agent (prompt level) and the database connection (read-only user account) levels.</w:t>
      </w:r>
    </w:p>
    <w:p>
      <w:pPr>
        <w:pStyle w:val="ListParagraph"/>
        <w:numPr>
          <w:ilvl w:val="0"/>
          <w:numId w:val="2"/>
        </w:numPr>
        <w:spacing w:before="40" w:after="40"/>
      </w:pPr>
      <w:r>
        <w:rPr>
          <w:rFonts w:ascii="Arial" w:cs="Arial" w:eastAsia="Arial" w:hAnsi="Arial"/>
          <w:color w:val="1A1A1A"/>
          <w:sz w:val="22"/>
          <w:szCs w:val="22"/>
        </w:rPr>
        <w:t xml:space="preserve">All data remains on-premise during the POC. No query results, user messages, or schema metadata are sent to external cloud services unless the cloud model override is explicitly enabled by an administrator. Cloud model usage is disabled by default.</w:t>
      </w:r>
    </w:p>
    <w:p>
      <w:pPr>
        <w:pStyle w:val="ListParagraph"/>
        <w:numPr>
          <w:ilvl w:val="0"/>
          <w:numId w:val="2"/>
        </w:numPr>
        <w:spacing w:before="40" w:after="40"/>
      </w:pPr>
      <w:r>
        <w:rPr>
          <w:rFonts w:ascii="Arial" w:cs="Arial" w:eastAsia="Arial" w:hAnsi="Arial"/>
          <w:color w:val="1A1A1A"/>
          <w:sz w:val="22"/>
          <w:szCs w:val="22"/>
        </w:rPr>
        <w:t xml:space="preserve">Context window is constrained to 8,192 tokens per request for the local Qwen3-8B model. Queries or conversations that exceed this limit will be truncated or split. Queries requiring more context than the window allows may produce degraded results.</w:t>
      </w:r>
    </w:p>
    <w:p>
      <w:pPr>
        <w:pStyle w:val="ListParagraph"/>
        <w:numPr>
          <w:ilvl w:val="0"/>
          <w:numId w:val="2"/>
        </w:numPr>
        <w:spacing w:before="40" w:after="40"/>
      </w:pPr>
      <w:r>
        <w:rPr>
          <w:rFonts w:ascii="Arial" w:cs="Arial" w:eastAsia="Arial" w:hAnsi="Arial"/>
          <w:color w:val="1A1A1A"/>
          <w:sz w:val="22"/>
          <w:szCs w:val="22"/>
        </w:rPr>
        <w:t xml:space="preserve">Non-functional requirements (response time targets, concurrent user capacity, uptime SLAs) are deferred until after POC completion and management approval for production deployment. At that stage, hardware and infrastructure requirements may be re-evaluated.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A825" w:sz="12"/>
              <w:bottom w:val="none" w:color="FFFFFF" w:sz="0"/>
              <w:right w:val="none" w:color="FFFFFF" w:sz="0"/>
            </w:tcBorders>
            <w:shd w:fill="FFF8E1" w:val="clear"/>
            <w:tcMar>
              <w:top w:type="dxa" w:w="80"/>
              <w:left w:type="dxa" w:w="180"/>
              <w:bottom w:type="dxa" w:w="80"/>
              <w:right w:type="dxa" w:w="120"/>
            </w:tcMar>
          </w:tcPr>
          <w:p>
            <w:r>
              <w:rPr>
                <w:rFonts w:ascii="Arial" w:cs="Arial" w:eastAsia="Arial" w:hAnsi="Arial"/>
                <w:b/>
                <w:bCs/>
                <w:color w:val="333333"/>
                <w:sz w:val="20"/>
                <w:szCs w:val="20"/>
              </w:rPr>
              <w:t xml:space="preserve">Note: </w:t>
            </w:r>
            <w:r>
              <w:rPr>
                <w:rFonts w:ascii="Arial" w:cs="Arial" w:eastAsia="Arial" w:hAnsi="Arial"/>
                <w:color w:val="333333"/>
                <w:sz w:val="20"/>
                <w:szCs w:val="20"/>
              </w:rPr>
              <w:t xml:space="preserve">These assumptions will be reviewed at the start of each development phase and updated if the environment changes. Any deviation from these assumptions must be documented before proceeding.</w:t>
            </w:r>
          </w:p>
        </w:tc>
      </w:tr>
    </w:tbl>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11. Error &amp; Failure Catalogue</w:t>
      </w:r>
    </w:p>
    <w:p>
      <w:pPr>
        <w:spacing w:before="60" w:after="60"/>
      </w:pPr>
      <w:r>
        <w:rPr>
          <w:rFonts w:ascii="Arial" w:cs="Arial" w:eastAsia="Arial" w:hAnsi="Arial"/>
          <w:color w:val="1A1A1A"/>
          <w:sz w:val="22"/>
          <w:szCs w:val="22"/>
        </w:rPr>
        <w:t xml:space="preserve">This section defines the system's expected behaviour for each known failure scenario. All failure events are logged to the audit log regardless of outcome. User-facing messages are designed to be helpful without exposing internal system details.</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11.1  Database Failures</w:t>
      </w:r>
    </w:p>
    <w:p>
      <w:pPr>
        <w:pStyle w:val="ListParagraph"/>
        <w:numPr>
          <w:ilvl w:val="0"/>
          <w:numId w:val="2"/>
        </w:numPr>
        <w:spacing w:before="40" w:after="40"/>
      </w:pPr>
      <w:r>
        <w:rPr>
          <w:rFonts w:ascii="Arial" w:cs="Arial" w:eastAsia="Arial" w:hAnsi="Arial"/>
          <w:color w:val="1A1A1A"/>
          <w:sz w:val="22"/>
          <w:szCs w:val="22"/>
        </w:rPr>
        <w:t xml:space="preserve">Scenario — MS SQL Server unreachable: The system will detect the connection failure before attempting query execution. The user receives a clear message: "I'm unable to reach the data warehouse right now. Would you like me to notify the system administrator?" If the user confirms, an alert is sent to the admin. The session remains active and the user can retry or ask non-database questions.</w:t>
      </w:r>
    </w:p>
    <w:p>
      <w:pPr>
        <w:pStyle w:val="ListParagraph"/>
        <w:numPr>
          <w:ilvl w:val="0"/>
          <w:numId w:val="2"/>
        </w:numPr>
        <w:spacing w:before="40" w:after="40"/>
      </w:pPr>
      <w:r>
        <w:rPr>
          <w:rFonts w:ascii="Arial" w:cs="Arial" w:eastAsia="Arial" w:hAnsi="Arial"/>
          <w:color w:val="1A1A1A"/>
          <w:sz w:val="22"/>
          <w:szCs w:val="22"/>
        </w:rPr>
        <w:t xml:space="preserve">Scenario — Query execution timeout: If a query takes longer than the configured timeout threshold, execution is cancelled. The user is informed that the query took too long and is offered the option to simplify the request or contact the admin. The failed query is logged with the timeout duration.</w:t>
      </w:r>
    </w:p>
    <w:p>
      <w:pPr>
        <w:pStyle w:val="ListParagraph"/>
        <w:numPr>
          <w:ilvl w:val="0"/>
          <w:numId w:val="2"/>
        </w:numPr>
        <w:spacing w:before="40" w:after="40"/>
      </w:pPr>
      <w:r>
        <w:rPr>
          <w:rFonts w:ascii="Arial" w:cs="Arial" w:eastAsia="Arial" w:hAnsi="Arial"/>
          <w:color w:val="1A1A1A"/>
          <w:sz w:val="22"/>
          <w:szCs w:val="22"/>
        </w:rPr>
        <w:t xml:space="preserve">Scenario — Query returns no results: This is not treated as an error. The agent communicates clearly that no records matched the criteria, includes the filters applied, and suggests possible reasons (e.g. date range, spelling of entity names).</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11.2  Model &amp; Agent Failures</w:t>
      </w:r>
    </w:p>
    <w:p>
      <w:pPr>
        <w:pStyle w:val="ListParagraph"/>
        <w:numPr>
          <w:ilvl w:val="0"/>
          <w:numId w:val="2"/>
        </w:numPr>
        <w:spacing w:before="40" w:after="40"/>
      </w:pPr>
      <w:r>
        <w:rPr>
          <w:rFonts w:ascii="Arial" w:cs="Arial" w:eastAsia="Arial" w:hAnsi="Arial"/>
          <w:color w:val="1A1A1A"/>
          <w:sz w:val="22"/>
          <w:szCs w:val="22"/>
        </w:rPr>
        <w:t xml:space="preserve">Scenario — Ollama model timeout or unresponsive: The system detects that the local model has not responded within the configured timeout. The user receives the message: "There seems to be an internal application issue. Would you like me to notify the system administrator?" If confirmed, an admin alert is sent. The failure is logged with the model name, timeout duration, and the user's original request.</w:t>
      </w:r>
    </w:p>
    <w:p>
      <w:pPr>
        <w:pStyle w:val="ListParagraph"/>
        <w:numPr>
          <w:ilvl w:val="0"/>
          <w:numId w:val="2"/>
        </w:numPr>
        <w:spacing w:before="40" w:after="40"/>
      </w:pPr>
      <w:r>
        <w:rPr>
          <w:rFonts w:ascii="Arial" w:cs="Arial" w:eastAsia="Arial" w:hAnsi="Arial"/>
          <w:color w:val="1A1A1A"/>
          <w:sz w:val="22"/>
          <w:szCs w:val="22"/>
        </w:rPr>
        <w:t xml:space="preserve">Scenario — SQL generation fails after 3 retries: The SQL Agent attempts the query up to 3 times with progressive refinement. If all 3 attempts fail, the user is informed that the system was unable to generate a valid query for their request and is asked to rephrase or contact the admin. All attempts and error reasons are logged.</w:t>
      </w:r>
    </w:p>
    <w:p>
      <w:pPr>
        <w:pStyle w:val="ListParagraph"/>
        <w:numPr>
          <w:ilvl w:val="0"/>
          <w:numId w:val="2"/>
        </w:numPr>
        <w:spacing w:before="40" w:after="40"/>
      </w:pPr>
      <w:r>
        <w:rPr>
          <w:rFonts w:ascii="Arial" w:cs="Arial" w:eastAsia="Arial" w:hAnsi="Arial"/>
          <w:color w:val="1A1A1A"/>
          <w:sz w:val="22"/>
          <w:szCs w:val="22"/>
        </w:rPr>
        <w:t xml:space="preserve">Scenario — Agent routing failure (supervisor cannot classify intent): The supervisor defaults to the General Assistant team rather than failing silently. The General Assistant acknowledges uncertainty and asks the user a clarifying question. The unclassified request is logged for review.</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11.3  Security &amp; Compliance Failures</w:t>
      </w:r>
    </w:p>
    <w:p>
      <w:pPr>
        <w:pStyle w:val="ListParagraph"/>
        <w:numPr>
          <w:ilvl w:val="0"/>
          <w:numId w:val="2"/>
        </w:numPr>
        <w:spacing w:before="40" w:after="40"/>
      </w:pPr>
      <w:r>
        <w:rPr>
          <w:rFonts w:ascii="Arial" w:cs="Arial" w:eastAsia="Arial" w:hAnsi="Arial"/>
          <w:color w:val="1A1A1A"/>
          <w:sz w:val="22"/>
          <w:szCs w:val="22"/>
        </w:rPr>
        <w:t xml:space="preserve">Scenario — FERPA violation detected (pre-query): The Safety Agent intercepts the request before SQL is generated. The user is informed that their request involves restricted data they are not authorised to access. The attempt is logged. After 3 flagged attempts within a session, an admin alert is triggered. See Section 3.3 for full FERPA handling rules.</w:t>
      </w:r>
    </w:p>
    <w:p>
      <w:pPr>
        <w:pStyle w:val="ListParagraph"/>
        <w:numPr>
          <w:ilvl w:val="0"/>
          <w:numId w:val="2"/>
        </w:numPr>
        <w:spacing w:before="40" w:after="40"/>
      </w:pPr>
      <w:r>
        <w:rPr>
          <w:rFonts w:ascii="Arial" w:cs="Arial" w:eastAsia="Arial" w:hAnsi="Arial"/>
          <w:color w:val="1A1A1A"/>
          <w:sz w:val="22"/>
          <w:szCs w:val="22"/>
        </w:rPr>
        <w:t xml:space="preserve">Scenario — PII detected in query result: The Validation Agent detects PII in the result set before delivery. The result is suppressed or masked according to the user's role. The user receives the response appropriate to their role (aggregated data, masked fields, or denial). The detection event is logged.</w:t>
      </w:r>
    </w:p>
    <w:p>
      <w:pPr>
        <w:pStyle w:val="ListParagraph"/>
        <w:numPr>
          <w:ilvl w:val="0"/>
          <w:numId w:val="2"/>
        </w:numPr>
        <w:spacing w:before="40" w:after="40"/>
      </w:pPr>
      <w:r>
        <w:rPr>
          <w:rFonts w:ascii="Arial" w:cs="Arial" w:eastAsia="Arial" w:hAnsi="Arial"/>
          <w:color w:val="1A1A1A"/>
          <w:sz w:val="22"/>
          <w:szCs w:val="22"/>
        </w:rPr>
        <w:t xml:space="preserve">Scenario — Risky SQL operation detected (e.g. DELETE, DROP): The Safety Agent intercepts the generated SQL before execution. Execution is blocked. The user is informed the operation is not permitted. The attempt is logged. Admin is alerted after 3 such attempts in a session.</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11.4  Authentication Failures</w:t>
      </w:r>
    </w:p>
    <w:p>
      <w:pPr>
        <w:pStyle w:val="ListParagraph"/>
        <w:numPr>
          <w:ilvl w:val="0"/>
          <w:numId w:val="2"/>
        </w:numPr>
        <w:spacing w:before="40" w:after="40"/>
      </w:pPr>
      <w:r>
        <w:rPr>
          <w:rFonts w:ascii="Arial" w:cs="Arial" w:eastAsia="Arial" w:hAnsi="Arial"/>
          <w:color w:val="1A1A1A"/>
          <w:sz w:val="22"/>
          <w:szCs w:val="22"/>
        </w:rPr>
        <w:t xml:space="preserve">Scenario — LDAP unavailable at login: The user cannot authenticate. The login page displays a generic service unavailable message. No internal detail is exposed. The failure is logged at the application level.</w:t>
      </w:r>
    </w:p>
    <w:p>
      <w:pPr>
        <w:pStyle w:val="ListParagraph"/>
        <w:numPr>
          <w:ilvl w:val="0"/>
          <w:numId w:val="2"/>
        </w:numPr>
        <w:spacing w:before="40" w:after="40"/>
      </w:pPr>
      <w:r>
        <w:rPr>
          <w:rFonts w:ascii="Arial" w:cs="Arial" w:eastAsia="Arial" w:hAnsi="Arial"/>
          <w:color w:val="1A1A1A"/>
          <w:sz w:val="22"/>
          <w:szCs w:val="22"/>
        </w:rPr>
        <w:t xml:space="preserve">Scenario — Session expiry mid-conversation: The user's session token expires during an active conversation. The system detects the expired token on the next request and prompts the user to re-authenticate. Conversation context is preserved in the session store for a configurable grace period to allow seamless resume after login.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8" w:sz="12"/>
              <w:bottom w:val="none" w:color="FFFFFF" w:sz="0"/>
              <w:right w:val="none" w:color="FFFFFF" w:sz="0"/>
            </w:tcBorders>
            <w:shd w:fill="F3F3F3" w:val="clear"/>
            <w:tcMar>
              <w:top w:type="dxa" w:w="80"/>
              <w:left w:type="dxa" w:w="180"/>
              <w:bottom w:type="dxa" w:w="80"/>
              <w:right w:type="dxa" w:w="120"/>
            </w:tcMar>
          </w:tcPr>
          <w:p>
            <w:r>
              <w:rPr>
                <w:rFonts w:ascii="Arial" w:cs="Arial" w:eastAsia="Arial" w:hAnsi="Arial"/>
                <w:b/>
                <w:bCs/>
                <w:color w:val="333333"/>
                <w:sz w:val="20"/>
                <w:szCs w:val="20"/>
              </w:rPr>
              <w:t xml:space="preserve">Admin alert format: </w:t>
            </w:r>
            <w:r>
              <w:rPr>
                <w:rFonts w:ascii="Arial" w:cs="Arial" w:eastAsia="Arial" w:hAnsi="Arial"/>
                <w:color w:val="333333"/>
                <w:sz w:val="20"/>
                <w:szCs w:val="20"/>
              </w:rPr>
              <w:t xml:space="preserve">All admin alerts include: timestamp, username, session ID, failure type, the user's original message (truncated to 500 characters), and the number of prior incidents in that session. Alerts are delivered via the notification mechanism configured in Phase 4.</w:t>
            </w:r>
          </w:p>
        </w:tc>
      </w:tr>
    </w:tbl>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12. Glossary</w:t>
      </w:r>
    </w:p>
    <w:p>
      <w:pPr>
        <w:spacing w:before="60" w:after="60"/>
      </w:pPr>
      <w:r>
        <w:rPr>
          <w:rFonts w:ascii="Arial" w:cs="Arial" w:eastAsia="Arial" w:hAnsi="Arial"/>
          <w:color w:val="1A1A1A"/>
          <w:sz w:val="22"/>
          <w:szCs w:val="22"/>
        </w:rPr>
        <w:t xml:space="preserve">This glossary is a living document. Terms will be added as development progresses and as the system learns new institutional terminology through the Tier 2 RAG enrichment pipeline. For data warehouse-specific business terms, the OpenMetadata catalogue (managed separately) is the authoritative source and should be treated as the canonical reference for table and column definitions.</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12.1  System Terms</w:t>
      </w:r>
    </w:p>
    <w:p>
      <w:pPr>
        <w:pStyle w:val="ListParagraph"/>
        <w:numPr>
          <w:ilvl w:val="0"/>
          <w:numId w:val="2"/>
        </w:numPr>
        <w:spacing w:before="40" w:after="40"/>
      </w:pPr>
      <w:r>
        <w:rPr>
          <w:rFonts w:ascii="Arial" w:cs="Arial" w:eastAsia="Arial" w:hAnsi="Arial"/>
          <w:color w:val="1A1A1A"/>
          <w:sz w:val="22"/>
          <w:szCs w:val="22"/>
        </w:rPr>
        <w:t xml:space="preserve">Agent — An AI component with a defined role, system prompt, and set of tools. Agents in this system are orchestrated by the Microsoft Agent Framework and communicate with each other through the supervisor router.</w:t>
      </w:r>
    </w:p>
    <w:p>
      <w:pPr>
        <w:pStyle w:val="ListParagraph"/>
        <w:numPr>
          <w:ilvl w:val="0"/>
          <w:numId w:val="2"/>
        </w:numPr>
        <w:spacing w:before="40" w:after="40"/>
      </w:pPr>
      <w:r>
        <w:rPr>
          <w:rFonts w:ascii="Arial" w:cs="Arial" w:eastAsia="Arial" w:hAnsi="Arial"/>
          <w:color w:val="1A1A1A"/>
          <w:sz w:val="22"/>
          <w:szCs w:val="22"/>
        </w:rPr>
        <w:t xml:space="preserve">RAG (Retrieval-Augmented Generation) — A technique where relevant context (schema metadata, glossary entries, sample queries) is retrieved from a vector store and injected into the model's prompt at inference time, enabling the model to answer questions about data it was not trained on.</w:t>
      </w:r>
    </w:p>
    <w:p>
      <w:pPr>
        <w:pStyle w:val="ListParagraph"/>
        <w:numPr>
          <w:ilvl w:val="0"/>
          <w:numId w:val="2"/>
        </w:numPr>
        <w:spacing w:before="40" w:after="40"/>
      </w:pPr>
      <w:r>
        <w:rPr>
          <w:rFonts w:ascii="Arial" w:cs="Arial" w:eastAsia="Arial" w:hAnsi="Arial"/>
          <w:color w:val="1A1A1A"/>
          <w:sz w:val="22"/>
          <w:szCs w:val="22"/>
        </w:rPr>
        <w:t xml:space="preserve">LoRA (Low-Rank Adaptation) — A method of fine-tuning a large language model by training a small additional layer (adapter) rather than modifying the base model weights. Enables domain adaptation within the 6 GB VRAM hardware budget.</w:t>
      </w:r>
    </w:p>
    <w:p>
      <w:pPr>
        <w:pStyle w:val="ListParagraph"/>
        <w:numPr>
          <w:ilvl w:val="0"/>
          <w:numId w:val="2"/>
        </w:numPr>
        <w:spacing w:before="40" w:after="40"/>
      </w:pPr>
      <w:r>
        <w:rPr>
          <w:rFonts w:ascii="Arial" w:cs="Arial" w:eastAsia="Arial" w:hAnsi="Arial"/>
          <w:color w:val="1A1A1A"/>
          <w:sz w:val="22"/>
          <w:szCs w:val="22"/>
        </w:rPr>
        <w:t xml:space="preserve">pgvector — A PostgreSQL extension that adds a VECTOR data type and similarity search operators, enabling the database to function as a vector store for the RAG layer.</w:t>
      </w:r>
    </w:p>
    <w:p>
      <w:pPr>
        <w:pStyle w:val="ListParagraph"/>
        <w:numPr>
          <w:ilvl w:val="0"/>
          <w:numId w:val="2"/>
        </w:numPr>
        <w:spacing w:before="40" w:after="40"/>
      </w:pPr>
      <w:r>
        <w:rPr>
          <w:rFonts w:ascii="Arial" w:cs="Arial" w:eastAsia="Arial" w:hAnsi="Arial"/>
          <w:color w:val="1A1A1A"/>
          <w:sz w:val="22"/>
          <w:szCs w:val="22"/>
        </w:rPr>
        <w:t xml:space="preserve">Supervisor / Router — The orchestrating agent that receives all incoming user requests and routes them to the appropriate specialist team based on intent classification.</w:t>
      </w:r>
    </w:p>
    <w:p>
      <w:pPr>
        <w:pStyle w:val="ListParagraph"/>
        <w:numPr>
          <w:ilvl w:val="0"/>
          <w:numId w:val="2"/>
        </w:numPr>
        <w:spacing w:before="40" w:after="40"/>
      </w:pPr>
      <w:r>
        <w:rPr>
          <w:rFonts w:ascii="Arial" w:cs="Arial" w:eastAsia="Arial" w:hAnsi="Arial"/>
          <w:color w:val="1A1A1A"/>
          <w:sz w:val="22"/>
          <w:szCs w:val="22"/>
        </w:rPr>
        <w:t xml:space="preserve">FERPA (Family Educational Rights and Privacy Act) — US federal law governing the privacy of student education records. Defines which data fields require restricted access and how violations must be handled.</w:t>
      </w:r>
    </w:p>
    <w:p>
      <w:pPr>
        <w:pStyle w:val="ListParagraph"/>
        <w:numPr>
          <w:ilvl w:val="0"/>
          <w:numId w:val="2"/>
        </w:numPr>
        <w:spacing w:before="40" w:after="40"/>
      </w:pPr>
      <w:r>
        <w:rPr>
          <w:rFonts w:ascii="Arial" w:cs="Arial" w:eastAsia="Arial" w:hAnsi="Arial"/>
          <w:color w:val="1A1A1A"/>
          <w:sz w:val="22"/>
          <w:szCs w:val="22"/>
        </w:rPr>
        <w:t xml:space="preserve">OpenMetadata — A separate, parallel project providing a data catalogue and governance layer for the institution's data warehouse. Acts as a canonical reference for business term definitions and data lineage.</w:t>
      </w:r>
    </w:p>
    <w:p>
      <w:pPr>
        <w:spacing w:before="0" w:after="120"/>
      </w:pPr>
      <w:r>
        <w:t xml:space="preserve"/>
      </w:r>
    </w:p>
    <w:p>
      <w:pPr>
        <w:pStyle w:val="Heading2"/>
        <w:spacing w:before="240" w:after="80"/>
      </w:pPr>
      <w:r>
        <w:rPr>
          <w:rFonts w:ascii="Arial" w:cs="Arial" w:eastAsia="Arial" w:hAnsi="Arial"/>
          <w:b/>
          <w:bCs/>
          <w:color w:val="2E75B6"/>
          <w:sz w:val="24"/>
          <w:szCs w:val="24"/>
        </w:rPr>
        <w:t xml:space="preserve">12.2  Higher Education Domain Terms</w:t>
      </w:r>
    </w:p>
    <w:p>
      <w:pPr>
        <w:pStyle w:val="ListParagraph"/>
        <w:numPr>
          <w:ilvl w:val="0"/>
          <w:numId w:val="2"/>
        </w:numPr>
        <w:spacing w:before="40" w:after="40"/>
      </w:pPr>
      <w:r>
        <w:rPr>
          <w:rFonts w:ascii="Arial" w:cs="Arial" w:eastAsia="Arial" w:hAnsi="Arial"/>
          <w:color w:val="1A1A1A"/>
          <w:sz w:val="22"/>
          <w:szCs w:val="22"/>
        </w:rPr>
        <w:t xml:space="preserve">FTE (Full-Time Equivalent) — A unit that normalises part-time student or staff counts into a full-time equivalent figure for reporting. One FTE = one full-time student or staff member.</w:t>
      </w:r>
    </w:p>
    <w:p>
      <w:pPr>
        <w:pStyle w:val="ListParagraph"/>
        <w:numPr>
          <w:ilvl w:val="0"/>
          <w:numId w:val="2"/>
        </w:numPr>
        <w:spacing w:before="40" w:after="40"/>
      </w:pPr>
      <w:r>
        <w:rPr>
          <w:rFonts w:ascii="Arial" w:cs="Arial" w:eastAsia="Arial" w:hAnsi="Arial"/>
          <w:color w:val="1A1A1A"/>
          <w:sz w:val="22"/>
          <w:szCs w:val="22"/>
        </w:rPr>
        <w:t xml:space="preserve">Headcount — A simple count of distinct individuals, regardless of part-time or full-time status. Distinct from FTE.</w:t>
      </w:r>
    </w:p>
    <w:p>
      <w:pPr>
        <w:pStyle w:val="ListParagraph"/>
        <w:numPr>
          <w:ilvl w:val="0"/>
          <w:numId w:val="2"/>
        </w:numPr>
        <w:spacing w:before="40" w:after="40"/>
      </w:pPr>
      <w:r>
        <w:rPr>
          <w:rFonts w:ascii="Arial" w:cs="Arial" w:eastAsia="Arial" w:hAnsi="Arial"/>
          <w:color w:val="1A1A1A"/>
          <w:sz w:val="22"/>
          <w:szCs w:val="22"/>
        </w:rPr>
        <w:t xml:space="preserve">Cohort — A group of students who share a common characteristic, most commonly the term or year in which they first enrolled.</w:t>
      </w:r>
    </w:p>
    <w:p>
      <w:pPr>
        <w:pStyle w:val="ListParagraph"/>
        <w:numPr>
          <w:ilvl w:val="0"/>
          <w:numId w:val="2"/>
        </w:numPr>
        <w:spacing w:before="40" w:after="40"/>
      </w:pPr>
      <w:r>
        <w:rPr>
          <w:rFonts w:ascii="Arial" w:cs="Arial" w:eastAsia="Arial" w:hAnsi="Arial"/>
          <w:color w:val="1A1A1A"/>
          <w:sz w:val="22"/>
          <w:szCs w:val="22"/>
        </w:rPr>
        <w:t xml:space="preserve">Retention Rate — The percentage of students from a given cohort who continue their enrolment into the next academic term or year.</w:t>
      </w:r>
    </w:p>
    <w:p>
      <w:pPr>
        <w:pStyle w:val="ListParagraph"/>
        <w:numPr>
          <w:ilvl w:val="0"/>
          <w:numId w:val="2"/>
        </w:numPr>
        <w:spacing w:before="40" w:after="40"/>
      </w:pPr>
      <w:r>
        <w:rPr>
          <w:rFonts w:ascii="Arial" w:cs="Arial" w:eastAsia="Arial" w:hAnsi="Arial"/>
          <w:color w:val="1A1A1A"/>
          <w:sz w:val="22"/>
          <w:szCs w:val="22"/>
        </w:rPr>
        <w:t xml:space="preserve">Credit Hours — A unit measuring the instructional time associated with a course. Used for calculating FTE, financial aid eligibility, and academic progress.</w:t>
      </w:r>
    </w:p>
    <w:p>
      <w:pPr>
        <w:pStyle w:val="ListParagraph"/>
        <w:numPr>
          <w:ilvl w:val="0"/>
          <w:numId w:val="2"/>
        </w:numPr>
        <w:spacing w:before="40" w:after="40"/>
      </w:pPr>
      <w:r>
        <w:rPr>
          <w:rFonts w:ascii="Arial" w:cs="Arial" w:eastAsia="Arial" w:hAnsi="Arial"/>
          <w:color w:val="1A1A1A"/>
          <w:sz w:val="22"/>
          <w:szCs w:val="22"/>
        </w:rPr>
        <w:t xml:space="preserve">Academic Year vs Fiscal Year — The institution may report data on both cycles. The academic year typically runs from autumn to summer; the fiscal year follows a calendar defined by the institution's finance department. Queries involving 'year' must clarify which cycle is intended.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8E3C" w:sz="12"/>
              <w:bottom w:val="none" w:color="FFFFFF" w:sz="0"/>
              <w:right w:val="none" w:color="FFFFFF" w:sz="0"/>
            </w:tcBorders>
            <w:shd w:fill="E8F5E9" w:val="clear"/>
            <w:tcMar>
              <w:top w:type="dxa" w:w="80"/>
              <w:left w:type="dxa" w:w="180"/>
              <w:bottom w:type="dxa" w:w="80"/>
              <w:right w:type="dxa" w:w="120"/>
            </w:tcMar>
          </w:tcPr>
          <w:p>
            <w:r>
              <w:rPr>
                <w:rFonts w:ascii="Arial" w:cs="Arial" w:eastAsia="Arial" w:hAnsi="Arial"/>
                <w:b/>
                <w:bCs/>
                <w:color w:val="333333"/>
                <w:sz w:val="20"/>
                <w:szCs w:val="20"/>
              </w:rPr>
              <w:t xml:space="preserve">Living document: </w:t>
            </w:r>
            <w:r>
              <w:rPr>
                <w:rFonts w:ascii="Arial" w:cs="Arial" w:eastAsia="Arial" w:hAnsi="Arial"/>
                <w:color w:val="333333"/>
                <w:sz w:val="20"/>
                <w:szCs w:val="20"/>
              </w:rPr>
              <w:t xml:space="preserve">New terms encountered by the system during Tier 2 RAG enrichment cycles will be added to the rag_review_queue for human approval before being incorporated here. For data warehouse column and table definitions, always refer to the OpenMetadata catalogue as the primary source.</w:t>
            </w:r>
          </w:p>
        </w:tc>
      </w:tr>
    </w:tbl>
    <w:p>
      <w:pPr>
        <w:spacing w:before="0" w:after="120"/>
      </w:pPr>
      <w:r>
        <w:t xml:space="preserve"/>
      </w:r>
    </w:p>
    <w:p>
      <w:pPr>
        <w:pStyle w:val="Heading1"/>
        <w:pBdr>
          <w:bottom w:val="single" w:color="2E75B6" w:sz="6" w:space="6"/>
        </w:pBdr>
        <w:spacing w:before="360" w:after="120"/>
      </w:pPr>
      <w:r>
        <w:rPr>
          <w:rFonts w:ascii="Arial" w:cs="Arial" w:eastAsia="Arial" w:hAnsi="Arial"/>
          <w:b/>
          <w:bCs/>
          <w:color w:val="1F4E79"/>
          <w:sz w:val="28"/>
          <w:szCs w:val="28"/>
        </w:rPr>
        <w:t xml:space="preserve">13. Change Log</w:t>
      </w:r>
    </w:p>
    <w:p>
      <w:pPr>
        <w:spacing w:before="60" w:after="60"/>
      </w:pPr>
      <w:r>
        <w:rPr>
          <w:rFonts w:ascii="Arial" w:cs="Arial" w:eastAsia="Arial" w:hAnsi="Arial"/>
          <w:color w:val="1A1A1A"/>
          <w:sz w:val="22"/>
          <w:szCs w:val="22"/>
        </w:rPr>
        <w:t xml:space="preserve">The change log tracks every version of this specification document. Each entry records what changed, why, and who approved it. This log is the single source of truth for the document's evolution and should be updated whenever a new version is published.</w:t>
      </w:r>
    </w:p>
    <w:p>
      <w:pPr>
        <w:spacing w:before="0" w:after="120"/>
      </w:pPr>
      <w:r>
        <w:t xml:space="preserve"/>
      </w:r>
    </w:p>
    <w:p>
      <w:pPr>
        <w:spacing w:before="60" w:after="60"/>
      </w:pPr>
      <w:r>
        <w:rPr>
          <w:rFonts w:ascii="Arial" w:cs="Arial" w:eastAsia="Arial" w:hAnsi="Arial"/>
          <w:color w:val="1A1A1A"/>
          <w:sz w:val="22"/>
          <w:szCs w:val="22"/>
        </w:rPr>
        <w:t xml:space="preserve">Versioning convention: MAJOR.MINOR — the major version increments when a fundamental architectural decision changes (framework, database, agent structure); the minor version increments for additions, clarifications, or corrections that do not alter prior decisions.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6060"/>
        <w:gridCol w:w="1500"/>
      </w:tblGrid>
      <w:tr>
        <w:tc>
          <w:tcPr>
            <w:tcW w:type="dxa" w:w="90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90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06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c>
          <w:tcPr>
            <w:tcW w:type="dxa" w:w="1500"/>
            <w:tcBorders>
              <w:top w:val="single" w:color="BBCFE0" w:sz="1"/>
              <w:left w:val="single" w:color="BBCFE0" w:sz="1"/>
              <w:bottom w:val="single" w:color="BBCFE0" w:sz="1"/>
              <w:right w:val="single" w:color="BBCFE0"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v1.0</w:t>
            </w:r>
          </w:p>
        </w:tc>
        <w:tc>
          <w:tcPr>
            <w:tcW w:type="dxa" w:w="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Feb 2026</w:t>
            </w:r>
          </w:p>
        </w:tc>
        <w:tc>
          <w:tcPr>
            <w:tcW w:type="dxa" w:w="60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Initial specification. Project overview, goals, business requirements, technical architecture (Microsoft Agent Framework, Qwen3-8B, pgvector), request flow, production readiness, folder structure, development phases.</w:t>
            </w:r>
          </w:p>
        </w:tc>
        <w:tc>
          <w:tcPr>
            <w:tcW w:type="dxa" w:w="15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Sam</w:t>
            </w:r>
          </w:p>
        </w:tc>
      </w:tr>
      <w:tr>
        <w:tc>
          <w:tcPr>
            <w:tcW w:type="dxa" w:w="9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v1.1</w:t>
            </w:r>
          </w:p>
        </w:tc>
        <w:tc>
          <w:tcPr>
            <w:tcW w:type="dxa" w:w="9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Feb 2026</w:t>
            </w:r>
          </w:p>
        </w:tc>
        <w:tc>
          <w:tcPr>
            <w:tcW w:type="dxa" w:w="60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Self-learning architecture added (Sections 9.1–9.3): Tier 1 query cache, Tier 2 monthly RAG enrichment, Tier 3 LoRA fine-tuning. lora_versions and rag_review_queue schemas defined.</w:t>
            </w:r>
          </w:p>
        </w:tc>
        <w:tc>
          <w:tcPr>
            <w:tcW w:type="dxa" w:w="15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Sam</w:t>
            </w:r>
          </w:p>
        </w:tc>
      </w:tr>
      <w:tr>
        <w:tc>
          <w:tcPr>
            <w:tcW w:type="dxa" w:w="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v1.2</w:t>
            </w:r>
          </w:p>
        </w:tc>
        <w:tc>
          <w:tcPr>
            <w:tcW w:type="dxa" w:w="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Feb 2026</w:t>
            </w:r>
          </w:p>
        </w:tc>
        <w:tc>
          <w:tcPr>
            <w:tcW w:type="dxa" w:w="60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decisions resolved: 6 GB VRAM confirmed, pgvector setup documented (Section 4.4), cloud model disabled by default, admin alert threshold set at 3 flagged attempts.</w:t>
            </w:r>
          </w:p>
        </w:tc>
        <w:tc>
          <w:tcPr>
            <w:tcW w:type="dxa" w:w="15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Sam</w:t>
            </w:r>
          </w:p>
        </w:tc>
      </w:tr>
      <w:tr>
        <w:tc>
          <w:tcPr>
            <w:tcW w:type="dxa" w:w="9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v1.3</w:t>
            </w:r>
          </w:p>
        </w:tc>
        <w:tc>
          <w:tcPr>
            <w:tcW w:type="dxa" w:w="9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Feb 2026</w:t>
            </w:r>
          </w:p>
        </w:tc>
        <w:tc>
          <w:tcPr>
            <w:tcW w:type="dxa" w:w="60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Tier 3 LoRA updated: quarterly cycle, sub-version naming scheme (v1.0–v1.3 per year), lora_versions schema, training quality gate (500 pairs minimum), regression test requirement.</w:t>
            </w:r>
          </w:p>
        </w:tc>
        <w:tc>
          <w:tcPr>
            <w:tcW w:type="dxa" w:w="15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Sam</w:t>
            </w:r>
          </w:p>
        </w:tc>
      </w:tr>
      <w:tr>
        <w:tc>
          <w:tcPr>
            <w:tcW w:type="dxa" w:w="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v1.4</w:t>
            </w:r>
          </w:p>
        </w:tc>
        <w:tc>
          <w:tcPr>
            <w:tcW w:type="dxa" w:w="9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Feb 2026</w:t>
            </w:r>
          </w:p>
        </w:tc>
        <w:tc>
          <w:tcPr>
            <w:tcW w:type="dxa" w:w="606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Added Section 10 (Assumptions &amp; Constraints), Section 11 (Error &amp; Failure Catalogue), Section 12 (Glossary, OpenMetadata as canonical source), Section 13 (Change Log). NFRs deferred to post-POC. Development begins Phase 0.</w:t>
            </w:r>
          </w:p>
        </w:tc>
        <w:tc>
          <w:tcPr>
            <w:tcW w:type="dxa" w:w="1500"/>
            <w:tcBorders>
              <w:top w:val="single" w:color="BBCFE0" w:sz="1"/>
              <w:left w:val="single" w:color="BBCFE0" w:sz="1"/>
              <w:bottom w:val="single" w:color="BBCFE0" w:sz="1"/>
              <w:right w:val="single" w:color="BBCFE0"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Sam</w:t>
            </w:r>
          </w:p>
        </w:tc>
      </w:tr>
      <w:tr>
        <w:tc>
          <w:tcPr>
            <w:tcW w:type="dxa" w:w="9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v1.5</w:t>
            </w:r>
          </w:p>
        </w:tc>
        <w:tc>
          <w:tcPr>
            <w:tcW w:type="dxa" w:w="9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Feb 2026</w:t>
            </w:r>
          </w:p>
        </w:tc>
        <w:tc>
          <w:tcPr>
            <w:tcW w:type="dxa" w:w="606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Added Section 4.8 (Response Normalisation Layer): model-agnostic post-processing middleware addressing code/reasoning spill from inconsistent LLM output formats. Added api/response_normaliser.py and config/normaliser_rules.json to folder structure. Archive branch (archive/poc-v1-autogen2) created in git.</w:t>
            </w:r>
          </w:p>
        </w:tc>
        <w:tc>
          <w:tcPr>
            <w:tcW w:type="dxa" w:w="1500"/>
            <w:tcBorders>
              <w:top w:val="single" w:color="BBCFE0" w:sz="1"/>
              <w:left w:val="single" w:color="BBCFE0" w:sz="1"/>
              <w:bottom w:val="single" w:color="BBCFE0" w:sz="1"/>
              <w:right w:val="single" w:color="BBCFE0" w:sz="1"/>
            </w:tcBorders>
            <w:shd w:fill="F2F7FC" w:val="clear"/>
            <w:tcMar>
              <w:top w:type="dxa" w:w="60"/>
              <w:left w:type="dxa" w:w="120"/>
              <w:bottom w:type="dxa" w:w="60"/>
              <w:right w:type="dxa" w:w="120"/>
            </w:tcMar>
          </w:tcPr>
          <w:p>
            <w:r>
              <w:rPr>
                <w:rFonts w:ascii="Arial" w:cs="Arial" w:eastAsia="Arial" w:hAnsi="Arial"/>
                <w:color w:val="1A1A1A"/>
                <w:sz w:val="20"/>
                <w:szCs w:val="20"/>
              </w:rPr>
              <w:t xml:space="preserve">Sam</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A825" w:sz="12"/>
              <w:bottom w:val="none" w:color="FFFFFF" w:sz="0"/>
              <w:right w:val="none" w:color="FFFFFF" w:sz="0"/>
            </w:tcBorders>
            <w:shd w:fill="FFF8E1" w:val="clear"/>
            <w:tcMar>
              <w:top w:type="dxa" w:w="80"/>
              <w:left w:type="dxa" w:w="180"/>
              <w:bottom w:type="dxa" w:w="80"/>
              <w:right w:type="dxa" w:w="120"/>
            </w:tcMar>
          </w:tcPr>
          <w:p>
            <w:r>
              <w:rPr>
                <w:rFonts w:ascii="Arial" w:cs="Arial" w:eastAsia="Arial" w:hAnsi="Arial"/>
                <w:b/>
                <w:bCs/>
                <w:color w:val="333333"/>
                <w:sz w:val="20"/>
                <w:szCs w:val="20"/>
              </w:rPr>
              <w:t xml:space="preserve">Update policy: </w:t>
            </w:r>
            <w:r>
              <w:rPr>
                <w:rFonts w:ascii="Arial" w:cs="Arial" w:eastAsia="Arial" w:hAnsi="Arial"/>
                <w:color w:val="333333"/>
                <w:sz w:val="20"/>
                <w:szCs w:val="20"/>
              </w:rPr>
              <w:t xml:space="preserve">This document must be updated before a new version is shared with any stakeholder. The version number in the document title and the change log entry must match. Do not circulate a revised document without incrementing the version number.</w:t>
            </w:r>
          </w:p>
        </w:tc>
      </w:tr>
    </w:tbl>
    <w:p>
      <w:pPr>
        <w:spacing w:before="0" w:after="12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60"/>
      <w:jc w:val="center"/>
    </w:pPr>
    <w:r>
      <w:rPr>
        <w:rFonts w:ascii="Arial" w:cs="Arial" w:eastAsia="Arial" w:hAnsi="Arial"/>
        <w:color w:val="888888"/>
        <w:sz w:val="18"/>
        <w:szCs w:val="18"/>
      </w:rPr>
      <w:t xml:space="preserve">AI Data Assistant — Project Specification v1.5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
      <w:lvlJc w:val="left"/>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60"/>
      <w:outlineLvl w:val="2"/>
    </w:pPr>
    <w:rPr>
      <w:rFonts w:ascii="Arial" w:cs="Arial" w:eastAsia="Arial" w:hAnsi="Arial"/>
      <w:b/>
      <w:bCs/>
      <w:i/>
      <w:i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2026-02-28T07:38:34.829Z</dcterms:created>
  <dcterms:modified xsi:type="dcterms:W3CDTF">2026-02-28T07:38:34.829Z</dcterms:modified>
</cp:coreProperties>
</file>

<file path=docProps/custom.xml><?xml version="1.0" encoding="utf-8"?>
<Properties xmlns="http://schemas.openxmlformats.org/officeDocument/2006/custom-properties" xmlns:vt="http://schemas.openxmlformats.org/officeDocument/2006/docPropsVTypes"/>
</file>