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Exhibit 19: Integrated Security Platform — Real-World Applications and National Impact</w:t>
      </w:r>
    </w:p>
    <w:p>
      <w:r>
        <w:rPr>
          <w:b/>
          <w:i w:val="0"/>
        </w:rPr>
        <w:t>Petitioner: Samuel Gbli Tetteh</w:t>
      </w:r>
    </w:p>
    <w:p>
      <w:r>
        <w:rPr>
          <w:b w:val="0"/>
          <w:i/>
        </w:rPr>
        <w:t>NIW Proposed Endeavor — Demonstrating that the individual research prototypes form a single, integrated platform spanning the full security lifecycle, and mapping that platform to U.S. national cybersecurity priorities.</w:t>
      </w:r>
    </w:p>
    <w:p>
      <w:pPr>
        <w:pStyle w:val="Heading1"/>
      </w:pPr>
      <w:r>
        <w:t>1. From separate prototypes to one platform</w:t>
      </w:r>
    </w:p>
    <w:p>
      <w:r>
        <w:rPr>
          <w:b w:val="0"/>
          <w:i w:val="0"/>
        </w:rPr>
        <w:t>The preceding exhibits document distinct contributions: RegMap (NIST→HIPAA compliance mapping), hybrid-identity anomaly detection, OT/ICS intrusion detection, a real-time decisioning platform, an analyst case-management workflow, and a vulnerability-to-compliance assessment tool. This exhibit shows they are not siloed: together they cover the full lifecycle of security operations — predict, discover, detect, prioritize, respond, and prove compliance — in one system a single organization can run.</w:t>
      </w:r>
    </w:p>
    <w:p>
      <w:pPr>
        <w:pStyle w:val="Heading1"/>
      </w:pPr>
      <w:r>
        <w:t>2. The components and what each does in the real world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Real-world 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Who uses it</w:t>
            </w:r>
          </w:p>
        </w:tc>
      </w:tr>
      <w:tr>
        <w:tc>
          <w:tcPr>
            <w:tcW w:type="dxa" w:w="2880"/>
          </w:tcPr>
          <w:p>
            <w:r>
              <w:t>RegMap — compliance mapping</w:t>
            </w:r>
          </w:p>
        </w:tc>
        <w:tc>
          <w:tcPr>
            <w:tcW w:type="dxa" w:w="2880"/>
          </w:tcPr>
          <w:p>
            <w:r>
              <w:t>Cross-walks a control set to HIPAA (and, by extension, other frameworks) so audits and gap analyses take minutes, not weeks.</w:t>
            </w:r>
          </w:p>
        </w:tc>
        <w:tc>
          <w:tcPr>
            <w:tcW w:type="dxa" w:w="2880"/>
          </w:tcPr>
          <w:p>
            <w:r>
              <w:t>Compliance officers, CISOs</w:t>
            </w:r>
          </w:p>
        </w:tc>
      </w:tr>
      <w:tr>
        <w:tc>
          <w:tcPr>
            <w:tcW w:type="dxa" w:w="2880"/>
          </w:tcPr>
          <w:p>
            <w:r>
              <w:t>Hybrid-identity anomaly detection</w:t>
            </w:r>
          </w:p>
        </w:tc>
        <w:tc>
          <w:tcPr>
            <w:tcW w:type="dxa" w:w="2880"/>
          </w:tcPr>
          <w:p>
            <w:r>
              <w:t>Flags credential compromise, lateral movement, and insider threats across cloud + on-prem identity in real time.</w:t>
            </w:r>
          </w:p>
        </w:tc>
        <w:tc>
          <w:tcPr>
            <w:tcW w:type="dxa" w:w="2880"/>
          </w:tcPr>
          <w:p>
            <w:r>
              <w:t>SOC analysts, IAM teams</w:t>
            </w:r>
          </w:p>
        </w:tc>
      </w:tr>
      <w:tr>
        <w:tc>
          <w:tcPr>
            <w:tcW w:type="dxa" w:w="2880"/>
          </w:tcPr>
          <w:p>
            <w:r>
              <w:t>OT/ICS intrusion detection</w:t>
            </w:r>
          </w:p>
        </w:tc>
        <w:tc>
          <w:tcPr>
            <w:tcW w:type="dxa" w:w="2880"/>
          </w:tcPr>
          <w:p>
            <w:r>
              <w:t>Detects cyber-physical attacks on industrial/building systems from sensor data without needing labeled attacks.</w:t>
            </w:r>
          </w:p>
        </w:tc>
        <w:tc>
          <w:tcPr>
            <w:tcW w:type="dxa" w:w="2880"/>
          </w:tcPr>
          <w:p>
            <w:r>
              <w:t>Plant/OT operators, hospital facilities</w:t>
            </w:r>
          </w:p>
        </w:tc>
      </w:tr>
      <w:tr>
        <w:tc>
          <w:tcPr>
            <w:tcW w:type="dxa" w:w="2880"/>
          </w:tcPr>
          <w:p>
            <w:r>
              <w:t>Assessment tool</w:t>
            </w:r>
          </w:p>
        </w:tc>
        <w:tc>
          <w:tcPr>
            <w:tcW w:type="dxa" w:w="2880"/>
          </w:tcPr>
          <w:p>
            <w:r>
              <w:t>Discovers assets, identifies and prioritizes vulnerabilities (CVE + KEV + EPSS), and prescribes NIST 800-53 controls.</w:t>
            </w:r>
          </w:p>
        </w:tc>
        <w:tc>
          <w:tcPr>
            <w:tcW w:type="dxa" w:w="2880"/>
          </w:tcPr>
          <w:p>
            <w:r>
              <w:t>IT/security teams, MSPs</w:t>
            </w:r>
          </w:p>
        </w:tc>
      </w:tr>
      <w:tr>
        <w:tc>
          <w:tcPr>
            <w:tcW w:type="dxa" w:w="2880"/>
          </w:tcPr>
          <w:p>
            <w:r>
              <w:t>Decisioning platform</w:t>
            </w:r>
          </w:p>
        </w:tc>
        <w:tc>
          <w:tcPr>
            <w:tcW w:type="dxa" w:w="2880"/>
          </w:tcPr>
          <w:p>
            <w:r>
              <w:t>Records, prioritizes, and acts on all of the above, with auditable responses and AI-assisted triage.</w:t>
            </w:r>
          </w:p>
        </w:tc>
        <w:tc>
          <w:tcPr>
            <w:tcW w:type="dxa" w:w="2880"/>
          </w:tcPr>
          <w:p>
            <w:r>
              <w:t>SOC leads, incident responders</w:t>
            </w:r>
          </w:p>
        </w:tc>
      </w:tr>
    </w:tbl>
    <w:p>
      <w:pPr>
        <w:pStyle w:val="Heading1"/>
      </w:pPr>
      <w:r>
        <w:t>3. How they work together — a healthcare attack lifecycle</w:t>
      </w:r>
    </w:p>
    <w:p>
      <w:r>
        <w:rPr>
          <w:b w:val="0"/>
          <w:i w:val="0"/>
        </w:rPr>
        <w:t>Consider a mid-sized U.S. healthcare provider (hybrid identity, cloud-hosted patient data, building-management OT, HIPAA obligations). The platform operates end to end:</w:t>
      </w:r>
    </w:p>
    <w:p>
      <w:pPr>
        <w:pStyle w:val="ListNumber"/>
      </w:pPr>
      <w:r>
        <w:t>Discover — the assessment tool scans the network and finds an unpatched server exposing a vulnerable remote-access service.</w:t>
      </w:r>
    </w:p>
    <w:p>
      <w:pPr>
        <w:pStyle w:val="ListNumber"/>
      </w:pPr>
      <w:r>
        <w:t>Identify &amp; prioritize — it maps the service to a critical CVE and flags it as actively exploited (CISA KEV) with a high EPSS score, raising it to the top of the queue.</w:t>
      </w:r>
    </w:p>
    <w:p>
      <w:pPr>
        <w:pStyle w:val="ListNumber"/>
      </w:pPr>
      <w:r>
        <w:t>Prescribe — using RegMap it recommends the specific NIST 800-53 controls (e.g. remote access, flaw remediation) and generates the compliance evidence.</w:t>
      </w:r>
    </w:p>
    <w:p>
      <w:pPr>
        <w:pStyle w:val="ListNumber"/>
      </w:pPr>
      <w:r>
        <w:t>Detect — simultaneously, the identity detector flags a privileged account reaching that server from an unusual source at an odd hour (possible compromise + lateral movement).</w:t>
      </w:r>
    </w:p>
    <w:p>
      <w:pPr>
        <w:pStyle w:val="ListNumber"/>
      </w:pPr>
      <w:r>
        <w:t>Detect (cyber-physical) — the OT/ICS model flags an anomaly in the building-management system, a possible diversion or second stage.</w:t>
      </w:r>
    </w:p>
    <w:p>
      <w:pPr>
        <w:pStyle w:val="ListNumber"/>
      </w:pPr>
      <w:r>
        <w:t>Decide &amp; act — the decisioning platform correlates these into one prioritized, audited alert with recommended controls and response actions, ready for the analyst to resolve.</w:t>
      </w:r>
    </w:p>
    <w:p>
      <w:r>
        <w:rPr>
          <w:b w:val="0"/>
          <w:i/>
        </w:rPr>
        <w:t>The same platform thus predicted (documented controls), discovered and prioritized (vulnerabilities), detected (identity + OT), and prescribed remediation (controls) — with an auditable trail throughout.</w:t>
      </w:r>
    </w:p>
    <w:p>
      <w:pPr>
        <w:pStyle w:val="Heading1"/>
      </w:pPr>
      <w:r>
        <w:t>4. Alignment with U.S. national priorities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National priority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How the platform contributes</w:t>
            </w:r>
          </w:p>
        </w:tc>
      </w:tr>
      <w:tr>
        <w:tc>
          <w:tcPr>
            <w:tcW w:type="dxa" w:w="4320"/>
          </w:tcPr>
          <w:p>
            <w:r>
              <w:t>CISA Cross-Sector Cybersecurity Performance Goals (CPGs)</w:t>
            </w:r>
          </w:p>
        </w:tc>
        <w:tc>
          <w:tcPr>
            <w:tcW w:type="dxa" w:w="4320"/>
          </w:tcPr>
          <w:p>
            <w:r>
              <w:t>Asset inventory, vulnerability management with exploit-aware prioritization, and account/anomaly monitoring.</w:t>
            </w:r>
          </w:p>
        </w:tc>
      </w:tr>
      <w:tr>
        <w:tc>
          <w:tcPr>
            <w:tcW w:type="dxa" w:w="4320"/>
          </w:tcPr>
          <w:p>
            <w:r>
              <w:t>NIST Cybersecurity Framework</w:t>
            </w:r>
          </w:p>
        </w:tc>
        <w:tc>
          <w:tcPr>
            <w:tcW w:type="dxa" w:w="4320"/>
          </w:tcPr>
          <w:p>
            <w:r>
              <w:t>Covers Identify (assets/controls), Protect (control prescription), Detect (identity + OT anomaly detection), and Respond (decisioning + actions).</w:t>
            </w:r>
          </w:p>
        </w:tc>
      </w:tr>
      <w:tr>
        <w:tc>
          <w:tcPr>
            <w:tcW w:type="dxa" w:w="4320"/>
          </w:tcPr>
          <w:p>
            <w:r>
              <w:t>DHS critical-infrastructure sectors</w:t>
            </w:r>
          </w:p>
        </w:tc>
        <w:tc>
          <w:tcPr>
            <w:tcW w:type="dxa" w:w="4320"/>
          </w:tcPr>
          <w:p>
            <w:r>
              <w:t>Directly applicable to Healthcare &amp; Public Health, Energy, Water, and Critical Manufacturing (OT/ICS).</w:t>
            </w:r>
          </w:p>
        </w:tc>
      </w:tr>
      <w:tr>
        <w:tc>
          <w:tcPr>
            <w:tcW w:type="dxa" w:w="4320"/>
          </w:tcPr>
          <w:p>
            <w:r>
              <w:t>Accessibility / cost</w:t>
            </w:r>
          </w:p>
        </w:tc>
        <w:tc>
          <w:tcPr>
            <w:tcW w:type="dxa" w:w="4320"/>
          </w:tcPr>
          <w:p>
            <w:r>
              <w:t>Open-source and reuses publicly released models — e.g. RegMap, openly available on Hugging Face (huggingface.co/stetteh/regmap-embedder) and as a Docker image (ghcr.io/samuelgtetteh/regmap-embedder) — so state/local governments and small organizations that cannot afford commercial suites can adopt it.</w:t>
            </w:r>
          </w:p>
        </w:tc>
      </w:tr>
    </w:tbl>
    <w:p>
      <w:pPr>
        <w:pStyle w:val="Heading1"/>
      </w:pPr>
      <w:r>
        <w:t>5. Significance for the National Interest</w:t>
      </w:r>
    </w:p>
    <w:p>
      <w:r>
        <w:rPr>
          <w:b w:val="0"/>
          <w:i w:val="0"/>
        </w:rPr>
        <w:t>This exhibit shows the proposed endeavor is not theoretical: I have built a functioning, integrated platform that addresses urgent U.S. cybersecurity needs across IT and OT domains, protects critical infrastructure, aligns with federal priorities, and — being open and low-cost — broadens access to capabilities usually reserved for well-resourced enterprises. Together with Exhibits 11–18, it is direct evidence of both the national importance of the endeavor and my being well positioned to advance it.</w:t>
      </w:r>
    </w:p>
    <w:p>
      <w:r>
        <w:rPr>
          <w:b/>
        </w:rPr>
        <w:t>https://github.com/samuelgtetteh/ai-cybersecurity-portfolio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Date: July 16, 2026</w:t>
      </w:r>
    </w:p>
    <w:p>
      <w:r>
        <w:rPr>
          <w:b w:val="0"/>
          <w:i w:val="0"/>
        </w:rPr>
        <w:t>Prepared by: Samuel Gbli Tetteh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