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5A8BE" w14:textId="0104E9A9" w:rsidR="00350913" w:rsidRDefault="00350913" w:rsidP="00BA666E">
      <w:pPr>
        <w:pStyle w:val="Title"/>
        <w:jc w:val="center"/>
      </w:pPr>
      <w:r>
        <w:t xml:space="preserve"> Concrete Research Projects Demonstrating Independent Execution of the Proposed Endeavor</w:t>
      </w:r>
    </w:p>
    <w:p w14:paraId="7F075637" w14:textId="77777777" w:rsidR="00350913" w:rsidRDefault="00350913" w:rsidP="00350913"/>
    <w:p w14:paraId="578369F9" w14:textId="77777777" w:rsidR="00350913" w:rsidRPr="00BA666E" w:rsidRDefault="00350913" w:rsidP="00BA666E">
      <w:pPr>
        <w:spacing w:line="300" w:lineRule="auto"/>
        <w:jc w:val="both"/>
        <w:rPr>
          <w:rFonts w:ascii="Calibri" w:hAnsi="Calibri" w:cs="Calibri"/>
        </w:rPr>
      </w:pPr>
      <w:r w:rsidRPr="00BA666E">
        <w:rPr>
          <w:rFonts w:ascii="Calibri" w:hAnsi="Calibri" w:cs="Calibri"/>
        </w:rPr>
        <w:t>Beyond his academic credentials and publication record, Mr. Tetteh has already designed, built, and evaluated three functional research prototypes that correspond exactly to the three integrated pathways of his proposed endeavor. These projects provide direct, verifiable evidence that he is not merely planning to conduct the research—he is already executing it at a high level, using publicly available data and open-source tools that make the results accessible to the broader U.S. security community.</w:t>
      </w:r>
    </w:p>
    <w:p w14:paraId="6785682C" w14:textId="77777777" w:rsidR="00350913" w:rsidRDefault="00350913" w:rsidP="00350913"/>
    <w:p w14:paraId="03FA3D59" w14:textId="7A3E9458" w:rsidR="00350913" w:rsidRDefault="00350913" w:rsidP="00BA666E">
      <w:pPr>
        <w:pStyle w:val="Heading2"/>
        <w:spacing w:before="240" w:after="120"/>
      </w:pPr>
      <w:r>
        <w:t xml:space="preserve">1. </w:t>
      </w:r>
      <w:proofErr w:type="spellStart"/>
      <w:r>
        <w:t>RegMap</w:t>
      </w:r>
      <w:proofErr w:type="spellEnd"/>
      <w:r>
        <w:t xml:space="preserve"> – Automated Compliance Validation Framework (Pathway 3)  </w:t>
      </w:r>
    </w:p>
    <w:p w14:paraId="32103F3F" w14:textId="3B1EEA88" w:rsidR="00350913" w:rsidRPr="00BA666E" w:rsidRDefault="00350913" w:rsidP="00BA666E">
      <w:pPr>
        <w:spacing w:line="300" w:lineRule="auto"/>
        <w:jc w:val="both"/>
        <w:rPr>
          <w:rFonts w:ascii="Calibri" w:hAnsi="Calibri" w:cs="Calibri"/>
        </w:rPr>
      </w:pPr>
      <w:r w:rsidRPr="00BA666E">
        <w:rPr>
          <w:rFonts w:ascii="Calibri" w:hAnsi="Calibri" w:cs="Calibri"/>
        </w:rPr>
        <w:t>Mr. Tetteh developed an AI-powered system that maps NIST SP 800</w:t>
      </w:r>
      <w:r w:rsidRPr="00BA666E">
        <w:rPr>
          <w:rFonts w:ascii="Cambria Math" w:hAnsi="Cambria Math" w:cs="Cambria Math"/>
        </w:rPr>
        <w:t>‑</w:t>
      </w:r>
      <w:r w:rsidRPr="00BA666E">
        <w:rPr>
          <w:rFonts w:ascii="Calibri" w:hAnsi="Calibri" w:cs="Calibri"/>
        </w:rPr>
        <w:t>53 security controls to HIPAA Security Rule citations using a fine-tuned Sentence</w:t>
      </w:r>
      <w:r w:rsidRPr="00BA666E">
        <w:rPr>
          <w:rFonts w:ascii="Cambria Math" w:hAnsi="Cambria Math" w:cs="Cambria Math"/>
        </w:rPr>
        <w:t>‑</w:t>
      </w:r>
      <w:r w:rsidRPr="00BA666E">
        <w:rPr>
          <w:rFonts w:ascii="Calibri" w:hAnsi="Calibri" w:cs="Calibri"/>
        </w:rPr>
        <w:t>BERT model. Trained on the official NIST</w:t>
      </w:r>
      <w:r w:rsidRPr="00BA666E">
        <w:rPr>
          <w:rFonts w:ascii="Cambria Math" w:hAnsi="Cambria Math" w:cs="Cambria Math"/>
        </w:rPr>
        <w:t>‑</w:t>
      </w:r>
      <w:r w:rsidRPr="00BA666E">
        <w:rPr>
          <w:rFonts w:ascii="Calibri" w:hAnsi="Calibri" w:cs="Calibri"/>
        </w:rPr>
        <w:t xml:space="preserve">HIPAA crosswalk, the model achieves a </w:t>
      </w:r>
      <w:r w:rsidR="00BA666E" w:rsidRPr="00BA666E">
        <w:rPr>
          <w:rFonts w:ascii="Calibri" w:hAnsi="Calibri" w:cs="Calibri"/>
        </w:rPr>
        <w:t>Recall@5 of 0.74, meaning the correct HIPAA citation appears among the top</w:t>
      </w:r>
      <w:r w:rsidR="00BA666E" w:rsidRPr="00BA666E">
        <w:rPr>
          <w:rFonts w:ascii="Cambria Math" w:hAnsi="Cambria Math" w:cs="Cambria Math"/>
        </w:rPr>
        <w:t>‑</w:t>
      </w:r>
      <w:r w:rsidR="00BA666E" w:rsidRPr="00BA666E">
        <w:rPr>
          <w:rFonts w:ascii="Calibri" w:hAnsi="Calibri" w:cs="Calibri"/>
        </w:rPr>
        <w:t>five results 74% of the time on a held</w:t>
      </w:r>
      <w:r w:rsidR="00BA666E" w:rsidRPr="00BA666E">
        <w:rPr>
          <w:rFonts w:ascii="Cambria Math" w:hAnsi="Cambria Math" w:cs="Cambria Math"/>
        </w:rPr>
        <w:t>‑</w:t>
      </w:r>
      <w:r w:rsidR="00BA666E" w:rsidRPr="00BA666E">
        <w:rPr>
          <w:rFonts w:ascii="Calibri" w:hAnsi="Calibri" w:cs="Calibri"/>
        </w:rPr>
        <w:t>out test set of 34 queries evaluated against a 60</w:t>
      </w:r>
      <w:r w:rsidR="00BA666E" w:rsidRPr="00BA666E">
        <w:rPr>
          <w:rFonts w:ascii="Cambria Math" w:hAnsi="Cambria Math" w:cs="Cambria Math"/>
        </w:rPr>
        <w:t>‑</w:t>
      </w:r>
      <w:r w:rsidR="00BA666E" w:rsidRPr="00BA666E">
        <w:rPr>
          <w:rFonts w:ascii="Calibri" w:hAnsi="Calibri" w:cs="Calibri"/>
        </w:rPr>
        <w:t>provision corpus</w:t>
      </w:r>
      <w:r w:rsidRPr="00BA666E">
        <w:rPr>
          <w:rFonts w:ascii="Calibri" w:hAnsi="Calibri" w:cs="Calibri"/>
        </w:rPr>
        <w:t xml:space="preserve">. The complete code, training notebook, and a live </w:t>
      </w:r>
      <w:proofErr w:type="spellStart"/>
      <w:r w:rsidRPr="00BA666E">
        <w:rPr>
          <w:rFonts w:ascii="Calibri" w:hAnsi="Calibri" w:cs="Calibri"/>
        </w:rPr>
        <w:t>Streamlit</w:t>
      </w:r>
      <w:proofErr w:type="spellEnd"/>
      <w:r w:rsidRPr="00BA666E">
        <w:rPr>
          <w:rFonts w:ascii="Calibri" w:hAnsi="Calibri" w:cs="Calibri"/>
        </w:rPr>
        <w:t xml:space="preserve"> demonstration interface are publicly available. This project directly implements the third research pathway of his endeavor: “an automated compliance validation framework powered by Natural Language Processing and generative artificial intelligence.” (Exhibit 11)</w:t>
      </w:r>
    </w:p>
    <w:p w14:paraId="34572B67" w14:textId="77777777" w:rsidR="00350913" w:rsidRDefault="00350913" w:rsidP="00350913"/>
    <w:p w14:paraId="0F28EE41" w14:textId="6A5E6A1C" w:rsidR="00350913" w:rsidRDefault="00350913" w:rsidP="00BA666E">
      <w:pPr>
        <w:pStyle w:val="Heading2"/>
        <w:spacing w:before="240" w:after="120"/>
      </w:pPr>
      <w:r>
        <w:t xml:space="preserve">2. Hybrid Identity Anomaly Detection (Pathway 1)  </w:t>
      </w:r>
    </w:p>
    <w:p w14:paraId="3048F34E" w14:textId="02C81558" w:rsidR="00350913" w:rsidRPr="00BA666E" w:rsidRDefault="00350913" w:rsidP="00BA666E">
      <w:pPr>
        <w:spacing w:line="300" w:lineRule="auto"/>
        <w:jc w:val="both"/>
        <w:rPr>
          <w:rFonts w:ascii="Calibri" w:hAnsi="Calibri" w:cs="Calibri"/>
        </w:rPr>
      </w:pPr>
      <w:r w:rsidRPr="00BA666E">
        <w:rPr>
          <w:rFonts w:ascii="Calibri" w:hAnsi="Calibri" w:cs="Calibri"/>
        </w:rPr>
        <w:t>Using the publicly available LANL Comprehensive Cyber Security Events dataset, Mr. Tetteh built a context</w:t>
      </w:r>
      <w:r w:rsidRPr="00BA666E">
        <w:rPr>
          <w:rFonts w:ascii="Cambria Math" w:hAnsi="Cambria Math" w:cs="Cambria Math"/>
        </w:rPr>
        <w:t>‑</w:t>
      </w:r>
      <w:r w:rsidRPr="00BA666E">
        <w:rPr>
          <w:rFonts w:ascii="Calibri" w:hAnsi="Calibri" w:cs="Calibri"/>
        </w:rPr>
        <w:t>aware anomaly detector for authentication logs—the exact type of data found in hybrid Azure AD / on</w:t>
      </w:r>
      <w:r w:rsidRPr="00BA666E">
        <w:rPr>
          <w:rFonts w:ascii="Cambria Math" w:hAnsi="Cambria Math" w:cs="Cambria Math"/>
        </w:rPr>
        <w:t>‑</w:t>
      </w:r>
      <w:r w:rsidRPr="00BA666E">
        <w:rPr>
          <w:rFonts w:ascii="Calibri" w:hAnsi="Calibri" w:cs="Calibri"/>
        </w:rPr>
        <w:t>premises identity systems. Processing 2 million authentication events with Polars, he engineered features capturing user behavior patterns and applied an unsupervised Isolation Forest model. The system flagged 17,399 anomalies (0.87%) and identified high</w:t>
      </w:r>
      <w:r w:rsidRPr="00BA666E">
        <w:rPr>
          <w:rFonts w:ascii="Cambria Math" w:hAnsi="Cambria Math" w:cs="Cambria Math"/>
        </w:rPr>
        <w:t>‑</w:t>
      </w:r>
      <w:r w:rsidRPr="00BA666E">
        <w:rPr>
          <w:rFonts w:ascii="Calibri" w:hAnsi="Calibri" w:cs="Calibri"/>
        </w:rPr>
        <w:t>risk accounts, demonstrating the proactive detection capabilities central to the first research pathway: “context</w:t>
      </w:r>
      <w:r w:rsidRPr="00BA666E">
        <w:rPr>
          <w:rFonts w:ascii="Cambria Math" w:hAnsi="Cambria Math" w:cs="Cambria Math"/>
        </w:rPr>
        <w:t>‑</w:t>
      </w:r>
      <w:r w:rsidRPr="00BA666E">
        <w:rPr>
          <w:rFonts w:ascii="Calibri" w:hAnsi="Calibri" w:cs="Calibri"/>
        </w:rPr>
        <w:t>aware anomaly detection models for hybrid identity systems.” (Exhibit 12)</w:t>
      </w:r>
    </w:p>
    <w:p w14:paraId="79AAB9F2" w14:textId="77777777" w:rsidR="00350913" w:rsidRDefault="00350913" w:rsidP="00350913"/>
    <w:p w14:paraId="25AC651D" w14:textId="7DC0BCF5" w:rsidR="00350913" w:rsidRDefault="00350913" w:rsidP="00BA666E">
      <w:pPr>
        <w:pStyle w:val="Heading2"/>
        <w:spacing w:before="240" w:after="120"/>
      </w:pPr>
      <w:r>
        <w:lastRenderedPageBreak/>
        <w:t>3. OT/ICS Intrusion Detection with Physics</w:t>
      </w:r>
      <w:r>
        <w:rPr>
          <w:rFonts w:ascii="Cambria Math" w:hAnsi="Cambria Math" w:cs="Cambria Math"/>
        </w:rPr>
        <w:t>‑</w:t>
      </w:r>
      <w:r>
        <w:t>Aware Autoencoder (Pathway</w:t>
      </w:r>
      <w:r>
        <w:rPr>
          <w:rFonts w:ascii="Calibri" w:hAnsi="Calibri" w:cs="Calibri"/>
        </w:rPr>
        <w:t> </w:t>
      </w:r>
      <w:r>
        <w:t xml:space="preserve">2)  </w:t>
      </w:r>
    </w:p>
    <w:p w14:paraId="61AFC819" w14:textId="08055565" w:rsidR="00350913" w:rsidRPr="00BA666E" w:rsidRDefault="00350913" w:rsidP="00BA666E">
      <w:pPr>
        <w:spacing w:line="300" w:lineRule="auto"/>
        <w:jc w:val="both"/>
        <w:rPr>
          <w:rFonts w:ascii="Calibri" w:hAnsi="Calibri" w:cs="Calibri"/>
        </w:rPr>
      </w:pPr>
      <w:r w:rsidRPr="00BA666E">
        <w:rPr>
          <w:rFonts w:ascii="Calibri" w:hAnsi="Calibri" w:cs="Calibri"/>
        </w:rPr>
        <w:t>To address threats to critical infrastructure, Mr. Tetteh turned to the HAI (HIL</w:t>
      </w:r>
      <w:r w:rsidRPr="00BA666E">
        <w:rPr>
          <w:rFonts w:ascii="Cambria Math" w:hAnsi="Cambria Math" w:cs="Cambria Math"/>
        </w:rPr>
        <w:t>‑</w:t>
      </w:r>
      <w:r w:rsidRPr="00BA666E">
        <w:rPr>
          <w:rFonts w:ascii="Calibri" w:hAnsi="Calibri" w:cs="Calibri"/>
        </w:rPr>
        <w:t>based Augmented ICS) dataset—a hardware</w:t>
      </w:r>
      <w:r w:rsidRPr="00BA666E">
        <w:rPr>
          <w:rFonts w:ascii="Cambria Math" w:hAnsi="Cambria Math" w:cs="Cambria Math"/>
        </w:rPr>
        <w:t>‑</w:t>
      </w:r>
      <w:r w:rsidRPr="00BA666E">
        <w:rPr>
          <w:rFonts w:ascii="Calibri" w:hAnsi="Calibri" w:cs="Calibri"/>
        </w:rPr>
        <w:t>in</w:t>
      </w:r>
      <w:r w:rsidRPr="00BA666E">
        <w:rPr>
          <w:rFonts w:ascii="Cambria Math" w:hAnsi="Cambria Math" w:cs="Cambria Math"/>
        </w:rPr>
        <w:t>‑</w:t>
      </w:r>
      <w:r w:rsidRPr="00BA666E">
        <w:rPr>
          <w:rFonts w:ascii="Calibri" w:hAnsi="Calibri" w:cs="Calibri"/>
        </w:rPr>
        <w:t>the</w:t>
      </w:r>
      <w:r w:rsidRPr="00BA666E">
        <w:rPr>
          <w:rFonts w:ascii="Cambria Math" w:hAnsi="Cambria Math" w:cs="Cambria Math"/>
        </w:rPr>
        <w:t>‑</w:t>
      </w:r>
      <w:r w:rsidRPr="00BA666E">
        <w:rPr>
          <w:rFonts w:ascii="Calibri" w:hAnsi="Calibri" w:cs="Calibri"/>
        </w:rPr>
        <w:t>loop simulation of a turbine and boiler system. He trained a deep autoencoder exclusively on normal sensor/actuator data; the model then detected 84.3% of the 18,303 attack samples in the test set by flagging unusually high reconstruction errors. This unsupervised approach requires no labeled attack data, making it highly practical for real</w:t>
      </w:r>
      <w:r w:rsidRPr="00BA666E">
        <w:rPr>
          <w:rFonts w:ascii="Cambria Math" w:hAnsi="Cambria Math" w:cs="Cambria Math"/>
        </w:rPr>
        <w:t>‑</w:t>
      </w:r>
      <w:r w:rsidRPr="00BA666E">
        <w:rPr>
          <w:rFonts w:ascii="Calibri" w:hAnsi="Calibri" w:cs="Calibri"/>
        </w:rPr>
        <w:t>world industrial control systems. The project fulfills the second research pathway: “enhancing intrusion detection within operational technology and critical infrastructure.” (Exhibit 13)</w:t>
      </w:r>
    </w:p>
    <w:p w14:paraId="2F9C5A9F" w14:textId="77777777" w:rsidR="00350913" w:rsidRDefault="00350913" w:rsidP="00350913"/>
    <w:p>
      <w:pPr/>
    </w:p>
    <w:p>
      <w:pPr>
        <w:pStyle w:val="Heading2"/>
      </w:pPr>
      <w:r>
        <w:t>Path to Production: From Prototype to Deployable System</w:t>
      </w:r>
    </w:p>
    <w:p>
      <w:pPr/>
      <w:r>
        <w:t>Beyond the notebooks and results described above, Mr. Tetteh engineered all three prototypes into a single, unified, containerized system. Each model is served through a documented REST API — RegMap maps NIST controls to HIPAA citations in real time (POST /map), the Identity Anomaly detector scores live authentication events (POST /identity/score), and the OT/ICS detector scores live sensor readings (POST /ics/score) — and all three run together from one reproducible Docker image that can be built and deployed with two commands. This demonstrates not only research competence but engineering maturity: the ability to take independent research prototypes and integrate them into a coherent, callable, production-style system, exactly the kind of end-to-end capability his proposed endeavor requires. Full source code, including the API implementation and Dockerfile for all three services, is publicly available at https://github.com/samuelgtetteh/ai-cybersecurity-portfolio.</w:t>
      </w:r>
    </w:p>
    <w:p>
      <w:pPr/>
    </w:p>
    <w:p w14:paraId="1C4D630D" w14:textId="27753A19" w:rsidR="00350913" w:rsidRDefault="00350913" w:rsidP="00BA666E">
      <w:pPr>
        <w:pStyle w:val="Heading2"/>
        <w:spacing w:before="240" w:after="120"/>
      </w:pPr>
      <w:r>
        <w:t xml:space="preserve">Significance of the Three Projects  </w:t>
      </w:r>
    </w:p>
    <w:p w14:paraId="6D52748D" w14:textId="5FDDA2AB" w:rsidR="00E75BA0" w:rsidRPr="00BA666E" w:rsidRDefault="00350913" w:rsidP="00BA666E">
      <w:pPr>
        <w:spacing w:line="300" w:lineRule="auto"/>
        <w:jc w:val="both"/>
        <w:rPr>
          <w:rFonts w:ascii="Calibri" w:hAnsi="Calibri" w:cs="Calibri"/>
        </w:rPr>
      </w:pPr>
      <w:r w:rsidRPr="00BA666E">
        <w:rPr>
          <w:rFonts w:ascii="Calibri" w:hAnsi="Calibri" w:cs="Calibri"/>
        </w:rPr>
        <w:t>Taken together, these three prototypes form a complete, working portfolio that mirrors Mr. Tetteh’s entire proposed research program. They are not merely proof</w:t>
      </w:r>
      <w:r w:rsidRPr="00BA666E">
        <w:rPr>
          <w:rFonts w:ascii="Cambria Math" w:hAnsi="Cambria Math" w:cs="Cambria Math"/>
        </w:rPr>
        <w:t>‑</w:t>
      </w:r>
      <w:r w:rsidRPr="00BA666E">
        <w:rPr>
          <w:rFonts w:ascii="Calibri" w:hAnsi="Calibri" w:cs="Calibri"/>
        </w:rPr>
        <w:t>of</w:t>
      </w:r>
      <w:r w:rsidRPr="00BA666E">
        <w:rPr>
          <w:rFonts w:ascii="Cambria Math" w:hAnsi="Cambria Math" w:cs="Cambria Math"/>
        </w:rPr>
        <w:t>‑</w:t>
      </w:r>
      <w:r w:rsidRPr="00BA666E">
        <w:rPr>
          <w:rFonts w:ascii="Calibri" w:hAnsi="Calibri" w:cs="Calibri"/>
        </w:rPr>
        <w:t>concept ideas; they are fully documented, reproducible systems with measurable performance metrics, publicly shared code, and demonstrable relevance to U.S. cybersecurity priorities. The ability to independently conceive, build, and deliver such projects across multiple domains—compliance automation, identity threat detection, and industrial control system security—conclusively establishes that Mr. Tetteh is well positioned to advance his proposed endeavor without the need for an employer</w:t>
      </w:r>
      <w:r w:rsidRPr="00BA666E">
        <w:rPr>
          <w:rFonts w:ascii="Cambria Math" w:hAnsi="Cambria Math" w:cs="Cambria Math"/>
        </w:rPr>
        <w:t>‑</w:t>
      </w:r>
      <w:r w:rsidRPr="00BA666E">
        <w:rPr>
          <w:rFonts w:ascii="Calibri" w:hAnsi="Calibri" w:cs="Calibri"/>
        </w:rPr>
        <w:t>sponsored position.</w:t>
      </w:r>
      <w:r>
        <w:t xml:space="preserve"> Furthermore, by unifying all three models into a single deployable API, he has demonstrated the systems-integration skill necessary to translate distinct research efforts into one coherent, operational security platform.</w:t>
      </w:r>
    </w:p>
    <w:sectPr w:rsidR="00E75BA0" w:rsidRPr="00BA666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438B" w14:textId="77777777" w:rsidR="00A13AE7" w:rsidRDefault="00A13AE7" w:rsidP="00BA666E">
      <w:pPr>
        <w:spacing w:after="0" w:line="240" w:lineRule="auto"/>
      </w:pPr>
      <w:r>
        <w:separator/>
      </w:r>
    </w:p>
  </w:endnote>
  <w:endnote w:type="continuationSeparator" w:id="0">
    <w:p w14:paraId="562F246F" w14:textId="77777777" w:rsidR="00A13AE7" w:rsidRDefault="00A13AE7" w:rsidP="00BA6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66D4" w14:textId="77777777" w:rsidR="00BA666E" w:rsidRDefault="00BA6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7325" w14:textId="77777777" w:rsidR="00BA666E" w:rsidRDefault="00BA66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FA0C" w14:textId="77777777" w:rsidR="00BA666E" w:rsidRDefault="00BA6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EE1B" w14:textId="77777777" w:rsidR="00A13AE7" w:rsidRDefault="00A13AE7" w:rsidP="00BA666E">
      <w:pPr>
        <w:spacing w:after="0" w:line="240" w:lineRule="auto"/>
      </w:pPr>
      <w:r>
        <w:separator/>
      </w:r>
    </w:p>
  </w:footnote>
  <w:footnote w:type="continuationSeparator" w:id="0">
    <w:p w14:paraId="41261D7D" w14:textId="77777777" w:rsidR="00A13AE7" w:rsidRDefault="00A13AE7" w:rsidP="00BA6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C2BB" w14:textId="77777777" w:rsidR="00BA666E" w:rsidRDefault="00BA6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81CA" w14:textId="77777777" w:rsidR="00BA666E" w:rsidRDefault="00BA6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74BA" w14:textId="77777777" w:rsidR="00BA666E" w:rsidRDefault="00BA66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1Mze2MLI0NzY3NjZS0lEKTi0uzszPAykwqgUAqzwOHCwAAAA="/>
  </w:docVars>
  <w:rsids>
    <w:rsidRoot w:val="004E456B"/>
    <w:rsid w:val="000C3E81"/>
    <w:rsid w:val="00350913"/>
    <w:rsid w:val="004E456B"/>
    <w:rsid w:val="007F51F0"/>
    <w:rsid w:val="00A13AE7"/>
    <w:rsid w:val="00BA666E"/>
    <w:rsid w:val="00BC1CB1"/>
    <w:rsid w:val="00D32B8A"/>
    <w:rsid w:val="00E7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89F719-F8D8-4CA4-B677-A664E329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4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6B"/>
    <w:rPr>
      <w:rFonts w:eastAsiaTheme="majorEastAsia" w:cstheme="majorBidi"/>
      <w:color w:val="272727" w:themeColor="text1" w:themeTint="D8"/>
    </w:rPr>
  </w:style>
  <w:style w:type="paragraph" w:styleId="Title">
    <w:name w:val="Title"/>
    <w:basedOn w:val="Normal"/>
    <w:next w:val="Normal"/>
    <w:link w:val="TitleChar"/>
    <w:uiPriority w:val="10"/>
    <w:qFormat/>
    <w:rsid w:val="004E4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6B"/>
    <w:pPr>
      <w:spacing w:before="160"/>
      <w:jc w:val="center"/>
    </w:pPr>
    <w:rPr>
      <w:i/>
      <w:iCs/>
      <w:color w:val="404040" w:themeColor="text1" w:themeTint="BF"/>
    </w:rPr>
  </w:style>
  <w:style w:type="character" w:customStyle="1" w:styleId="QuoteChar">
    <w:name w:val="Quote Char"/>
    <w:basedOn w:val="DefaultParagraphFont"/>
    <w:link w:val="Quote"/>
    <w:uiPriority w:val="29"/>
    <w:rsid w:val="004E456B"/>
    <w:rPr>
      <w:i/>
      <w:iCs/>
      <w:color w:val="404040" w:themeColor="text1" w:themeTint="BF"/>
    </w:rPr>
  </w:style>
  <w:style w:type="paragraph" w:styleId="ListParagraph">
    <w:name w:val="List Paragraph"/>
    <w:basedOn w:val="Normal"/>
    <w:uiPriority w:val="34"/>
    <w:qFormat/>
    <w:rsid w:val="004E456B"/>
    <w:pPr>
      <w:ind w:left="720"/>
      <w:contextualSpacing/>
    </w:pPr>
  </w:style>
  <w:style w:type="character" w:styleId="IntenseEmphasis">
    <w:name w:val="Intense Emphasis"/>
    <w:basedOn w:val="DefaultParagraphFont"/>
    <w:uiPriority w:val="21"/>
    <w:qFormat/>
    <w:rsid w:val="004E456B"/>
    <w:rPr>
      <w:i/>
      <w:iCs/>
      <w:color w:val="2F5496" w:themeColor="accent1" w:themeShade="BF"/>
    </w:rPr>
  </w:style>
  <w:style w:type="paragraph" w:styleId="IntenseQuote">
    <w:name w:val="Intense Quote"/>
    <w:basedOn w:val="Normal"/>
    <w:next w:val="Normal"/>
    <w:link w:val="IntenseQuoteChar"/>
    <w:uiPriority w:val="30"/>
    <w:qFormat/>
    <w:rsid w:val="004E4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56B"/>
    <w:rPr>
      <w:i/>
      <w:iCs/>
      <w:color w:val="2F5496" w:themeColor="accent1" w:themeShade="BF"/>
    </w:rPr>
  </w:style>
  <w:style w:type="character" w:styleId="IntenseReference">
    <w:name w:val="Intense Reference"/>
    <w:basedOn w:val="DefaultParagraphFont"/>
    <w:uiPriority w:val="32"/>
    <w:qFormat/>
    <w:rsid w:val="004E456B"/>
    <w:rPr>
      <w:b/>
      <w:bCs/>
      <w:smallCaps/>
      <w:color w:val="2F5496" w:themeColor="accent1" w:themeShade="BF"/>
      <w:spacing w:val="5"/>
    </w:rPr>
  </w:style>
  <w:style w:type="paragraph" w:styleId="Header">
    <w:name w:val="header"/>
    <w:basedOn w:val="Normal"/>
    <w:link w:val="HeaderChar"/>
    <w:uiPriority w:val="99"/>
    <w:unhideWhenUsed/>
    <w:rsid w:val="00BA6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66E"/>
  </w:style>
  <w:style w:type="paragraph" w:styleId="Footer">
    <w:name w:val="footer"/>
    <w:basedOn w:val="Normal"/>
    <w:link w:val="FooterChar"/>
    <w:uiPriority w:val="99"/>
    <w:unhideWhenUsed/>
    <w:rsid w:val="00BA66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3EBFDE-A522-4090-87AD-D738ED9C941C}">
  <we:reference id="wa200010453" version="1.0.0.1" store="en-US" storeType="OMEX"/>
  <we:alternateReferences>
    <we:reference id="WA200010453" version="1.0.0.1" store="" storeType="OMEX"/>
  </we:alternateReferences>
  <we:properties>
    <we:property name="claude.fileId" value="&quot;7dbb1f8f-6709-43d8-82db-1814b73378a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TotalTime>
  <Pages>2</Pages>
  <Words>473</Words>
  <Characters>3071</Characters>
  <Application>Microsoft Office Word</Application>
  <DocSecurity>0</DocSecurity>
  <Lines>44</Lines>
  <Paragraphs>11</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Gbli Tetteh</dc:creator>
  <cp:keywords/>
  <dc:description/>
  <cp:lastModifiedBy>Samuel Gbli Tetteh</cp:lastModifiedBy>
  <cp:revision>3</cp:revision>
  <dcterms:created xsi:type="dcterms:W3CDTF">2026-07-03T15:49:00Z</dcterms:created>
  <dcterms:modified xsi:type="dcterms:W3CDTF">2026-07-03T16:19:00Z</dcterms:modified>
</cp:coreProperties>
</file>