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Exhibit 13A: OT/ICS Intrusion Detector — Released as a Standalone System</w:t>
      </w:r>
    </w:p>
    <w:p>
      <w:r>
        <w:rPr>
          <w:b/>
          <w:i w:val="0"/>
        </w:rPr>
        <w:t>Petitioner: Samuel Gbli Tetteh</w:t>
      </w:r>
    </w:p>
    <w:p>
      <w:r>
        <w:rPr>
          <w:b w:val="0"/>
          <w:i/>
        </w:rPr>
        <w:t>Addendum to Exhibit 13 — documenting that the OT/ICS intrusion detector has been packaged and publicly released as a reusable, standalone tool.</w:t>
      </w:r>
    </w:p>
    <w:p>
      <w:pPr>
        <w:pStyle w:val="Heading1"/>
      </w:pPr>
      <w:r>
        <w:t>1. Packaged and published for public use</w:t>
      </w:r>
    </w:p>
    <w:p>
      <w:r>
        <w:rPr>
          <w:b w:val="0"/>
          <w:i w:val="0"/>
        </w:rPr>
        <w:t>The OT/ICS Intrusion Detector (a deep autoencoder that detects cyber-physical attacks on industrial control systems from sensor telemetry, trained on normal operation only) has been released as a self-contained tool anyone can run, under the permissive Apache-2.0 license.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Hugging Face</w:t>
            </w:r>
          </w:p>
        </w:tc>
        <w:tc>
          <w:tcPr>
            <w:tcW w:type="dxa" w:w="4320"/>
          </w:tcPr>
          <w:p>
            <w:r>
              <w:t>huggingface.co/stetteh/otics-anomaly</w:t>
            </w:r>
          </w:p>
        </w:tc>
      </w:tr>
      <w:tr>
        <w:tc>
          <w:tcPr>
            <w:tcW w:type="dxa" w:w="4320"/>
          </w:tcPr>
          <w:p>
            <w:r>
              <w:t>GitHub Release</w:t>
            </w:r>
          </w:p>
        </w:tc>
        <w:tc>
          <w:tcPr>
            <w:tcW w:type="dxa" w:w="4320"/>
          </w:tcPr>
          <w:p>
            <w:r>
              <w:t>v0.1-otics (weights + scaler + metadata + inference wrapper, runs offline)</w:t>
            </w:r>
          </w:p>
        </w:tc>
      </w:tr>
      <w:tr>
        <w:tc>
          <w:tcPr>
            <w:tcW w:type="dxa" w:w="4320"/>
          </w:tcPr>
          <w:p>
            <w:r>
              <w:t>Docker image</w:t>
            </w:r>
          </w:p>
        </w:tc>
        <w:tc>
          <w:tcPr>
            <w:tcW w:type="dxa" w:w="4320"/>
          </w:tcPr>
          <w:p>
            <w:r>
              <w:t>ghcr.io/samuelgtetteh/otics-anomaly (serving API: POST /score, GET /example)</w:t>
            </w:r>
          </w:p>
        </w:tc>
      </w:tr>
    </w:tbl>
    <w:p>
      <w:pPr>
        <w:pStyle w:val="Heading1"/>
      </w:pPr>
      <w:r>
        <w:t>2. What the release contains</w:t>
      </w:r>
    </w:p>
    <w:p>
      <w:pPr>
        <w:pStyle w:val="ListBullet"/>
      </w:pPr>
      <w:r>
        <w:t>The trained autoencoder weights, the fitted scaler, and the metadata (input/encoding dimensions, detection threshold, and the 59 sensor feature order) used at training time.</w:t>
      </w:r>
    </w:p>
    <w:p>
      <w:pPr>
        <w:pStyle w:val="ListBullet"/>
      </w:pPr>
      <w:r>
        <w:t>A scoring wrapper that reconstructs a reading and flags it when the reconstruction error exceeds the trained threshold, filling any missing sensor tags from a real normal reading.</w:t>
      </w:r>
    </w:p>
    <w:p>
      <w:pPr>
        <w:pStyle w:val="ListBullet"/>
      </w:pPr>
      <w:r>
        <w:t>A FastAPI serving image (POST /score, GET /example) and a runnable example.</w:t>
      </w:r>
    </w:p>
    <w:p>
      <w:pPr>
        <w:pStyle w:val="ListBullet"/>
      </w:pPr>
      <w:r>
        <w:t>A model card stating intended use and limitations — assistive monitoring; the threshold is tuned to the HAI testbed and must be re-fit for a different plant's normal data.</w:t>
      </w:r>
    </w:p>
    <w:p>
      <w:pPr>
        <w:pStyle w:val="Heading1"/>
      </w:pPr>
      <w:r>
        <w:t>3. Significance</w:t>
      </w:r>
    </w:p>
    <w:p>
      <w:r>
        <w:rPr>
          <w:b w:val="0"/>
          <w:i w:val="0"/>
        </w:rPr>
        <w:t>Detecting cyber-physical attacks on critical infrastructure is a national priority; releasing this detector openly — usable at no cost by water, energy, manufacturing, and healthcare facility operators — reinforces both the national importance of the endeavor and that the petitioner is well positioned to advance it. The detector is also reused within the integrated platform (Exhibits 16–19).</w:t>
      </w:r>
    </w:p>
    <w:p>
      <w:r>
        <w:rPr>
          <w:b/>
        </w:rPr>
        <w:t>https://github.com/samuelgtetteh/ai-cybersecurity-portfolio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Date: July 17, 2026</w:t>
      </w:r>
    </w:p>
    <w:p>
      <w:r>
        <w:rPr>
          <w:b w:val="0"/>
          <w:i w:val="0"/>
        </w:rPr>
        <w:t>Prepared by: Samuel Gbli Tetteh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