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12901825" w:rsidR="00397CFD" w:rsidRDefault="00D2727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570D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12901825" w:rsidR="00397CFD" w:rsidRDefault="00D2727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70D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A83A0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1B22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8E2B0E1" w14:textId="6F66AD62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274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</w:t>
                                    </w:r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7F8A83A0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1B22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</w:p>
                        <w:p w14:paraId="48E2B0E1" w14:textId="6F66AD62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274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</w:t>
                              </w:r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36A5199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B2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Wesley Bruno Barbosa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436A5199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B2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Wesley Bruno Barbosa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55C07C0C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>
        <w:t>Replit</w:t>
      </w:r>
      <w:proofErr w:type="spellEnd"/>
    </w:p>
    <w:p w14:paraId="3D3BB5BA" w14:textId="08975DF5" w:rsidR="00DD6D81" w:rsidRDefault="008B2747" w:rsidP="00DD6D81">
      <w:hyperlink r:id="rId7" w:history="1">
        <w:r w:rsidRPr="00AA5C9D">
          <w:rPr>
            <w:rStyle w:val="Hyperlink"/>
          </w:rPr>
          <w:t>https://replit.com/@SamuelHermany/TP1Fund</w:t>
        </w:r>
        <w:r w:rsidRPr="00AA5C9D">
          <w:rPr>
            <w:rStyle w:val="Hyperlink"/>
          </w:rPr>
          <w:t>a</w:t>
        </w:r>
        <w:r w:rsidRPr="00AA5C9D">
          <w:rPr>
            <w:rStyle w:val="Hyperlink"/>
          </w:rPr>
          <w:t>mentos-de-React</w:t>
        </w:r>
      </w:hyperlink>
    </w:p>
    <w:p w14:paraId="27BE1151" w14:textId="77777777" w:rsidR="008B2747" w:rsidRDefault="008B2747" w:rsidP="00DD6D81"/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2747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replit.com/@SamuelHermany/TP1Fundamentos-de-Rea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Fundamentos de React</dc:subject>
  <dc:creator>Samuel Hermany</dc:creator>
  <cp:keywords/>
  <dc:description/>
  <cp:lastModifiedBy>Samuel Hermany</cp:lastModifiedBy>
  <cp:revision>411</cp:revision>
  <cp:lastPrinted>2024-08-10T05:05:00Z</cp:lastPrinted>
  <dcterms:created xsi:type="dcterms:W3CDTF">2022-06-08T02:28:00Z</dcterms:created>
  <dcterms:modified xsi:type="dcterms:W3CDTF">2024-08-10T05:05:00Z</dcterms:modified>
</cp:coreProperties>
</file>