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600"/>
      </w:pPr>
      <w:r>
        <w:drawing>
          <wp:inline distT="0" distB="0" distL="0" distR="0">
            <wp:extent cx="3200400" cy="685800"/>
            <wp:effectExtent t="0" r="0" b="0" l="0"/>
            <wp:docPr id="16" name="logo.png" descr="MDOS, Marketing Decision OS" title="MD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685800"/>
                    </a:xfrm>
                    <a:prstGeom prst="rect">
                      <a:avLst/>
                    </a:prstGeom>
                  </pic:spPr>
                </pic:pic>
              </a:graphicData>
            </a:graphic>
          </wp:inline>
        </w:drawing>
      </w:r>
    </w:p>
    <w:p>
      <w:pPr>
        <w:spacing w:after="160"/>
      </w:pPr>
      <w:r>
        <w:rPr>
          <w:b/>
          <w:bCs/>
          <w:sz w:val="60"/>
          <w:szCs w:val="60"/>
        </w:rPr>
        <w:t xml:space="preserve">User and Operations Manual</w:t>
      </w:r>
    </w:p>
    <w:p>
      <w:pPr>
        <w:pBdr>
          <w:bottom w:val="single" w:color="1C5CAB" w:sz="12" w:space="12"/>
        </w:pBdr>
        <w:spacing w:after="360"/>
      </w:pPr>
      <w:r>
        <w:rPr>
          <w:color w:val="5F5B53"/>
          <w:sz w:val="28"/>
          <w:szCs w:val="28"/>
        </w:rPr>
        <w:t xml:space="preserve">Marketing Decision OS (MDOS), version 0.1.0</w:t>
      </w:r>
    </w:p>
    <w:p>
      <w:pPr>
        <w:spacing w:after="3400" w:line="300" w:lineRule="auto"/>
      </w:pPr>
      <w:r>
        <w:rPr>
          <w:sz w:val="24"/>
          <w:szCs w:val="24"/>
        </w:rPr>
        <w:t xml:space="preserve">How to install MDOS on a computer or a server, how to use the Research Lab, the Strategy Simulator and the Journey Designer, and how to keep MDOS and its data safe.</w:t>
      </w:r>
    </w:p>
    <w:p>
      <w:pPr>
        <w:spacing w:after="80"/>
      </w:pPr>
      <w:r>
        <w:rPr>
          <w:color w:val="5F5B53"/>
          <w:sz w:val="18"/>
          <w:szCs w:val="18"/>
        </w:rPr>
        <w:t xml:space="preserve">29 September 2026</w:t>
      </w:r>
    </w:p>
    <w:p>
      <w:pPr>
        <w:spacing w:after="80"/>
      </w:pPr>
      <w:r>
        <w:rPr>
          <w:color w:val="5F5B53"/>
          <w:sz w:val="18"/>
          <w:szCs w:val="18"/>
        </w:rPr>
        <w:t xml:space="preserve">Released under the MIT License. Source: github.com/samuelhtampubolon/MDOS</w:t>
      </w:r>
    </w:p>
    <w:p>
      <w:pPr>
        <w:spacing w:after="80"/>
      </w:pPr>
      <w:r>
        <w:rPr>
          <w:color w:val="5F5B53"/>
          <w:sz w:val="18"/>
          <w:szCs w:val="18"/>
        </w:rPr>
        <w:t xml:space="preserve">The screens in this manual come from the Lake Toba demo, which uses synthetic (made-up) data.</w:t>
      </w:r>
    </w:p>
    <w:p>
      <w:pPr>
        <w:sectPr>
          <w:pgSz w:w="11906" w:h="16838" w:orient="portrait"/>
          <w:pgMar w:top="1440" w:right="1440" w:bottom="1440" w:left="1440" w:header="708" w:footer="708" w:gutter="0"/>
          <w:pgNumType/>
          <w:docGrid w:linePitch="360"/>
        </w:sectPr>
      </w:pPr>
    </w:p>
    <w:p>
      <w:pPr>
        <w:pBdr>
          <w:bottom w:val="single" w:color="D6D2C8" w:sz="4" w:space="4"/>
        </w:pBdr>
        <w:spacing w:after="240" w:before="0"/>
      </w:pPr>
      <w:r>
        <w:rPr>
          <w:b/>
          <w:bCs/>
          <w:color w:val="1C5CAB"/>
          <w:sz w:val="34"/>
          <w:szCs w:val="34"/>
        </w:rPr>
        <w:t xml:space="preserve">Contents</w:t>
      </w:r>
    </w:p>
    <w:sdt>
      <w:sdtPr>
        <w:alias w:val="Contents"/>
      </w:sdtPr>
      <w:sdtContent>
        <w:p>
          <w:pPr>
            <w:pStyle w:val="TOC1"/>
            <w:tabs>
              <w:tab w:val="clear" w:pos="9026"/>
              <w:tab w:val="right" w:pos="9025" w:leader="dot"/>
            </w:tabs>
          </w:pPr>
          <w:r>
            <w:fldChar w:fldCharType="begin" w:dirty="false"/>
            <w:instrText xml:space="preserve">TOC \h \o "1-1"</w:instrText>
            <w:fldChar w:fldCharType="separate"/>
          </w:r>
          <w:hyperlink w:history="1" w:anchor="ch1">
            <w:r>
              <w:rPr>
                <w:rStyle w:val="IndexLink"/>
              </w:rPr>
              <w:t xml:space="default">1. About this manual</w:t>
              <w:tab/>
              <w:t xml:space="default">3</w:t>
            </w:r>
          </w:hyperlink>
        </w:p>
        <w:p>
          <w:pPr>
            <w:pStyle w:val="TOC1"/>
            <w:tabs>
              <w:tab w:val="clear" w:pos="9026"/>
              <w:tab w:val="right" w:pos="9025" w:leader="dot"/>
            </w:tabs>
          </w:pPr>
          <w:hyperlink w:history="1" w:anchor="ch2">
            <w:r>
              <w:rPr>
                <w:rStyle w:val="IndexLink"/>
              </w:rPr>
              <w:t xml:space="default">2. Before you start</w:t>
              <w:tab/>
              <w:t xml:space="default">4</w:t>
            </w:r>
          </w:hyperlink>
        </w:p>
        <w:p>
          <w:pPr>
            <w:pStyle w:val="TOC1"/>
            <w:tabs>
              <w:tab w:val="clear" w:pos="9026"/>
              <w:tab w:val="right" w:pos="9025" w:leader="dot"/>
            </w:tabs>
          </w:pPr>
          <w:hyperlink w:history="1" w:anchor="ch3">
            <w:r>
              <w:rPr>
                <w:rStyle w:val="IndexLink"/>
              </w:rPr>
              <w:t xml:space="default">3. Installing and starting the desktop app</w:t>
              <w:tab/>
              <w:t xml:space="default">4</w:t>
            </w:r>
          </w:hyperlink>
        </w:p>
        <w:p>
          <w:pPr>
            <w:pStyle w:val="TOC1"/>
            <w:tabs>
              <w:tab w:val="clear" w:pos="9026"/>
              <w:tab w:val="right" w:pos="9025" w:leader="dot"/>
            </w:tabs>
          </w:pPr>
          <w:hyperlink w:history="1" w:anchor="ch4">
            <w:r>
              <w:rPr>
                <w:rStyle w:val="IndexLink"/>
              </w:rPr>
              <w:t xml:space="default">4. Running the cloud version</w:t>
              <w:tab/>
              <w:t xml:space="default">7</w:t>
            </w:r>
          </w:hyperlink>
        </w:p>
        <w:p>
          <w:pPr>
            <w:pStyle w:val="TOC1"/>
            <w:tabs>
              <w:tab w:val="clear" w:pos="9026"/>
              <w:tab w:val="right" w:pos="9025" w:leader="dot"/>
            </w:tabs>
          </w:pPr>
          <w:hyperlink w:history="1" w:anchor="ch5">
            <w:r>
              <w:rPr>
                <w:rStyle w:val="IndexLink"/>
              </w:rPr>
              <w:t xml:space="default">5. Finding your way around</w:t>
              <w:tab/>
              <w:t xml:space="default">8</w:t>
            </w:r>
          </w:hyperlink>
        </w:p>
        <w:p>
          <w:pPr>
            <w:pStyle w:val="TOC1"/>
            <w:tabs>
              <w:tab w:val="clear" w:pos="9026"/>
              <w:tab w:val="right" w:pos="9025" w:leader="dot"/>
            </w:tabs>
          </w:pPr>
          <w:hyperlink w:history="1" w:anchor="ch6">
            <w:r>
              <w:rPr>
                <w:rStyle w:val="IndexLink"/>
              </w:rPr>
              <w:t xml:space="default">6. Projects</w:t>
              <w:tab/>
              <w:t xml:space="default">9</w:t>
            </w:r>
          </w:hyperlink>
        </w:p>
        <w:p>
          <w:pPr>
            <w:pStyle w:val="TOC1"/>
            <w:tabs>
              <w:tab w:val="clear" w:pos="9026"/>
              <w:tab w:val="right" w:pos="9025" w:leader="dot"/>
            </w:tabs>
          </w:pPr>
          <w:hyperlink w:history="1" w:anchor="ch7">
            <w:r>
              <w:rPr>
                <w:rStyle w:val="IndexLink"/>
              </w:rPr>
              <w:t xml:space="default">7. Research Lab</w:t>
              <w:tab/>
              <w:t xml:space="default">10</w:t>
            </w:r>
          </w:hyperlink>
        </w:p>
        <w:p>
          <w:pPr>
            <w:pStyle w:val="TOC1"/>
            <w:tabs>
              <w:tab w:val="clear" w:pos="9026"/>
              <w:tab w:val="right" w:pos="9025" w:leader="dot"/>
            </w:tabs>
          </w:pPr>
          <w:hyperlink w:history="1" w:anchor="ch8">
            <w:r>
              <w:rPr>
                <w:rStyle w:val="IndexLink"/>
              </w:rPr>
              <w:t xml:space="default">8. Strategy Simulator</w:t>
              <w:tab/>
              <w:t xml:space="default">15</w:t>
            </w:r>
          </w:hyperlink>
        </w:p>
        <w:p>
          <w:pPr>
            <w:pStyle w:val="TOC1"/>
            <w:tabs>
              <w:tab w:val="clear" w:pos="9026"/>
              <w:tab w:val="right" w:pos="9025" w:leader="dot"/>
            </w:tabs>
          </w:pPr>
          <w:hyperlink w:history="1" w:anchor="ch9">
            <w:r>
              <w:rPr>
                <w:rStyle w:val="IndexLink"/>
              </w:rPr>
              <w:t xml:space="default">9. Journey Designer</w:t>
              <w:tab/>
              <w:t xml:space="default">16</w:t>
            </w:r>
          </w:hyperlink>
        </w:p>
        <w:p>
          <w:pPr>
            <w:pStyle w:val="TOC1"/>
            <w:tabs>
              <w:tab w:val="clear" w:pos="9026"/>
              <w:tab w:val="right" w:pos="9025" w:leader="dot"/>
            </w:tabs>
          </w:pPr>
          <w:hyperlink w:history="1" w:anchor="ch10">
            <w:r>
              <w:rPr>
                <w:rStyle w:val="IndexLink"/>
              </w:rPr>
              <w:t xml:space="default">10. Experiments</w:t>
              <w:tab/>
              <w:t xml:space="default">18</w:t>
            </w:r>
          </w:hyperlink>
        </w:p>
        <w:p>
          <w:pPr>
            <w:pStyle w:val="TOC1"/>
            <w:tabs>
              <w:tab w:val="clear" w:pos="9026"/>
              <w:tab w:val="right" w:pos="9025" w:leader="dot"/>
            </w:tabs>
          </w:pPr>
          <w:hyperlink w:history="1" w:anchor="ch11">
            <w:r>
              <w:rPr>
                <w:rStyle w:val="IndexLink"/>
              </w:rPr>
              <w:t xml:space="default">11. Agents, approvals and the audit trail</w:t>
              <w:tab/>
              <w:t xml:space="default">18</w:t>
            </w:r>
          </w:hyperlink>
        </w:p>
        <w:p>
          <w:pPr>
            <w:pStyle w:val="TOC1"/>
            <w:tabs>
              <w:tab w:val="clear" w:pos="9026"/>
              <w:tab w:val="right" w:pos="9025" w:leader="dot"/>
            </w:tabs>
          </w:pPr>
          <w:hyperlink w:history="1" w:anchor="ch12">
            <w:r>
              <w:rPr>
                <w:rStyle w:val="IndexLink"/>
              </w:rPr>
              <w:t xml:space="default">12. Claude drafting (optional)</w:t>
              <w:tab/>
              <w:t xml:space="default">19</w:t>
            </w:r>
          </w:hyperlink>
        </w:p>
        <w:p>
          <w:pPr>
            <w:pStyle w:val="TOC1"/>
            <w:tabs>
              <w:tab w:val="clear" w:pos="9026"/>
              <w:tab w:val="right" w:pos="9025" w:leader="dot"/>
            </w:tabs>
          </w:pPr>
          <w:hyperlink w:history="1" w:anchor="ch13">
            <w:r>
              <w:rPr>
                <w:rStyle w:val="IndexLink"/>
              </w:rPr>
              <w:t xml:space="default">13. Security and privacy</w:t>
              <w:tab/>
              <w:t xml:space="default">20</w:t>
            </w:r>
          </w:hyperlink>
        </w:p>
        <w:p>
          <w:pPr>
            <w:pStyle w:val="TOC1"/>
            <w:tabs>
              <w:tab w:val="clear" w:pos="9026"/>
              <w:tab w:val="right" w:pos="9025" w:leader="dot"/>
            </w:tabs>
          </w:pPr>
          <w:hyperlink w:history="1" w:anchor="ch14">
            <w:r>
              <w:rPr>
                <w:rStyle w:val="IndexLink"/>
              </w:rPr>
              <w:t xml:space="default">14. Administration</w:t>
              <w:tab/>
              <w:t xml:space="default">21</w:t>
            </w:r>
          </w:hyperlink>
        </w:p>
        <w:p>
          <w:pPr>
            <w:pStyle w:val="TOC1"/>
            <w:tabs>
              <w:tab w:val="clear" w:pos="9026"/>
              <w:tab w:val="right" w:pos="9025" w:leader="dot"/>
            </w:tabs>
          </w:pPr>
          <w:hyperlink w:history="1" w:anchor="ch15">
            <w:r>
              <w:rPr>
                <w:rStyle w:val="IndexLink"/>
              </w:rPr>
              <w:t xml:space="default">15. Troubleshooting</w:t>
              <w:tab/>
              <w:t xml:space="default">22</w:t>
            </w:r>
          </w:hyperlink>
        </w:p>
        <w:p>
          <w:pPr>
            <w:pStyle w:val="TOC1"/>
            <w:tabs>
              <w:tab w:val="clear" w:pos="9026"/>
              <w:tab w:val="right" w:pos="9025" w:leader="dot"/>
            </w:tabs>
          </w:pPr>
          <w:hyperlink w:history="1" w:anchor="ch16">
            <w:r>
              <w:rPr>
                <w:rStyle w:val="IndexLink"/>
              </w:rPr>
              <w:t xml:space="default">16. Owner’s checklist: what to do by hand</w:t>
              <w:tab/>
              <w:t xml:space="default">23</w:t>
            </w:r>
          </w:hyperlink>
        </w:p>
        <w:p>
          <w:pPr>
            <w:pStyle w:val="TOC1"/>
            <w:tabs>
              <w:tab w:val="clear" w:pos="9026"/>
              <w:tab w:val="right" w:pos="9025" w:leader="dot"/>
            </w:tabs>
          </w:pPr>
          <w:hyperlink w:history="1" w:anchor="ch17">
            <w:r>
              <w:rPr>
                <w:rStyle w:val="IndexLink"/>
              </w:rPr>
              <w:t xml:space="default">17. Glossary</w:t>
              <w:tab/>
              <w:t xml:space="default">24</w:t>
            </w:r>
          </w:hyperlink>
        </w:p>
        <w:p>
          <w:pPr>
            <w:pStyle w:val="TOC1"/>
            <w:tabs>
              <w:tab w:val="clear" w:pos="9026"/>
              <w:tab w:val="right" w:pos="9025" w:leader="dot"/>
            </w:tabs>
          </w:pPr>
          <w:hyperlink w:history="1" w:anchor="appA">
            <w:r>
              <w:rPr>
                <w:rStyle w:val="IndexLink"/>
              </w:rPr>
              <w:t xml:space="default">Appendix A. Settings reference</w:t>
              <w:tab/>
              <w:t xml:space="default">25</w:t>
            </w:r>
          </w:hyperlink>
        </w:p>
        <w:p>
          <w:pPr>
            <w:pStyle w:val="TOC1"/>
            <w:tabs>
              <w:tab w:val="clear" w:pos="9026"/>
              <w:tab w:val="right" w:pos="9025" w:leader="dot"/>
            </w:tabs>
          </w:pPr>
          <w:hyperlink w:history="1" w:anchor="appB">
            <w:r>
              <w:rPr>
                <w:rStyle w:val="IndexLink"/>
              </w:rPr>
              <w:t xml:space="default">Appendix B. Where to find more</w:t>
              <w:tab/>
              <w:t xml:space="default">26</w:t>
            </w:r>
          </w:hyperlink>
          <w:r>
            <w:fldChar w:fldCharType="end"/>
          </w:r>
        </w:p>
      </w:sdtContent>
    </w:sdt>
    <w:p>
      <w:pPr>
        <w:spacing w:before="360"/>
      </w:pPr>
      <w:r>
        <w:rPr>
          <w:color w:val="5F5B53"/>
          <w:sz w:val="18"/>
          <w:szCs w:val="18"/>
        </w:rPr>
        <w:t xml:space="preserve">Each chapter title above is a link. Chapters 5 to 11 are for everyday use; chapters 2 to 4 and 12 to 16 are for the person who installs and looks after MDOS.</w:t>
      </w:r>
    </w:p>
    <w:p>
      <w:r>
        <w:br w:type="page"/>
      </w:r>
    </w:p>
    <w:p>
      <w:pPr>
        <w:pStyle w:val="Heading1"/>
        <w:pBdr>
          <w:bottom w:val="single" w:color="D6D2C8" w:sz="4" w:space="4"/>
        </w:pBdr>
      </w:pPr>
      <w:bookmarkStart w:name="ch1" w:id="1"/>
      <w:r>
        <w:t xml:space="preserve">1. About this manual</w:t>
      </w:r>
      <w:bookmarkEnd w:id="1"/>
    </w:p>
    <w:p>
      <w:pPr>
        <w:keepNext w:val="false"/>
      </w:pPr>
      <w:r>
        <w:t xml:space="preserve">Marketing Decision OS (MDOS) helps marketers, researchers and business owners go from a business question to evidence they can defend, to strategy scenarios they can compare, and to customer journey fixes they can test. This manual explains how to install MDOS, how to use every part of it, and how to run it safely.</w:t>
      </w:r>
    </w:p>
    <w:p>
      <w:pPr>
        <w:pStyle w:val="Heading2"/>
        <w:keepNext/>
      </w:pPr>
      <w:r>
        <w:t xml:space="preserve">1.1 Who this manual is for</w:t>
      </w:r>
    </w:p>
    <w:p>
      <w:pPr>
        <w:pStyle w:val="ListParagraph"/>
        <w:numPr>
          <w:ilvl w:val="0"/>
          <w:numId w:val="2"/>
        </w:numPr>
        <w:spacing w:after="40"/>
      </w:pPr>
      <w:r>
        <w:rPr>
          <w:b/>
          <w:bCs/>
        </w:rPr>
        <w:t xml:space="preserve">Everyday users</w:t>
      </w:r>
      <w:r>
        <w:t xml:space="preserve"> who design research, analyze data, simulate strategy and improve customer journeys. Start with chapters 5 to 11.</w:t>
      </w:r>
    </w:p>
    <w:p>
      <w:pPr>
        <w:pStyle w:val="ListParagraph"/>
        <w:numPr>
          <w:ilvl w:val="0"/>
          <w:numId w:val="2"/>
        </w:numPr>
        <w:spacing w:after="40"/>
      </w:pPr>
      <w:r>
        <w:rPr>
          <w:b/>
          <w:bCs/>
        </w:rPr>
        <w:t xml:space="preserve">The owner or administrator</w:t>
      </w:r>
      <w:r>
        <w:t xml:space="preserve"> who installs MDOS on a computer or a server, keeps it updated and protects its data. Start with chapters 2 to 4 and 12 to 16.</w:t>
      </w:r>
    </w:p>
    <w:p>
      <w:pPr>
        <w:pStyle w:val="ListParagraph"/>
        <w:numPr>
          <w:ilvl w:val="0"/>
          <w:numId w:val="2"/>
        </w:numPr>
        <w:spacing w:after="100"/>
      </w:pPr>
      <w:r>
        <w:rPr>
          <w:b/>
          <w:bCs/>
        </w:rPr>
        <w:t xml:space="preserve">Developers and AI coding agents</w:t>
      </w:r>
      <w:r>
        <w:t xml:space="preserve"> who change the code. Read chapter 13.7 and the files </w:t>
      </w:r>
      <w:r>
        <w:rPr>
          <w:rFonts w:ascii="Courier New" w:cs="Courier New" w:eastAsia="Courier New" w:hAnsi="Courier New"/>
          <w:color w:val="1F1E1B"/>
          <w:sz w:val="19"/>
          <w:szCs w:val="19"/>
          <w:shd w:fill="F3F2EE" w:color="auto" w:val="clear"/>
        </w:rPr>
        <w:t xml:space="preserve">SECURITY.md</w:t>
      </w:r>
      <w:r>
        <w:t xml:space="preserve"> and </w:t>
      </w:r>
      <w:r>
        <w:rPr>
          <w:rFonts w:ascii="Courier New" w:cs="Courier New" w:eastAsia="Courier New" w:hAnsi="Courier New"/>
          <w:color w:val="1F1E1B"/>
          <w:sz w:val="19"/>
          <w:szCs w:val="19"/>
          <w:shd w:fill="F3F2EE" w:color="auto" w:val="clear"/>
        </w:rPr>
        <w:t xml:space="preserve">AGENTS.md</w:t>
      </w:r>
      <w:r>
        <w:t xml:space="preserve"> in the repository first.</w:t>
      </w:r>
    </w:p>
    <w:p>
      <w:pPr>
        <w:pStyle w:val="Heading2"/>
        <w:keepNext/>
      </w:pPr>
      <w:r>
        <w:t xml:space="preserve">1.2 What MDOS does</w:t>
      </w:r>
    </w:p>
    <w:p>
      <w:pPr>
        <w:keepNext/>
      </w:pPr>
      <w:r>
        <w:t xml:space="preserve">MDOS is one application with three connected modules and a closed loop between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Module</w:t>
            </w:r>
          </w:p>
        </w:tc>
        <w:tc>
          <w:tcPr>
            <w:tcW w:type="dxa" w:w="67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What it does for you</w:t>
            </w:r>
          </w:p>
        </w:tc>
      </w:tr>
      <w:tr>
        <w:trPr>
          <w:cantSplit/>
        </w:trPr>
        <w:tc>
          <w:tcPr>
            <w:tcW w:type="dxa" w:w="23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Research Lab</w:t>
            </w:r>
          </w:p>
        </w:tc>
        <w:tc>
          <w:tcPr>
            <w:tcW w:type="dxa" w:w="67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Turns a business question into a research design, a bilingual (English and Indonesian) questionnaire and a sampling and fieldwork plan. Then it checks and cleans the data, runs the statistics, and drafts insights and a report.</w:t>
            </w:r>
          </w:p>
        </w:tc>
      </w:tr>
      <w:tr>
        <w:trPr>
          <w:cantSplit/>
        </w:trPr>
        <w:tc>
          <w:tcPr>
            <w:tcW w:type="dxa" w:w="23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Strategy Simulator</w:t>
            </w:r>
          </w:p>
        </w:tc>
        <w:tc>
          <w:tcPr>
            <w:tcW w:type="dxa" w:w="67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Builds a market model from the research evidence and simulates what happens if you change the price, the media mix or the audience, with sensitivity analysis, risk simulation and a decision log.</w:t>
            </w:r>
          </w:p>
        </w:tc>
      </w:tr>
      <w:tr>
        <w:trPr>
          <w:cantSplit/>
        </w:trPr>
        <w:tc>
          <w:tcPr>
            <w:tcW w:type="dxa" w:w="23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Journey Designer</w:t>
            </w:r>
          </w:p>
        </w:tc>
        <w:tc>
          <w:tcPr>
            <w:tcW w:type="dxa" w:w="67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Maps the customer journey, finds friction in reviews and comments, simulates improvements and turns the best ones into A/B tests whose results flow back into research as evidence.</w:t>
            </w:r>
          </w:p>
        </w:tc>
      </w:tr>
    </w:tbl>
    <w:p>
      <w:pPr>
        <w:spacing w:after="0" w:line="200" w:lineRule="auto"/>
      </w:pPr>
    </w:p>
    <w:p>
      <w:pPr>
        <w:keepNext/>
      </w:pPr>
      <w:r>
        <w:t xml:space="preserve">Four rules run through the whole product:</w:t>
      </w:r>
    </w:p>
    <w:p>
      <w:pPr>
        <w:pStyle w:val="ListParagraph"/>
        <w:numPr>
          <w:ilvl w:val="0"/>
          <w:numId w:val="3"/>
        </w:numPr>
        <w:spacing w:after="40"/>
      </w:pPr>
      <w:r>
        <w:rPr>
          <w:b/>
          <w:bCs/>
        </w:rPr>
        <w:t xml:space="preserve">Numbers always come from code.</w:t>
      </w:r>
      <w:r>
        <w:t xml:space="preserve"> Every statistic is computed by tested methods and shows its sample size, assumption checks and limitations. AI never invents a number.</w:t>
      </w:r>
    </w:p>
    <w:p>
      <w:pPr>
        <w:pStyle w:val="ListParagraph"/>
        <w:numPr>
          <w:ilvl w:val="0"/>
          <w:numId w:val="3"/>
        </w:numPr>
        <w:spacing w:after="40"/>
      </w:pPr>
      <w:r>
        <w:rPr>
          <w:b/>
          <w:bCs/>
        </w:rPr>
        <w:t xml:space="preserve">People decide.</w:t>
      </w:r>
      <w:r>
        <w:t xml:space="preserve"> Agents draft designs, insights, verdicts and reports, but only a person can approve them. Every approval is recorded.</w:t>
      </w:r>
    </w:p>
    <w:p>
      <w:pPr>
        <w:pStyle w:val="ListParagraph"/>
        <w:numPr>
          <w:ilvl w:val="0"/>
          <w:numId w:val="3"/>
        </w:numPr>
        <w:spacing w:after="40"/>
      </w:pPr>
      <w:r>
        <w:rPr>
          <w:b/>
          <w:bCs/>
        </w:rPr>
        <w:t xml:space="preserve">Evidence is cited.</w:t>
      </w:r>
      <w:r>
        <w:t xml:space="preserve"> Insights, recommendations and reports must link to evidence records. Causal words such as “causes” or “drives” are blocked unless the evidence comes from an experiment.</w:t>
      </w:r>
    </w:p>
    <w:p>
      <w:pPr>
        <w:pStyle w:val="ListParagraph"/>
        <w:numPr>
          <w:ilvl w:val="0"/>
          <w:numId w:val="3"/>
        </w:numPr>
        <w:spacing w:after="100"/>
      </w:pPr>
      <w:r>
        <w:rPr>
          <w:b/>
          <w:bCs/>
        </w:rPr>
        <w:t xml:space="preserve">Assumptions are visible.</w:t>
      </w:r>
      <w:r>
        <w:t xml:space="preserve"> Every number in the strategy model shows where it came from (research, benchmark, expert judgment or a guess) and how confident it is.</w:t>
      </w:r>
    </w:p>
    <w:p>
      <w:pPr>
        <w:pStyle w:val="Heading2"/>
        <w:keepNext/>
      </w:pPr>
      <w:r>
        <w:t xml:space="preserve">1.3 How to read this manual</w:t>
      </w:r>
    </w:p>
    <w:p>
      <w:pPr>
        <w:keepNext w:val="false"/>
      </w:pPr>
      <w:r>
        <w:t xml:space="preserve">Buttons, tabs and labels appear in </w:t>
      </w:r>
      <w:r>
        <w:rPr>
          <w:b/>
          <w:bCs/>
        </w:rPr>
        <w:t xml:space="preserve">bold</w:t>
      </w:r>
      <w:r>
        <w:t xml:space="preserve">, exactly as they appear on screen. Settings, commands, file names and addresses appear in </w:t>
      </w:r>
      <w:r>
        <w:rPr>
          <w:rFonts w:ascii="Courier New" w:cs="Courier New" w:eastAsia="Courier New" w:hAnsi="Courier New"/>
          <w:color w:val="1F1E1B"/>
          <w:sz w:val="19"/>
          <w:szCs w:val="19"/>
          <w:shd w:fill="F3F2EE" w:color="auto" w:val="clear"/>
        </w:rPr>
        <w:t xml:space="preserve">code style</w:t>
      </w:r>
      <w:r>
        <w:t xml:space="preserve">. Prices follow Indonesian formatting, for example Rp 150.000. The screens shown come from the Lake Toba demo, which uses synthetic (made-up) data.</w:t>
      </w:r>
    </w:p>
    <w:p>
      <w:pPr>
        <w:keepLines/>
        <w:pBdr>
          <w:top w:val="single" w:color="EAF0F8" w:sz="4" w:space="4"/>
          <w:left w:val="single" w:color="1C5CAB" w:sz="18" w:space="8"/>
          <w:bottom w:val="single" w:color="EAF0F8" w:sz="4" w:space="4"/>
          <w:right w:val="single" w:color="EAF0F8" w:sz="4" w:space="8"/>
        </w:pBdr>
        <w:shd w:fill="EAF0F8" w:color="auto" w:val="clear"/>
        <w:spacing w:after="200" w:before="120"/>
        <w:ind w:left="200" w:right="200"/>
      </w:pPr>
      <w:r>
        <w:rPr>
          <w:b/>
          <w:bCs/>
          <w:color w:val="1C5CAB"/>
        </w:rPr>
        <w:t xml:space="preserve">Tip: </w:t>
      </w:r>
      <w:r>
        <w:t xml:space="preserve">Every chart in MDOS has a </w:t>
      </w:r>
      <w:r>
        <w:rPr>
          <w:b/>
          <w:bCs/>
        </w:rPr>
        <w:t xml:space="preserve">Table</w:t>
      </w:r>
      <w:r>
        <w:t xml:space="preserve"> button that shows the same numbers as a table. Use it when a chart is hard to read, when you need exact values, or when you use a screen reader.</w:t>
      </w:r>
    </w:p>
    <w:p>
      <w:pPr>
        <w:pStyle w:val="Heading1"/>
        <w:pBdr>
          <w:bottom w:val="single" w:color="D6D2C8" w:sz="4" w:space="4"/>
        </w:pBdr>
      </w:pPr>
      <w:bookmarkStart w:name="ch2" w:id="2"/>
      <w:r>
        <w:t xml:space="preserve">2. Before you start</w:t>
      </w:r>
      <w:bookmarkEnd w:id="2"/>
    </w:p>
    <w:p>
      <w:pPr>
        <w:pStyle w:val="Heading2"/>
        <w:keepNext/>
      </w:pPr>
      <w:r>
        <w:t xml:space="preserve">2.1 Choose how to run MDOS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513"/>
        <w:gridCol w:w="3513"/>
      </w:tblGrid>
      <w:tr>
        <w:trPr>
          <w:cantSplit/>
          <w:tblHeader/>
        </w:trPr>
        <w:tc>
          <w:tcPr>
            <w:tcW w:type="dxa" w:w="20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p>
        </w:tc>
        <w:tc>
          <w:tcPr>
            <w:tcW w:type="dxa" w:w="3513"/>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Desktop app</w:t>
            </w:r>
          </w:p>
        </w:tc>
        <w:tc>
          <w:tcPr>
            <w:tcW w:type="dxa" w:w="3513"/>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Cloud version</w:t>
            </w:r>
          </w:p>
        </w:tc>
      </w:tr>
      <w:tr>
        <w:trPr>
          <w:cantSplit/>
        </w:trPr>
        <w:tc>
          <w:tcPr>
            <w:tcW w:type="dxa" w:w="2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Best for</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One person working on their own computer</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team, or access from several computers</w:t>
            </w:r>
          </w:p>
        </w:tc>
      </w:tr>
      <w:tr>
        <w:trPr>
          <w:cantSplit/>
        </w:trPr>
        <w:tc>
          <w:tcPr>
            <w:tcW w:type="dxa" w:w="2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Where data lives</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private folder on your computer</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PostgreSQL database and a data volume on your server</w:t>
            </w:r>
          </w:p>
        </w:tc>
      </w:tr>
      <w:tr>
        <w:trPr>
          <w:cantSplit/>
        </w:trPr>
        <w:tc>
          <w:tcPr>
            <w:tcW w:type="dxa" w:w="2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Sign-in</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No password: a private link opens it</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Email and password accounts</w:t>
            </w:r>
          </w:p>
        </w:tc>
      </w:tr>
      <w:tr>
        <w:trPr>
          <w:cantSplit/>
        </w:trPr>
        <w:tc>
          <w:tcPr>
            <w:tcW w:type="dxa" w:w="2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Internet needed</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No (only for optional Claude drafting)</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Yes, for users to reach the server</w:t>
            </w:r>
          </w:p>
        </w:tc>
      </w:tr>
      <w:tr>
        <w:trPr>
          <w:cantSplit/>
        </w:trPr>
        <w:tc>
          <w:tcPr>
            <w:tcW w:type="dxa" w:w="2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Setup effort</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Unzip and run (about 2 minutes)</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Docker, a domain and a TLS proxy (about 1 hour)</w:t>
            </w:r>
          </w:p>
        </w:tc>
      </w:tr>
      <w:tr>
        <w:trPr>
          <w:cantSplit/>
        </w:trPr>
        <w:tc>
          <w:tcPr>
            <w:tcW w:type="dxa" w:w="2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Who maintains it</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You</w:t>
            </w:r>
          </w:p>
        </w:tc>
        <w:tc>
          <w:tcPr>
            <w:tcW w:type="dxa" w:w="3513"/>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owner of the server</w:t>
            </w:r>
          </w:p>
        </w:tc>
      </w:tr>
    </w:tbl>
    <w:p>
      <w:pPr>
        <w:spacing w:after="0" w:line="200" w:lineRule="auto"/>
      </w:pPr>
    </w:p>
    <w:p>
      <w:pPr>
        <w:pStyle w:val="Heading2"/>
        <w:keepNext/>
      </w:pPr>
      <w:r>
        <w:t xml:space="preserve">2.2 What you need</w:t>
      </w:r>
    </w:p>
    <w:p>
      <w:pPr>
        <w:pStyle w:val="ListParagraph"/>
        <w:numPr>
          <w:ilvl w:val="0"/>
          <w:numId w:val="2"/>
        </w:numPr>
        <w:spacing w:after="40"/>
      </w:pPr>
      <w:r>
        <w:rPr>
          <w:b/>
          <w:bCs/>
        </w:rPr>
        <w:t xml:space="preserve">Desktop app:</w:t>
      </w:r>
      <w:r>
        <w:t xml:space="preserve"> a 64-bit computer with Windows 10 or 11, macOS on Apple silicon, or a recent Linux (x86-64), about 1 GB of free disk space, and a current browser (Chrome, Edge, Firefox or Safari).</w:t>
      </w:r>
    </w:p>
    <w:p>
      <w:pPr>
        <w:pStyle w:val="ListParagraph"/>
        <w:numPr>
          <w:ilvl w:val="0"/>
          <w:numId w:val="2"/>
        </w:numPr>
        <w:spacing w:after="40"/>
      </w:pPr>
      <w:r>
        <w:rPr>
          <w:b/>
          <w:bCs/>
        </w:rPr>
        <w:t xml:space="preserve">Cloud version:</w:t>
      </w:r>
      <w:r>
        <w:t xml:space="preserve"> a Linux server with Docker Engine and Docker Compose, 2 CPU cores and 4 GB of memory for a pilot, a domain name, and a TLS reverse proxy such as Caddy or Nginx.</w:t>
      </w:r>
    </w:p>
    <w:p>
      <w:pPr>
        <w:pStyle w:val="ListParagraph"/>
        <w:numPr>
          <w:ilvl w:val="0"/>
          <w:numId w:val="2"/>
        </w:numPr>
        <w:spacing w:after="100"/>
      </w:pPr>
      <w:r>
        <w:rPr>
          <w:b/>
          <w:bCs/>
        </w:rPr>
        <w:t xml:space="preserve">Optional Claude drafting:</w:t>
      </w:r>
      <w:r>
        <w:t xml:space="preserve"> an Anthropic API key. Without it, MDOS works fully offline with deterministic drafting (see chapter 12).</w:t>
      </w:r>
    </w:p>
    <w:p>
      <w:pPr>
        <w:pStyle w:val="Heading2"/>
        <w:keepNext/>
      </w:pPr>
      <w:r>
        <w:t xml:space="preserve">2.3 Quick start in five minutes (desktop)</w:t>
      </w:r>
    </w:p>
    <w:p>
      <w:pPr>
        <w:pStyle w:val="ListParagraph"/>
        <w:numPr>
          <w:ilvl w:val="0"/>
          <w:numId w:val="4"/>
        </w:numPr>
        <w:spacing w:after="40"/>
      </w:pPr>
      <w:r>
        <w:t xml:space="preserve">Download the zip for your system and unzip it into a folder you own (chapter 3.1).</w:t>
      </w:r>
    </w:p>
    <w:p>
      <w:pPr>
        <w:pStyle w:val="ListParagraph"/>
        <w:numPr>
          <w:ilvl w:val="0"/>
          <w:numId w:val="4"/>
        </w:numPr>
        <w:spacing w:after="40"/>
      </w:pPr>
      <w:r>
        <w:t xml:space="preserve">Run </w:t>
      </w:r>
      <w:r>
        <w:rPr>
          <w:rFonts w:ascii="Courier New" w:cs="Courier New" w:eastAsia="Courier New" w:hAnsi="Courier New"/>
          <w:color w:val="1F1E1B"/>
          <w:sz w:val="19"/>
          <w:szCs w:val="19"/>
          <w:shd w:fill="F3F2EE" w:color="auto" w:val="clear"/>
        </w:rPr>
        <w:t xml:space="preserve">MDOS</w:t>
      </w:r>
      <w:r>
        <w:t xml:space="preserve"> (</w:t>
      </w:r>
      <w:r>
        <w:rPr>
          <w:rFonts w:ascii="Courier New" w:cs="Courier New" w:eastAsia="Courier New" w:hAnsi="Courier New"/>
          <w:color w:val="1F1E1B"/>
          <w:sz w:val="19"/>
          <w:szCs w:val="19"/>
          <w:shd w:fill="F3F2EE" w:color="auto" w:val="clear"/>
        </w:rPr>
        <w:t xml:space="preserve">MDOS.exe</w:t>
      </w:r>
      <w:r>
        <w:t xml:space="preserve"> on Windows). A small MDOS window opens and your browser opens MDOS.</w:t>
      </w:r>
    </w:p>
    <w:p>
      <w:pPr>
        <w:pStyle w:val="ListParagraph"/>
        <w:numPr>
          <w:ilvl w:val="0"/>
          <w:numId w:val="4"/>
        </w:numPr>
        <w:spacing w:after="40"/>
      </w:pPr>
      <w:r>
        <w:t xml:space="preserve">On the Home page, click </w:t>
      </w:r>
      <w:r>
        <w:rPr>
          <w:b/>
          <w:bCs/>
        </w:rPr>
        <w:t xml:space="preserve">Load the Lake Toba demo</w:t>
      </w:r>
      <w:r>
        <w:t xml:space="preserve">. The agents build a complete example project in a few seconds.</w:t>
      </w:r>
    </w:p>
    <w:p>
      <w:pPr>
        <w:pStyle w:val="ListParagraph"/>
        <w:numPr>
          <w:ilvl w:val="0"/>
          <w:numId w:val="4"/>
        </w:numPr>
        <w:spacing w:after="40"/>
      </w:pPr>
      <w:r>
        <w:t xml:space="preserve">Follow the </w:t>
      </w:r>
      <w:r>
        <w:rPr>
          <w:b/>
          <w:bCs/>
        </w:rPr>
        <w:t xml:space="preserve">Next step</w:t>
      </w:r>
      <w:r>
        <w:t xml:space="preserve"> banner on the research dashboard, then explore Strategy and Journey from the sidebar.</w:t>
      </w:r>
    </w:p>
    <w:p>
      <w:pPr>
        <w:pStyle w:val="ListParagraph"/>
        <w:numPr>
          <w:ilvl w:val="0"/>
          <w:numId w:val="4"/>
        </w:numPr>
        <w:spacing w:after="100"/>
      </w:pPr>
      <w:r>
        <w:t xml:space="preserve">When you are ready, start your own project from the new project form on the Home page (chapter 6.1).</w:t>
      </w:r>
    </w:p>
    <w:p>
      <w:pPr>
        <w:pStyle w:val="Heading1"/>
        <w:pBdr>
          <w:bottom w:val="single" w:color="D6D2C8" w:sz="4" w:space="4"/>
        </w:pBdr>
      </w:pPr>
      <w:bookmarkStart w:name="ch3" w:id="3"/>
      <w:r>
        <w:t xml:space="preserve">3. Installing and starting the desktop app</w:t>
      </w:r>
      <w:bookmarkEnd w:id="3"/>
    </w:p>
    <w:p>
      <w:pPr>
        <w:pStyle w:val="Heading2"/>
        <w:keepNext/>
      </w:pPr>
      <w:r>
        <w:t xml:space="preserve">3.1 Download</w:t>
      </w:r>
    </w:p>
    <w:p>
      <w:pPr>
        <w:keepNext/>
      </w:pPr>
      <w:r>
        <w:t xml:space="preserve">The desktop app is built automatically for Windows, macOS and Linux by the repository’s </w:t>
      </w:r>
      <w:r>
        <w:rPr>
          <w:b/>
          <w:bCs/>
        </w:rPr>
        <w:t xml:space="preserve">Desktop build</w:t>
      </w:r>
      <w:r>
        <w:t xml:space="preserve"> workflow. To download it:</w:t>
      </w:r>
    </w:p>
    <w:p>
      <w:pPr>
        <w:pStyle w:val="ListParagraph"/>
        <w:numPr>
          <w:ilvl w:val="0"/>
          <w:numId w:val="5"/>
        </w:numPr>
        <w:spacing w:after="40"/>
      </w:pPr>
      <w:r>
        <w:t xml:space="preserve">Sign in to GitHub and open the repository </w:t>
      </w:r>
      <w:r>
        <w:rPr>
          <w:rFonts w:ascii="Courier New" w:cs="Courier New" w:eastAsia="Courier New" w:hAnsi="Courier New"/>
          <w:color w:val="1F1E1B"/>
          <w:sz w:val="19"/>
          <w:szCs w:val="19"/>
          <w:shd w:fill="F3F2EE" w:color="auto" w:val="clear"/>
        </w:rPr>
        <w:t xml:space="preserve">samuelhtampubolon/MDOS</w:t>
      </w:r>
      <w:r>
        <w:t xml:space="preserve">.</w:t>
      </w:r>
    </w:p>
    <w:p>
      <w:pPr>
        <w:pStyle w:val="ListParagraph"/>
        <w:numPr>
          <w:ilvl w:val="0"/>
          <w:numId w:val="5"/>
        </w:numPr>
        <w:spacing w:after="40"/>
      </w:pPr>
      <w:r>
        <w:t xml:space="preserve">Open </w:t>
      </w:r>
      <w:r>
        <w:rPr>
          <w:b/>
          <w:bCs/>
        </w:rPr>
        <w:t xml:space="preserve">Actions</w:t>
      </w:r>
      <w:r>
        <w:t xml:space="preserve">, choose the workflow </w:t>
      </w:r>
      <w:r>
        <w:rPr>
          <w:b/>
          <w:bCs/>
        </w:rPr>
        <w:t xml:space="preserve">Desktop build</w:t>
      </w:r>
      <w:r>
        <w:t xml:space="preserve"> and open the newest run with a green check mark.</w:t>
      </w:r>
    </w:p>
    <w:p>
      <w:pPr>
        <w:pStyle w:val="ListParagraph"/>
        <w:numPr>
          <w:ilvl w:val="0"/>
          <w:numId w:val="5"/>
        </w:numPr>
        <w:spacing w:after="100"/>
      </w:pPr>
      <w:r>
        <w:t xml:space="preserve">Under </w:t>
      </w:r>
      <w:r>
        <w:rPr>
          <w:b/>
          <w:bCs/>
        </w:rPr>
        <w:t xml:space="preserve">Artifacts</w:t>
      </w:r>
      <w:r>
        <w:t xml:space="preserve">, download </w:t>
      </w:r>
      <w:r>
        <w:rPr>
          <w:rFonts w:ascii="Courier New" w:cs="Courier New" w:eastAsia="Courier New" w:hAnsi="Courier New"/>
          <w:color w:val="1F1E1B"/>
          <w:sz w:val="19"/>
          <w:szCs w:val="19"/>
          <w:shd w:fill="F3F2EE" w:color="auto" w:val="clear"/>
        </w:rPr>
        <w:t xml:space="preserve">MDOS-Windows</w:t>
      </w:r>
      <w:r>
        <w:t xml:space="preserve">, </w:t>
      </w:r>
      <w:r>
        <w:rPr>
          <w:rFonts w:ascii="Courier New" w:cs="Courier New" w:eastAsia="Courier New" w:hAnsi="Courier New"/>
          <w:color w:val="1F1E1B"/>
          <w:sz w:val="19"/>
          <w:szCs w:val="19"/>
          <w:shd w:fill="F3F2EE" w:color="auto" w:val="clear"/>
        </w:rPr>
        <w:t xml:space="preserve">MDOS-macOS</w:t>
      </w:r>
      <w:r>
        <w:t xml:space="preserve"> or </w:t>
      </w:r>
      <w:r>
        <w:rPr>
          <w:rFonts w:ascii="Courier New" w:cs="Courier New" w:eastAsia="Courier New" w:hAnsi="Courier New"/>
          <w:color w:val="1F1E1B"/>
          <w:sz w:val="19"/>
          <w:szCs w:val="19"/>
          <w:shd w:fill="F3F2EE" w:color="auto" w:val="clear"/>
        </w:rPr>
        <w:t xml:space="preserve">MDOS-Linux</w:t>
      </w:r>
      <w:r>
        <w:t xml:space="preserve">. Artifacts are kept for 30 days; when the owner publishes a release, the same zips are attached to it under </w:t>
      </w:r>
      <w:r>
        <w:rPr>
          <w:b/>
          <w:bCs/>
        </w:rPr>
        <w:t xml:space="preserve">Releases</w:t>
      </w:r>
      <w:r>
        <w:t xml:space="preserve">.</w:t>
      </w:r>
    </w:p>
    <w:p>
      <w:pPr>
        <w:keepLines/>
        <w:pBdr>
          <w:top w:val="single" w:color="FBF4E6" w:sz="4" w:space="4"/>
          <w:left w:val="single" w:color="8A5A00" w:sz="18" w:space="8"/>
          <w:bottom w:val="single" w:color="FBF4E6" w:sz="4" w:space="4"/>
          <w:right w:val="single" w:color="FBF4E6" w:sz="4" w:space="8"/>
        </w:pBdr>
        <w:shd w:fill="FBF4E6" w:color="auto" w:val="clear"/>
        <w:spacing w:after="200" w:before="120"/>
        <w:ind w:left="200" w:right="200"/>
      </w:pPr>
      <w:r>
        <w:rPr>
          <w:b/>
          <w:bCs/>
          <w:color w:val="8A5A00"/>
        </w:rPr>
        <w:t xml:space="preserve">Important: </w:t>
      </w:r>
      <w:r>
        <w:t xml:space="preserve">Only download MDOS from the official repository or from a release published by its owner. Never run a copy that someone sent you by chat or email.</w:t>
      </w:r>
    </w:p>
    <w:p>
      <w:pPr>
        <w:pStyle w:val="Heading2"/>
        <w:keepNext/>
      </w:pPr>
      <w:r>
        <w:t xml:space="preserve">3.2 Install</w:t>
      </w:r>
    </w:p>
    <w:p>
      <w:pPr>
        <w:keepNext w:val="false"/>
      </w:pPr>
      <w:r>
        <w:t xml:space="preserve">MDOS needs no installer. Unzip the download into a folder that belongs to you, for example </w:t>
      </w:r>
      <w:r>
        <w:rPr>
          <w:rFonts w:ascii="Courier New" w:cs="Courier New" w:eastAsia="Courier New" w:hAnsi="Courier New"/>
          <w:color w:val="1F1E1B"/>
          <w:sz w:val="19"/>
          <w:szCs w:val="19"/>
          <w:shd w:fill="F3F2EE" w:color="auto" w:val="clear"/>
        </w:rPr>
        <w:t xml:space="preserve">Documents\MDOS</w:t>
      </w:r>
      <w:r>
        <w:t xml:space="preserve"> on Windows or </w:t>
      </w:r>
      <w:r>
        <w:rPr>
          <w:rFonts w:ascii="Courier New" w:cs="Courier New" w:eastAsia="Courier New" w:hAnsi="Courier New"/>
          <w:color w:val="1F1E1B"/>
          <w:sz w:val="19"/>
          <w:szCs w:val="19"/>
          <w:shd w:fill="F3F2EE" w:color="auto" w:val="clear"/>
        </w:rPr>
        <w:t xml:space="preserve">~/Applications/MDOS</w:t>
      </w:r>
      <w:r>
        <w:t xml:space="preserve"> on macOS and Linux. Avoid shared or public folders, and do not unzip it into a folder that other people can write to.</w:t>
      </w:r>
    </w:p>
    <w:p>
      <w:pPr>
        <w:pStyle w:val="Heading2"/>
        <w:keepNext/>
      </w:pPr>
      <w:r>
        <w:t xml:space="preserve">3.3 First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rPr>
          <w:cantSplit/>
          <w:tblHeader/>
        </w:trPr>
        <w:tc>
          <w:tcPr>
            <w:tcW w:type="dxa" w:w="16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System</w:t>
            </w:r>
          </w:p>
        </w:tc>
        <w:tc>
          <w:tcPr>
            <w:tcW w:type="dxa" w:w="74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What to do</w:t>
            </w:r>
          </w:p>
        </w:tc>
      </w:tr>
      <w:tr>
        <w:trPr>
          <w:cantSplit/>
        </w:trPr>
        <w:tc>
          <w:tcPr>
            <w:tcW w:type="dxa" w:w="1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Windows</w:t>
            </w:r>
          </w:p>
        </w:tc>
        <w:tc>
          <w:tcPr>
            <w:tcW w:type="dxa" w:w="7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Double-click </w:t>
            </w:r>
            <w:r>
              <w:rPr>
                <w:rFonts w:ascii="Courier New" w:cs="Courier New" w:eastAsia="Courier New" w:hAnsi="Courier New"/>
                <w:color w:val="1F1E1B"/>
                <w:sz w:val="16"/>
                <w:szCs w:val="16"/>
                <w:shd w:fill="F3F2EE" w:color="auto" w:val="clear"/>
              </w:rPr>
              <w:t xml:space="preserve">MDOS.exe</w:t>
            </w:r>
            <w:r>
              <w:rPr>
                <w:sz w:val="18"/>
                <w:szCs w:val="18"/>
              </w:rPr>
              <w:t xml:space="preserve">. Because the app is not code-signed yet, Windows may show “Windows protected your PC”. Choose </w:t>
            </w:r>
            <w:r>
              <w:rPr>
                <w:b/>
                <w:bCs/>
                <w:sz w:val="18"/>
                <w:szCs w:val="18"/>
              </w:rPr>
              <w:t xml:space="preserve">More info</w:t>
            </w:r>
            <w:r>
              <w:rPr>
                <w:sz w:val="18"/>
                <w:szCs w:val="18"/>
              </w:rPr>
              <w:t xml:space="preserve">, then </w:t>
            </w:r>
            <w:r>
              <w:rPr>
                <w:b/>
                <w:bCs/>
                <w:sz w:val="18"/>
                <w:szCs w:val="18"/>
              </w:rPr>
              <w:t xml:space="preserve">Run anyway</w:t>
            </w:r>
            <w:r>
              <w:rPr>
                <w:sz w:val="18"/>
                <w:szCs w:val="18"/>
              </w:rPr>
              <w:t xml:space="preserve">, but only for a copy downloaded from the official repository.</w:t>
            </w:r>
          </w:p>
        </w:tc>
      </w:tr>
      <w:tr>
        <w:trPr>
          <w:cantSplit/>
        </w:trPr>
        <w:tc>
          <w:tcPr>
            <w:tcW w:type="dxa" w:w="1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macOS</w:t>
            </w:r>
          </w:p>
        </w:tc>
        <w:tc>
          <w:tcPr>
            <w:tcW w:type="dxa" w:w="7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Open the folder, right-click </w:t>
            </w:r>
            <w:r>
              <w:rPr>
                <w:rFonts w:ascii="Courier New" w:cs="Courier New" w:eastAsia="Courier New" w:hAnsi="Courier New"/>
                <w:color w:val="1F1E1B"/>
                <w:sz w:val="16"/>
                <w:szCs w:val="16"/>
                <w:shd w:fill="F3F2EE" w:color="auto" w:val="clear"/>
              </w:rPr>
              <w:t xml:space="preserve">MDOS</w:t>
            </w:r>
            <w:r>
              <w:rPr>
                <w:sz w:val="18"/>
                <w:szCs w:val="18"/>
              </w:rPr>
              <w:t xml:space="preserve"> and choose </w:t>
            </w:r>
            <w:r>
              <w:rPr>
                <w:b/>
                <w:bCs/>
                <w:sz w:val="18"/>
                <w:szCs w:val="18"/>
              </w:rPr>
              <w:t xml:space="preserve">Open</w:t>
            </w:r>
            <w:r>
              <w:rPr>
                <w:sz w:val="18"/>
                <w:szCs w:val="18"/>
              </w:rPr>
              <w:t xml:space="preserve">. If macOS still blocks it, open </w:t>
            </w:r>
            <w:r>
              <w:rPr>
                <w:b/>
                <w:bCs/>
                <w:sz w:val="18"/>
                <w:szCs w:val="18"/>
              </w:rPr>
              <w:t xml:space="preserve">System Settings</w:t>
            </w:r>
            <w:r>
              <w:rPr>
                <w:sz w:val="18"/>
                <w:szCs w:val="18"/>
              </w:rPr>
              <w:t xml:space="preserve">, then </w:t>
            </w:r>
            <w:r>
              <w:rPr>
                <w:b/>
                <w:bCs/>
                <w:sz w:val="18"/>
                <w:szCs w:val="18"/>
              </w:rPr>
              <w:t xml:space="preserve">Privacy and Security</w:t>
            </w:r>
            <w:r>
              <w:rPr>
                <w:sz w:val="18"/>
                <w:szCs w:val="18"/>
              </w:rPr>
              <w:t xml:space="preserve">, and choose </w:t>
            </w:r>
            <w:r>
              <w:rPr>
                <w:b/>
                <w:bCs/>
                <w:sz w:val="18"/>
                <w:szCs w:val="18"/>
              </w:rPr>
              <w:t xml:space="preserve">Open Anyway</w:t>
            </w:r>
            <w:r>
              <w:rPr>
                <w:sz w:val="18"/>
                <w:szCs w:val="18"/>
              </w:rPr>
              <w:t xml:space="preserve">. A Terminal window opens and runs MDOS.</w:t>
            </w:r>
          </w:p>
        </w:tc>
      </w:tr>
      <w:tr>
        <w:trPr>
          <w:cantSplit/>
        </w:trPr>
        <w:tc>
          <w:tcPr>
            <w:tcW w:type="dxa" w:w="1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Linux</w:t>
            </w:r>
          </w:p>
        </w:tc>
        <w:tc>
          <w:tcPr>
            <w:tcW w:type="dxa" w:w="7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Open a terminal in the folder and run </w:t>
            </w:r>
            <w:r>
              <w:rPr>
                <w:rFonts w:ascii="Courier New" w:cs="Courier New" w:eastAsia="Courier New" w:hAnsi="Courier New"/>
                <w:color w:val="1F1E1B"/>
                <w:sz w:val="16"/>
                <w:szCs w:val="16"/>
                <w:shd w:fill="F3F2EE" w:color="auto" w:val="clear"/>
              </w:rPr>
              <w:t xml:space="preserve">./MDOS</w:t>
            </w:r>
            <w:r>
              <w:rPr>
                <w:sz w:val="18"/>
                <w:szCs w:val="18"/>
              </w:rPr>
              <w:t xml:space="preserve">. If needed, first run </w:t>
            </w:r>
            <w:r>
              <w:rPr>
                <w:rFonts w:ascii="Courier New" w:cs="Courier New" w:eastAsia="Courier New" w:hAnsi="Courier New"/>
                <w:color w:val="1F1E1B"/>
                <w:sz w:val="16"/>
                <w:szCs w:val="16"/>
                <w:shd w:fill="F3F2EE" w:color="auto" w:val="clear"/>
              </w:rPr>
              <w:t xml:space="preserve">chmod u+x MDOS</w:t>
            </w:r>
            <w:r>
              <w:rPr>
                <w:sz w:val="18"/>
                <w:szCs w:val="18"/>
              </w:rPr>
              <w:t xml:space="preserve">.</w:t>
            </w:r>
          </w:p>
        </w:tc>
      </w:tr>
    </w:tbl>
    <w:p>
      <w:pPr>
        <w:spacing w:after="0" w:line="200" w:lineRule="auto"/>
      </w:pPr>
    </w:p>
    <w:p>
      <w:pPr>
        <w:keepNext/>
      </w:pPr>
      <w:r>
        <w:t xml:space="preserve">The MDOS window shows three lines: that MDOS is running, a private link, and the data folder. Your browser opens MDOS automatically. Keep the MDOS window open while you work: closing it stops MDOS.</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60" w:line="240" w:lineRule="auto"/>
        <w:ind w:left="140" w:right="140"/>
      </w:pPr>
      <w:r>
        <w:rPr>
          <w:rFonts w:ascii="Courier New" w:cs="Courier New" w:eastAsia="Courier New" w:hAnsi="Courier New"/>
          <w:sz w:val="16"/>
          <w:szCs w:val="16"/>
        </w:rPr>
        <w:t xml:space="preserve">Marketing Decision OS is running.</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0" w:line="240" w:lineRule="auto"/>
        <w:ind w:left="140" w:right="140"/>
      </w:pPr>
      <w:r>
        <w:rPr>
          <w:rFonts w:ascii="Courier New" w:cs="Courier New" w:eastAsia="Courier New" w:hAnsi="Courier New"/>
          <w:sz w:val="16"/>
          <w:szCs w:val="16"/>
        </w:rPr>
        <w:t xml:space="preserve">Open this private link (it works until MDOS is closed): http://127.0.0.1:8765/#key=...</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0" w:line="240" w:lineRule="auto"/>
        <w:ind w:left="140" w:right="140"/>
      </w:pPr>
      <w:r>
        <w:rPr>
          <w:rFonts w:ascii="Courier New" w:cs="Courier New" w:eastAsia="Courier New" w:hAnsi="Courier New"/>
          <w:sz w:val="16"/>
          <w:szCs w:val="16"/>
        </w:rPr>
        <w:t xml:space="preserve">Data folder: C:\Users\you\AppData\Local\MDOS</w:t>
      </w:r>
    </w:p>
    <w:p>
      <w:pPr>
        <w:keepNext w:val="false"/>
        <w:keepLines/>
        <w:pBdr>
          <w:top w:val="single" w:color="D6D2C8" w:sz="4" w:space="4"/>
          <w:left w:val="single" w:color="D6D2C8" w:sz="4" w:space="6"/>
          <w:bottom w:val="single" w:color="D6D2C8" w:sz="4" w:space="4"/>
          <w:right w:val="single" w:color="D6D2C8" w:sz="4" w:space="6"/>
        </w:pBdr>
        <w:shd w:fill="F3F2EE" w:color="auto" w:val="clear"/>
        <w:spacing w:after="200" w:before="0" w:line="240" w:lineRule="auto"/>
        <w:ind w:left="140" w:right="140"/>
      </w:pPr>
      <w:r>
        <w:rPr>
          <w:rFonts w:ascii="Courier New" w:cs="Courier New" w:eastAsia="Courier New" w:hAnsi="Courier New"/>
          <w:sz w:val="16"/>
          <w:szCs w:val="16"/>
        </w:rPr>
        <w:t xml:space="preserve">Press Ctrl+C to stop.</w:t>
      </w:r>
    </w:p>
    <w:p>
      <w:pPr>
        <w:pStyle w:val="Heading2"/>
        <w:keepNext/>
      </w:pPr>
      <w:r>
        <w:t xml:space="preserve">3.4 The private link and the locked screen</w:t>
      </w:r>
    </w:p>
    <w:p>
      <w:pPr>
        <w:keepNext w:val="false"/>
      </w:pPr>
      <w:r>
        <w:t xml:space="preserve">Every time MDOS starts, it creates a new random key and gives it only to the browser it opens, through the private link. This stops other programs and other accounts on the same computer from opening your workspace. If you open </w:t>
      </w:r>
      <w:r>
        <w:rPr>
          <w:rFonts w:ascii="Courier New" w:cs="Courier New" w:eastAsia="Courier New" w:hAnsi="Courier New"/>
          <w:color w:val="1F1E1B"/>
          <w:sz w:val="19"/>
          <w:szCs w:val="19"/>
          <w:shd w:fill="F3F2EE" w:color="auto" w:val="clear"/>
        </w:rPr>
        <w:t xml:space="preserve">http://127.0.0.1:8765</w:t>
      </w:r>
      <w:r>
        <w:t xml:space="preserve"> without the key, for example from a bookmark, MDOS shows a locked screen.</w:t>
      </w:r>
    </w:p>
    <w:p>
      <w:pPr>
        <w:keepNext/>
        <w:spacing w:after="60" w:before="80"/>
        <w:jc w:val="center"/>
      </w:pPr>
      <w:r>
        <w:drawing>
          <wp:inline distT="0" distB="0" distL="0" distR="0">
            <wp:extent cx="3429000" cy="2143125"/>
            <wp:effectExtent t="19050" r="19050" b="19050" l="19050"/>
            <wp:docPr id="1" name="locked-card.jpg" descr="The locked screen appears when MDOS is opened without its private link."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1431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1. </w:t>
      </w:r>
      <w:r>
        <w:rPr>
          <w:color w:val="5F5B53"/>
          <w:sz w:val="17"/>
          <w:szCs w:val="17"/>
        </w:rPr>
        <w:t xml:space="preserve">The locked screen appears when MDOS is opened without its private link.</w:t>
      </w:r>
    </w:p>
    <w:p>
      <w:pPr>
        <w:keepNext w:val="false"/>
      </w:pPr>
      <w:r>
        <w:t xml:space="preserve">To get in, copy the private link from the MDOS window into your browser. Bookmarks are safe to use for pages inside MDOS, because the key is removed from the address bar as soon as MDOS opens. After MDOS restarts, the old link stops working and pages that are still open ask for the new one.</w:t>
      </w:r>
    </w:p>
    <w:p>
      <w:pPr>
        <w:pStyle w:val="Heading2"/>
        <w:keepNext/>
      </w:pPr>
      <w:r>
        <w:t xml:space="preserve">3.5 Where your data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blHeader/>
        </w:trPr>
        <w:tc>
          <w:tcPr>
            <w:tcW w:type="dxa" w:w="20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System</w:t>
            </w:r>
          </w:p>
        </w:tc>
        <w:tc>
          <w:tcPr>
            <w:tcW w:type="dxa" w:w="70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Data folder</w:t>
            </w:r>
          </w:p>
        </w:tc>
      </w:tr>
      <w:tr>
        <w:trPr>
          <w:cantSplit/>
        </w:trPr>
        <w:tc>
          <w:tcPr>
            <w:tcW w:type="dxa" w:w="2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Windows</w:t>
            </w:r>
          </w:p>
        </w:tc>
        <w:tc>
          <w:tcPr>
            <w:tcW w:type="dxa" w:w="7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%LOCALAPPDATA%\MDOS</w:t>
            </w:r>
          </w:p>
        </w:tc>
      </w:tr>
      <w:tr>
        <w:trPr>
          <w:cantSplit/>
        </w:trPr>
        <w:tc>
          <w:tcPr>
            <w:tcW w:type="dxa" w:w="2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macOS</w:t>
            </w:r>
          </w:p>
        </w:tc>
        <w:tc>
          <w:tcPr>
            <w:tcW w:type="dxa" w:w="7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~/Library/Application Support/MDOS</w:t>
            </w:r>
          </w:p>
        </w:tc>
      </w:tr>
      <w:tr>
        <w:trPr>
          <w:cantSplit/>
        </w:trPr>
        <w:tc>
          <w:tcPr>
            <w:tcW w:type="dxa" w:w="2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Linux</w:t>
            </w:r>
          </w:p>
        </w:tc>
        <w:tc>
          <w:tcPr>
            <w:tcW w:type="dxa" w:w="7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~/.local/share/mdos</w:t>
            </w:r>
          </w:p>
        </w:tc>
      </w:tr>
    </w:tbl>
    <w:p>
      <w:pPr>
        <w:spacing w:after="0" w:line="200" w:lineRule="auto"/>
      </w:pPr>
    </w:p>
    <w:p>
      <w:pPr>
        <w:keepNext w:val="false"/>
      </w:pPr>
      <w:r>
        <w:t xml:space="preserve">The folder contains </w:t>
      </w:r>
      <w:r>
        <w:rPr>
          <w:rFonts w:ascii="Courier New" w:cs="Courier New" w:eastAsia="Courier New" w:hAnsi="Courier New"/>
          <w:color w:val="1F1E1B"/>
          <w:sz w:val="19"/>
          <w:szCs w:val="19"/>
          <w:shd w:fill="F3F2EE" w:color="auto" w:val="clear"/>
        </w:rPr>
        <w:t xml:space="preserve">mdos.db</w:t>
      </w:r>
      <w:r>
        <w:t xml:space="preserve"> (the database), </w:t>
      </w:r>
      <w:r>
        <w:rPr>
          <w:rFonts w:ascii="Courier New" w:cs="Courier New" w:eastAsia="Courier New" w:hAnsi="Courier New"/>
          <w:color w:val="1F1E1B"/>
          <w:sz w:val="19"/>
          <w:szCs w:val="19"/>
          <w:shd w:fill="F3F2EE" w:color="auto" w:val="clear"/>
        </w:rPr>
        <w:t xml:space="preserve">files</w:t>
      </w:r>
      <w:r>
        <w:t xml:space="preserve"> (your uploaded datasets and their versions) and </w:t>
      </w:r>
      <w:r>
        <w:rPr>
          <w:rFonts w:ascii="Courier New" w:cs="Courier New" w:eastAsia="Courier New" w:hAnsi="Courier New"/>
          <w:color w:val="1F1E1B"/>
          <w:sz w:val="19"/>
          <w:szCs w:val="19"/>
          <w:shd w:fill="F3F2EE" w:color="auto" w:val="clear"/>
        </w:rPr>
        <w:t xml:space="preserve">secret.key</w:t>
      </w:r>
      <w:r>
        <w:t xml:space="preserve"> (the key that signs sessions). On macOS and Linux, MDOS makes the folder readable only by your account. To back up your work, close MDOS and copy the whole folder. To use a different folder, start MDOS with </w:t>
      </w:r>
      <w:r>
        <w:rPr>
          <w:rFonts w:ascii="Courier New" w:cs="Courier New" w:eastAsia="Courier New" w:hAnsi="Courier New"/>
          <w:color w:val="1F1E1B"/>
          <w:sz w:val="19"/>
          <w:szCs w:val="19"/>
          <w:shd w:fill="F3F2EE" w:color="auto" w:val="clear"/>
        </w:rPr>
        <w:t xml:space="preserve">--data-dir</w:t>
      </w:r>
      <w:r>
        <w:t xml:space="preserve"> (chapter 3.8).</w:t>
      </w:r>
    </w:p>
    <w:p>
      <w:pPr>
        <w:pStyle w:val="Heading2"/>
        <w:keepNext/>
      </w:pPr>
      <w:r>
        <w:t xml:space="preserve">3.6 Stopping, updating and removing MDOS</w:t>
      </w:r>
    </w:p>
    <w:p>
      <w:pPr>
        <w:pStyle w:val="ListParagraph"/>
        <w:numPr>
          <w:ilvl w:val="0"/>
          <w:numId w:val="2"/>
        </w:numPr>
        <w:spacing w:after="40"/>
      </w:pPr>
      <w:r>
        <w:rPr>
          <w:b/>
          <w:bCs/>
        </w:rPr>
        <w:t xml:space="preserve">Stop:</w:t>
      </w:r>
      <w:r>
        <w:t xml:space="preserve"> press Ctrl+C in the MDOS window or close the window. Closing only the browser tab does not stop MDOS. When MDOS stops, the session ends and the private link file it created is deleted.</w:t>
      </w:r>
    </w:p>
    <w:p>
      <w:pPr>
        <w:pStyle w:val="ListParagraph"/>
        <w:numPr>
          <w:ilvl w:val="0"/>
          <w:numId w:val="2"/>
        </w:numPr>
        <w:spacing w:after="40"/>
      </w:pPr>
      <w:r>
        <w:rPr>
          <w:b/>
          <w:bCs/>
        </w:rPr>
        <w:t xml:space="preserve">Update:</w:t>
      </w:r>
      <w:r>
        <w:t xml:space="preserve"> back up the data folder, close MDOS, unzip the new version (you can replace the old app folder) and start it. Your data folder is reused, and any database changes are applied automatically at start.</w:t>
      </w:r>
    </w:p>
    <w:p>
      <w:pPr>
        <w:pStyle w:val="ListParagraph"/>
        <w:numPr>
          <w:ilvl w:val="0"/>
          <w:numId w:val="2"/>
        </w:numPr>
        <w:spacing w:after="100"/>
      </w:pPr>
      <w:r>
        <w:rPr>
          <w:b/>
          <w:bCs/>
        </w:rPr>
        <w:t xml:space="preserve">Remove completely:</w:t>
      </w:r>
      <w:r>
        <w:t xml:space="preserve"> close MDOS, delete the app folder and delete the data folder. Nothing else is installed on your computer.</w:t>
      </w:r>
    </w:p>
    <w:p>
      <w:pPr>
        <w:pStyle w:val="Heading2"/>
        <w:keepNext/>
      </w:pPr>
      <w:r>
        <w:t xml:space="preserve">3.7 Running MDOS from source (for developers)</w:t>
      </w:r>
    </w:p>
    <w:p>
      <w:pPr>
        <w:keepNext/>
      </w:pPr>
      <w:r>
        <w:t xml:space="preserve">Developers can run MDOS from the repository with Python 3.11 or newer and Node.js 22 or newer. Exact, hash-checked Python dependencies are installed from </w:t>
      </w:r>
      <w:r>
        <w:rPr>
          <w:rFonts w:ascii="Courier New" w:cs="Courier New" w:eastAsia="Courier New" w:hAnsi="Courier New"/>
          <w:color w:val="1F1E1B"/>
          <w:sz w:val="19"/>
          <w:szCs w:val="19"/>
          <w:shd w:fill="F3F2EE" w:color="auto" w:val="clear"/>
        </w:rPr>
        <w:t xml:space="preserve">backend/requirements.txt</w:t>
      </w:r>
      <w:r>
        <w:t xml:space="preserve">, and npm packages are installed without running package scripts:</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60" w:line="240" w:lineRule="auto"/>
        <w:ind w:left="140" w:right="140"/>
      </w:pPr>
      <w:r>
        <w:rPr>
          <w:rFonts w:ascii="Courier New" w:cs="Courier New" w:eastAsia="Courier New" w:hAnsi="Courier New"/>
          <w:sz w:val="16"/>
          <w:szCs w:val="16"/>
        </w:rPr>
        <w:t xml:space="preserve">cd backend &amp;&amp; python -m venv .venv &amp;&amp; source .venv/bin/activate</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0" w:line="240" w:lineRule="auto"/>
        <w:ind w:left="140" w:right="140"/>
      </w:pPr>
      <w:r>
        <w:rPr>
          <w:rFonts w:ascii="Courier New" w:cs="Courier New" w:eastAsia="Courier New" w:hAnsi="Courier New"/>
          <w:sz w:val="16"/>
          <w:szCs w:val="16"/>
        </w:rPr>
        <w:t xml:space="preserve">pip install --require-hashes -r requirements.txt &amp;&amp; pip install -e ".[dev]"</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0" w:line="240" w:lineRule="auto"/>
        <w:ind w:left="140" w:right="140"/>
      </w:pPr>
      <w:r>
        <w:rPr>
          <w:rFonts w:ascii="Courier New" w:cs="Courier New" w:eastAsia="Courier New" w:hAnsi="Courier New"/>
          <w:sz w:val="16"/>
          <w:szCs w:val="16"/>
        </w:rPr>
        <w:t xml:space="preserve">cd ../frontend &amp;&amp; npm ci --ignore-scripts &amp;&amp; npm run build</w:t>
      </w:r>
    </w:p>
    <w:p>
      <w:pPr>
        <w:keepNext w:val="false"/>
        <w:keepLines/>
        <w:pBdr>
          <w:top w:val="single" w:color="D6D2C8" w:sz="4" w:space="4"/>
          <w:left w:val="single" w:color="D6D2C8" w:sz="4" w:space="6"/>
          <w:bottom w:val="single" w:color="D6D2C8" w:sz="4" w:space="4"/>
          <w:right w:val="single" w:color="D6D2C8" w:sz="4" w:space="6"/>
        </w:pBdr>
        <w:shd w:fill="F3F2EE" w:color="auto" w:val="clear"/>
        <w:spacing w:after="200" w:before="0" w:line="240" w:lineRule="auto"/>
        <w:ind w:left="140" w:right="140"/>
      </w:pPr>
      <w:r>
        <w:rPr>
          <w:rFonts w:ascii="Courier New" w:cs="Courier New" w:eastAsia="Courier New" w:hAnsi="Courier New"/>
          <w:sz w:val="16"/>
          <w:szCs w:val="16"/>
        </w:rPr>
        <w:t xml:space="preserve">cd ../backend &amp;&amp; mdos</w:t>
      </w:r>
    </w:p>
    <w:p>
      <w:pPr>
        <w:pStyle w:val="Heading2"/>
        <w:keepNext/>
      </w:pPr>
      <w:r>
        <w:t xml:space="preserve">3.8 Start-up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Option</w:t>
            </w:r>
          </w:p>
        </w:tc>
        <w:tc>
          <w:tcPr>
            <w:tcW w:type="dxa" w:w="64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What it does</w:t>
            </w:r>
          </w:p>
        </w:tc>
      </w:tr>
      <w:tr>
        <w:trPr>
          <w:cantSplit/>
        </w:trPr>
        <w:tc>
          <w:tcPr>
            <w:tcW w:type="dxa" w:w="2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--port 8765</w:t>
            </w:r>
          </w:p>
        </w:tc>
        <w:tc>
          <w:tcPr>
            <w:tcW w:type="dxa" w:w="6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Preferred local port. If it is busy, MDOS picks another free port and shows it in the private link.</w:t>
            </w:r>
          </w:p>
        </w:tc>
      </w:tr>
      <w:tr>
        <w:trPr>
          <w:cantSplit/>
        </w:trPr>
        <w:tc>
          <w:tcPr>
            <w:tcW w:type="dxa" w:w="2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--strict-port</w:t>
            </w:r>
          </w:p>
        </w:tc>
        <w:tc>
          <w:tcPr>
            <w:tcW w:type="dxa" w:w="6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Stop with an error instead of choosing another port when the preferred port is busy.</w:t>
            </w:r>
          </w:p>
        </w:tc>
      </w:tr>
      <w:tr>
        <w:trPr>
          <w:cantSplit/>
        </w:trPr>
        <w:tc>
          <w:tcPr>
            <w:tcW w:type="dxa" w:w="2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--data-dir PATH</w:t>
            </w:r>
          </w:p>
        </w:tc>
        <w:tc>
          <w:tcPr>
            <w:tcW w:type="dxa" w:w="6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Use a different data folder, for example on an encrypted drive.</w:t>
            </w:r>
          </w:p>
        </w:tc>
      </w:tr>
      <w:tr>
        <w:trPr>
          <w:cantSplit/>
        </w:trPr>
        <w:tc>
          <w:tcPr>
            <w:tcW w:type="dxa" w:w="2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--no-browser</w:t>
            </w:r>
          </w:p>
        </w:tc>
        <w:tc>
          <w:tcPr>
            <w:tcW w:type="dxa" w:w="6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Do not open the browser automatically. Copy the private link from the MDOS window.</w:t>
            </w:r>
          </w:p>
        </w:tc>
      </w:tr>
    </w:tbl>
    <w:p>
      <w:pPr>
        <w:spacing w:after="0" w:line="200" w:lineRule="auto"/>
      </w:pPr>
    </w:p>
    <w:p>
      <w:pPr>
        <w:pStyle w:val="Heading1"/>
        <w:pBdr>
          <w:bottom w:val="single" w:color="D6D2C8" w:sz="4" w:space="4"/>
        </w:pBdr>
      </w:pPr>
      <w:bookmarkStart w:name="ch4" w:id="4"/>
      <w:r>
        <w:t xml:space="preserve">4. Running the cloud version</w:t>
      </w:r>
      <w:bookmarkEnd w:id="4"/>
    </w:p>
    <w:p>
      <w:pPr>
        <w:pStyle w:val="Heading2"/>
        <w:keepNext/>
      </w:pPr>
      <w:r>
        <w:t xml:space="preserve">4.1 What you get</w:t>
      </w:r>
    </w:p>
    <w:p>
      <w:pPr>
        <w:keepNext w:val="false"/>
      </w:pPr>
      <w:r>
        <w:t xml:space="preserve">The cloud version runs the same application with email and password accounts, a PostgreSQL database and a data volume for uploaded files, packaged with Docker Compose. It is meant for a server that you control. The container runs as a non-root user with a read-only file system, no extra privileges and no Linux capabilities, and it is published only on the server’s own address (127.0.0.1) so that nothing reaches it except through your TLS proxy.</w:t>
      </w:r>
    </w:p>
    <w:p>
      <w:pPr>
        <w:pStyle w:val="Heading2"/>
        <w:keepNext/>
      </w:pPr>
      <w:r>
        <w:t xml:space="preserve">4.2 First start on a server</w:t>
      </w:r>
    </w:p>
    <w:p>
      <w:pPr>
        <w:pStyle w:val="ListParagraph"/>
        <w:numPr>
          <w:ilvl w:val="0"/>
          <w:numId w:val="6"/>
        </w:numPr>
        <w:spacing w:after="40"/>
      </w:pPr>
      <w:r>
        <w:t xml:space="preserve">Install Docker Engine and Docker Compose on the server.</w:t>
      </w:r>
    </w:p>
    <w:p>
      <w:pPr>
        <w:pStyle w:val="ListParagraph"/>
        <w:numPr>
          <w:ilvl w:val="0"/>
          <w:numId w:val="6"/>
        </w:numPr>
        <w:spacing w:after="40"/>
      </w:pPr>
      <w:r>
        <w:t xml:space="preserve">Download the repository (or a release) to the server.</w:t>
      </w:r>
    </w:p>
    <w:p>
      <w:pPr>
        <w:pStyle w:val="ListParagraph"/>
        <w:numPr>
          <w:ilvl w:val="0"/>
          <w:numId w:val="6"/>
        </w:numPr>
        <w:spacing w:after="40"/>
      </w:pPr>
      <w:r>
        <w:t xml:space="preserve">Copy the example settings: </w:t>
      </w:r>
      <w:r>
        <w:rPr>
          <w:rFonts w:ascii="Courier New" w:cs="Courier New" w:eastAsia="Courier New" w:hAnsi="Courier New"/>
          <w:color w:val="1F1E1B"/>
          <w:sz w:val="19"/>
          <w:szCs w:val="19"/>
          <w:shd w:fill="F3F2EE" w:color="auto" w:val="clear"/>
        </w:rPr>
        <w:t xml:space="preserve">cp .env.example .env</w:t>
      </w:r>
      <w:r>
        <w:t xml:space="preserve">.</w:t>
      </w:r>
    </w:p>
    <w:p>
      <w:pPr>
        <w:pStyle w:val="ListParagraph"/>
        <w:numPr>
          <w:ilvl w:val="0"/>
          <w:numId w:val="6"/>
        </w:numPr>
        <w:spacing w:after="40"/>
      </w:pPr>
      <w:r>
        <w:t xml:space="preserve">Create a strong signing key and put it in </w:t>
      </w:r>
      <w:r>
        <w:rPr>
          <w:rFonts w:ascii="Courier New" w:cs="Courier New" w:eastAsia="Courier New" w:hAnsi="Courier New"/>
          <w:color w:val="1F1E1B"/>
          <w:sz w:val="19"/>
          <w:szCs w:val="19"/>
          <w:shd w:fill="F3F2EE" w:color="auto" w:val="clear"/>
        </w:rPr>
        <w:t xml:space="preserve">SECRET_KEY</w:t>
      </w:r>
      <w:r>
        <w:t xml:space="preserve">: </w:t>
      </w:r>
      <w:r>
        <w:rPr>
          <w:rFonts w:ascii="Courier New" w:cs="Courier New" w:eastAsia="Courier New" w:hAnsi="Courier New"/>
          <w:color w:val="1F1E1B"/>
          <w:sz w:val="19"/>
          <w:szCs w:val="19"/>
          <w:shd w:fill="F3F2EE" w:color="auto" w:val="clear"/>
        </w:rPr>
        <w:t xml:space="preserve">python3 -c "import secrets; print(secrets.token_urlsafe(48))"</w:t>
      </w:r>
      <w:r>
        <w:t xml:space="preserve">. Choose a long random </w:t>
      </w:r>
      <w:r>
        <w:rPr>
          <w:rFonts w:ascii="Courier New" w:cs="Courier New" w:eastAsia="Courier New" w:hAnsi="Courier New"/>
          <w:color w:val="1F1E1B"/>
          <w:sz w:val="19"/>
          <w:szCs w:val="19"/>
          <w:shd w:fill="F3F2EE" w:color="auto" w:val="clear"/>
        </w:rPr>
        <w:t xml:space="preserve">POSTGRES_PASSWORD</w:t>
      </w:r>
      <w:r>
        <w:t xml:space="preserve"> too.</w:t>
      </w:r>
    </w:p>
    <w:p>
      <w:pPr>
        <w:pStyle w:val="ListParagraph"/>
        <w:numPr>
          <w:ilvl w:val="0"/>
          <w:numId w:val="6"/>
        </w:numPr>
        <w:spacing w:after="40"/>
      </w:pPr>
      <w:r>
        <w:t xml:space="preserve">Start everything: </w:t>
      </w:r>
      <w:r>
        <w:rPr>
          <w:rFonts w:ascii="Courier New" w:cs="Courier New" w:eastAsia="Courier New" w:hAnsi="Courier New"/>
          <w:color w:val="1F1E1B"/>
          <w:sz w:val="19"/>
          <w:szCs w:val="19"/>
          <w:shd w:fill="F3F2EE" w:color="auto" w:val="clear"/>
        </w:rPr>
        <w:t xml:space="preserve">docker compose up --build -d</w:t>
      </w:r>
      <w:r>
        <w:t xml:space="preserve">.</w:t>
      </w:r>
    </w:p>
    <w:p>
      <w:pPr>
        <w:pStyle w:val="ListParagraph"/>
        <w:numPr>
          <w:ilvl w:val="0"/>
          <w:numId w:val="6"/>
        </w:numPr>
        <w:spacing w:after="100"/>
      </w:pPr>
      <w:r>
        <w:t xml:space="preserve">Open </w:t>
      </w:r>
      <w:r>
        <w:rPr>
          <w:rFonts w:ascii="Courier New" w:cs="Courier New" w:eastAsia="Courier New" w:hAnsi="Courier New"/>
          <w:color w:val="1F1E1B"/>
          <w:sz w:val="19"/>
          <w:szCs w:val="19"/>
          <w:shd w:fill="F3F2EE" w:color="auto" w:val="clear"/>
        </w:rPr>
        <w:t xml:space="preserve">http://localhost:8000</w:t>
      </w:r>
      <w:r>
        <w:t xml:space="preserve"> on the server (or through an SSH tunnel) and create the first account. That account owns the workspace.</w:t>
      </w:r>
    </w:p>
    <w:p>
      <w:pPr>
        <w:keepLines/>
        <w:pBdr>
          <w:top w:val="single" w:color="FBF4E6" w:sz="4" w:space="4"/>
          <w:left w:val="single" w:color="8A5A00" w:sz="18" w:space="8"/>
          <w:bottom w:val="single" w:color="FBF4E6" w:sz="4" w:space="4"/>
          <w:right w:val="single" w:color="FBF4E6" w:sz="4" w:space="8"/>
        </w:pBdr>
        <w:shd w:fill="FBF4E6" w:color="auto" w:val="clear"/>
        <w:spacing w:after="200" w:before="120"/>
        <w:ind w:left="200" w:right="200"/>
      </w:pPr>
      <w:r>
        <w:rPr>
          <w:b/>
          <w:bCs/>
          <w:color w:val="8A5A00"/>
        </w:rPr>
        <w:t xml:space="preserve">Important: </w:t>
      </w:r>
      <w:r>
        <w:t xml:space="preserve">Sign-up closes automatically after the first account. This stops strangers from creating workspaces on your server and using your Claude credit. Set </w:t>
      </w:r>
      <w:r>
        <w:rPr>
          <w:rFonts w:ascii="Courier New" w:cs="Courier New" w:eastAsia="Courier New" w:hAnsi="Courier New"/>
          <w:color w:val="1F1E1B"/>
          <w:sz w:val="19"/>
          <w:szCs w:val="19"/>
          <w:shd w:fill="F3F2EE" w:color="auto" w:val="clear"/>
        </w:rPr>
        <w:t xml:space="preserve">ALLOW_REGISTRATION=true</w:t>
      </w:r>
      <w:r>
        <w:t xml:space="preserve"> only if you run an open, multi-workspace service.</w:t>
      </w:r>
    </w:p>
    <w:p>
      <w:pPr>
        <w:pStyle w:val="Heading2"/>
        <w:keepNext/>
      </w:pPr>
      <w:r>
        <w:t xml:space="preserve">4.3 Putting it online for a team</w:t>
      </w:r>
    </w:p>
    <w:p>
      <w:pPr>
        <w:keepNext/>
      </w:pPr>
      <w:r>
        <w:t xml:space="preserve">Put a TLS reverse proxy in front of MDOS on the same server. With Caddy, this </w:t>
      </w:r>
      <w:r>
        <w:rPr>
          <w:rFonts w:ascii="Courier New" w:cs="Courier New" w:eastAsia="Courier New" w:hAnsi="Courier New"/>
          <w:color w:val="1F1E1B"/>
          <w:sz w:val="19"/>
          <w:szCs w:val="19"/>
          <w:shd w:fill="F3F2EE" w:color="auto" w:val="clear"/>
        </w:rPr>
        <w:t xml:space="preserve">Caddyfile</w:t>
      </w:r>
      <w:r>
        <w:t xml:space="preserve"> is enough; Caddy keeps the original host name and obtains the certificate automatically:</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60" w:line="240" w:lineRule="auto"/>
        <w:ind w:left="140" w:right="140"/>
      </w:pPr>
      <w:r>
        <w:rPr>
          <w:rFonts w:ascii="Courier New" w:cs="Courier New" w:eastAsia="Courier New" w:hAnsi="Courier New"/>
          <w:sz w:val="16"/>
          <w:szCs w:val="16"/>
        </w:rPr>
        <w:t xml:space="preserve">mdos.example.com {</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0" w:line="240" w:lineRule="auto"/>
        <w:ind w:left="140" w:right="140"/>
      </w:pPr>
      <w:r>
        <w:rPr>
          <w:rFonts w:ascii="Courier New" w:cs="Courier New" w:eastAsia="Courier New" w:hAnsi="Courier New"/>
          <w:sz w:val="16"/>
          <w:szCs w:val="16"/>
        </w:rPr>
        <w:t xml:space="preserve">    reverse_proxy 127.0.0.1:8000</w:t>
      </w:r>
    </w:p>
    <w:p>
      <w:pPr>
        <w:keepNext w:val="false"/>
        <w:keepLines/>
        <w:pBdr>
          <w:top w:val="single" w:color="D6D2C8" w:sz="4" w:space="4"/>
          <w:left w:val="single" w:color="D6D2C8" w:sz="4" w:space="6"/>
          <w:bottom w:val="single" w:color="D6D2C8" w:sz="4" w:space="4"/>
          <w:right w:val="single" w:color="D6D2C8" w:sz="4" w:space="6"/>
        </w:pBdr>
        <w:shd w:fill="F3F2EE" w:color="auto" w:val="clear"/>
        <w:spacing w:after="200" w:before="0" w:line="240" w:lineRule="auto"/>
        <w:ind w:left="140" w:right="140"/>
      </w:pPr>
      <w:r>
        <w:rPr>
          <w:rFonts w:ascii="Courier New" w:cs="Courier New" w:eastAsia="Courier New" w:hAnsi="Courier New"/>
          <w:sz w:val="16"/>
          <w:szCs w:val="16"/>
        </w:rPr>
        <w:t xml:space="preserve">}</w:t>
      </w:r>
    </w:p>
    <w:p>
      <w:pPr>
        <w:keepNext/>
      </w:pPr>
      <w:r>
        <w:t xml:space="preserve">Then set these values in </w:t>
      </w:r>
      <w:r>
        <w:rPr>
          <w:rFonts w:ascii="Courier New" w:cs="Courier New" w:eastAsia="Courier New" w:hAnsi="Courier New"/>
          <w:color w:val="1F1E1B"/>
          <w:sz w:val="19"/>
          <w:szCs w:val="19"/>
          <w:shd w:fill="F3F2EE" w:color="auto" w:val="clear"/>
        </w:rPr>
        <w:t xml:space="preserve">.env</w:t>
      </w:r>
      <w:r>
        <w:t xml:space="preserve"> and apply them with </w:t>
      </w:r>
      <w:r>
        <w:rPr>
          <w:rFonts w:ascii="Courier New" w:cs="Courier New" w:eastAsia="Courier New" w:hAnsi="Courier New"/>
          <w:color w:val="1F1E1B"/>
          <w:sz w:val="19"/>
          <w:szCs w:val="19"/>
          <w:shd w:fill="F3F2EE" w:color="auto" w:val="clear"/>
        </w:rPr>
        <w:t xml:space="preserve">docker compose up -d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Setting</w:t>
            </w:r>
          </w:p>
        </w:tc>
        <w:tc>
          <w:tcPr>
            <w:tcW w:type="dxa" w:w="64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Value</w:t>
            </w:r>
          </w:p>
        </w:tc>
      </w:tr>
      <w:tr>
        <w:trPr>
          <w:cantSplit/>
        </w:trPr>
        <w:tc>
          <w:tcPr>
            <w:tcW w:type="dxa" w:w="2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ALLOWED_HOSTS</w:t>
            </w:r>
          </w:p>
        </w:tc>
        <w:tc>
          <w:tcPr>
            <w:tcW w:type="dxa" w:w="6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Your domain, for example </w:t>
            </w:r>
            <w:r>
              <w:rPr>
                <w:rFonts w:ascii="Courier New" w:cs="Courier New" w:eastAsia="Courier New" w:hAnsi="Courier New"/>
                <w:color w:val="1F1E1B"/>
                <w:sz w:val="16"/>
                <w:szCs w:val="16"/>
                <w:shd w:fill="F3F2EE" w:color="auto" w:val="clear"/>
              </w:rPr>
              <w:t xml:space="preserve">mdos.example.com,localhost</w:t>
            </w:r>
          </w:p>
        </w:tc>
      </w:tr>
      <w:tr>
        <w:trPr>
          <w:cantSplit/>
        </w:trPr>
        <w:tc>
          <w:tcPr>
            <w:tcW w:type="dxa" w:w="2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COOKIE_SECURE</w:t>
            </w:r>
          </w:p>
        </w:tc>
        <w:tc>
          <w:tcPr>
            <w:tcW w:type="dxa" w:w="6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true</w:t>
            </w:r>
            <w:r>
              <w:rPr>
                <w:sz w:val="18"/>
                <w:szCs w:val="18"/>
              </w:rPr>
              <w:t xml:space="preserve">, so the session cookie is only ever sent over https</w:t>
            </w:r>
          </w:p>
        </w:tc>
      </w:tr>
      <w:tr>
        <w:trPr>
          <w:cantSplit/>
        </w:trPr>
        <w:tc>
          <w:tcPr>
            <w:tcW w:type="dxa" w:w="2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FORWARDED_ALLOW_IPS</w:t>
            </w:r>
          </w:p>
        </w:tc>
        <w:tc>
          <w:tcPr>
            <w:tcW w:type="dxa" w:w="6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address your proxy connects from, as the container sees it (see below)</w:t>
            </w:r>
          </w:p>
        </w:tc>
      </w:tr>
      <w:tr>
        <w:trPr>
          <w:cantSplit/>
        </w:trPr>
        <w:tc>
          <w:tcPr>
            <w:tcW w:type="dxa" w:w="26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ALLOW_REGISTRATION</w:t>
            </w:r>
          </w:p>
        </w:tc>
        <w:tc>
          <w:tcPr>
            <w:tcW w:type="dxa" w:w="64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Leave empty (first account only) or </w:t>
            </w:r>
            <w:r>
              <w:rPr>
                <w:rFonts w:ascii="Courier New" w:cs="Courier New" w:eastAsia="Courier New" w:hAnsi="Courier New"/>
                <w:color w:val="1F1E1B"/>
                <w:sz w:val="16"/>
                <w:szCs w:val="16"/>
                <w:shd w:fill="F3F2EE" w:color="auto" w:val="clear"/>
              </w:rPr>
              <w:t xml:space="preserve">false</w:t>
            </w:r>
          </w:p>
        </w:tc>
      </w:tr>
    </w:tbl>
    <w:p>
      <w:pPr>
        <w:spacing w:after="0" w:line="200" w:lineRule="auto"/>
      </w:pPr>
    </w:p>
    <w:p>
      <w:pPr>
        <w:keepNext/>
      </w:pPr>
      <w:r>
        <w:t xml:space="preserve">Inside Docker, a proxy on the same server does not appear as </w:t>
      </w:r>
      <w:r>
        <w:rPr>
          <w:rFonts w:ascii="Courier New" w:cs="Courier New" w:eastAsia="Courier New" w:hAnsi="Courier New"/>
          <w:color w:val="1F1E1B"/>
          <w:sz w:val="19"/>
          <w:szCs w:val="19"/>
          <w:shd w:fill="F3F2EE" w:color="auto" w:val="clear"/>
        </w:rPr>
        <w:t xml:space="preserve">127.0.0.1</w:t>
      </w:r>
      <w:r>
        <w:t xml:space="preserve"> but as the gateway of the Compose network. This command prints that address; put it in </w:t>
      </w:r>
      <w:r>
        <w:rPr>
          <w:rFonts w:ascii="Courier New" w:cs="Courier New" w:eastAsia="Courier New" w:hAnsi="Courier New"/>
          <w:color w:val="1F1E1B"/>
          <w:sz w:val="19"/>
          <w:szCs w:val="19"/>
          <w:shd w:fill="F3F2EE" w:color="auto" w:val="clear"/>
        </w:rPr>
        <w:t xml:space="preserve">FORWARDED_ALLOW_IPS</w:t>
      </w:r>
      <w:r>
        <w:t xml:space="preserve">, and check it again if you ever recreate the network:</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60" w:line="240" w:lineRule="auto"/>
        <w:ind w:left="140" w:right="140"/>
      </w:pPr>
      <w:r>
        <w:rPr>
          <w:rFonts w:ascii="Courier New" w:cs="Courier New" w:eastAsia="Courier New" w:hAnsi="Courier New"/>
          <w:sz w:val="16"/>
          <w:szCs w:val="16"/>
        </w:rPr>
        <w:t xml:space="preserve">docker inspect -f '{{range .NetworkSettings.Networks}}{{.Gateway}}{{end}}' \</w:t>
      </w:r>
    </w:p>
    <w:p>
      <w:pPr>
        <w:keepNext w:val="false"/>
        <w:keepLines/>
        <w:pBdr>
          <w:top w:val="single" w:color="D6D2C8" w:sz="4" w:space="4"/>
          <w:left w:val="single" w:color="D6D2C8" w:sz="4" w:space="6"/>
          <w:bottom w:val="single" w:color="D6D2C8" w:sz="4" w:space="4"/>
          <w:right w:val="single" w:color="D6D2C8" w:sz="4" w:space="6"/>
        </w:pBdr>
        <w:shd w:fill="F3F2EE" w:color="auto" w:val="clear"/>
        <w:spacing w:after="200" w:before="0" w:line="240" w:lineRule="auto"/>
        <w:ind w:left="140" w:right="140"/>
      </w:pPr>
      <w:r>
        <w:rPr>
          <w:rFonts w:ascii="Courier New" w:cs="Courier New" w:eastAsia="Courier New" w:hAnsi="Courier New"/>
          <w:sz w:val="16"/>
          <w:szCs w:val="16"/>
        </w:rPr>
        <w:t xml:space="preserve">  $(docker compose ps -q app)</w:t>
      </w:r>
    </w:p>
    <w:p>
      <w:pPr>
        <w:keepNext w:val="false"/>
      </w:pPr>
      <w:r>
        <w:t xml:space="preserve">Until it is set, MDOS ignores the proxy’s headers. That is safe, but MDOS then sees every visitor as the same address, so everyone shares one sign-in rate limit.</w:t>
      </w:r>
    </w:p>
    <w:p>
      <w:pPr>
        <w:pStyle w:val="Heading2"/>
        <w:keepNext/>
      </w:pPr>
      <w:r>
        <w:t xml:space="preserve">4.4 Backups and restore</w:t>
      </w:r>
    </w:p>
    <w:p>
      <w:pPr>
        <w:keepNext/>
      </w:pPr>
      <w:r>
        <w:t xml:space="preserve">Back up two things every day: the database and the uploaded files. Test a restore at least every three months.</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60" w:line="240" w:lineRule="auto"/>
        <w:ind w:left="140" w:right="140"/>
      </w:pPr>
      <w:r>
        <w:rPr>
          <w:rFonts w:ascii="Courier New" w:cs="Courier New" w:eastAsia="Courier New" w:hAnsi="Courier New"/>
          <w:sz w:val="16"/>
          <w:szCs w:val="16"/>
        </w:rPr>
        <w:t xml:space="preserve">docker compose exec -T db pg_dump -U mdos mdos &gt; mdos-db.sql</w:t>
      </w:r>
    </w:p>
    <w:p>
      <w:pPr>
        <w:keepNext w:val="false"/>
        <w:keepLines/>
        <w:pBdr>
          <w:top w:val="single" w:color="D6D2C8" w:sz="4" w:space="4"/>
          <w:left w:val="single" w:color="D6D2C8" w:sz="4" w:space="6"/>
          <w:bottom w:val="single" w:color="D6D2C8" w:sz="4" w:space="4"/>
          <w:right w:val="single" w:color="D6D2C8" w:sz="4" w:space="6"/>
        </w:pBdr>
        <w:shd w:fill="F3F2EE" w:color="auto" w:val="clear"/>
        <w:spacing w:after="200" w:before="0" w:line="240" w:lineRule="auto"/>
        <w:ind w:left="140" w:right="140"/>
      </w:pPr>
      <w:r>
        <w:rPr>
          <w:rFonts w:ascii="Courier New" w:cs="Courier New" w:eastAsia="Courier New" w:hAnsi="Courier New"/>
          <w:sz w:val="16"/>
          <w:szCs w:val="16"/>
        </w:rPr>
        <w:t xml:space="preserve">docker compose exec -T app tar czf - -C /data . &gt; mdos-files.tgz</w:t>
      </w:r>
    </w:p>
    <w:p>
      <w:pPr>
        <w:keepNext/>
      </w:pPr>
      <w:r>
        <w:t xml:space="preserve">To restore onto a fresh installation, start only the database, load both backups, then start everything. Keep backups encrypted and away from the server.</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60" w:line="240" w:lineRule="auto"/>
        <w:ind w:left="140" w:right="140"/>
      </w:pPr>
      <w:r>
        <w:rPr>
          <w:rFonts w:ascii="Courier New" w:cs="Courier New" w:eastAsia="Courier New" w:hAnsi="Courier New"/>
          <w:sz w:val="16"/>
          <w:szCs w:val="16"/>
        </w:rPr>
        <w:t xml:space="preserve">docker compose up -d --wait db</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0" w:line="240" w:lineRule="auto"/>
        <w:ind w:left="140" w:right="140"/>
      </w:pPr>
      <w:r>
        <w:rPr>
          <w:rFonts w:ascii="Courier New" w:cs="Courier New" w:eastAsia="Courier New" w:hAnsi="Courier New"/>
          <w:sz w:val="16"/>
          <w:szCs w:val="16"/>
        </w:rPr>
        <w:t xml:space="preserve">docker compose exec -T db psql -U mdos mdos &lt; mdos-db.sql</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0" w:line="240" w:lineRule="auto"/>
        <w:ind w:left="140" w:right="140"/>
      </w:pPr>
      <w:r>
        <w:rPr>
          <w:rFonts w:ascii="Courier New" w:cs="Courier New" w:eastAsia="Courier New" w:hAnsi="Courier New"/>
          <w:sz w:val="16"/>
          <w:szCs w:val="16"/>
        </w:rPr>
        <w:t xml:space="preserve">docker compose run --rm --no-deps -T app tar xzf - -C /data &lt; mdos-files.tgz</w:t>
      </w:r>
    </w:p>
    <w:p>
      <w:pPr>
        <w:keepNext w:val="false"/>
        <w:keepLines/>
        <w:pBdr>
          <w:top w:val="single" w:color="D6D2C8" w:sz="4" w:space="4"/>
          <w:left w:val="single" w:color="D6D2C8" w:sz="4" w:space="6"/>
          <w:bottom w:val="single" w:color="D6D2C8" w:sz="4" w:space="4"/>
          <w:right w:val="single" w:color="D6D2C8" w:sz="4" w:space="6"/>
        </w:pBdr>
        <w:shd w:fill="F3F2EE" w:color="auto" w:val="clear"/>
        <w:spacing w:after="200" w:before="0" w:line="240" w:lineRule="auto"/>
        <w:ind w:left="140" w:right="140"/>
      </w:pPr>
      <w:r>
        <w:rPr>
          <w:rFonts w:ascii="Courier New" w:cs="Courier New" w:eastAsia="Courier New" w:hAnsi="Courier New"/>
          <w:sz w:val="16"/>
          <w:szCs w:val="16"/>
        </w:rPr>
        <w:t xml:space="preserve">docker compose up -d</w:t>
      </w:r>
    </w:p>
    <w:p>
      <w:pPr>
        <w:pStyle w:val="Heading2"/>
        <w:keepNext/>
      </w:pPr>
      <w:r>
        <w:t xml:space="preserve">4.5 Updating</w:t>
      </w:r>
    </w:p>
    <w:p>
      <w:pPr>
        <w:keepNext w:val="false"/>
      </w:pPr>
      <w:r>
        <w:t xml:space="preserve">Back up first. Then download the new version and run </w:t>
      </w:r>
      <w:r>
        <w:rPr>
          <w:rFonts w:ascii="Courier New" w:cs="Courier New" w:eastAsia="Courier New" w:hAnsi="Courier New"/>
          <w:color w:val="1F1E1B"/>
          <w:sz w:val="19"/>
          <w:szCs w:val="19"/>
          <w:shd w:fill="F3F2EE" w:color="auto" w:val="clear"/>
        </w:rPr>
        <w:t xml:space="preserve">docker compose up --build -d</w:t>
      </w:r>
      <w:r>
        <w:t xml:space="preserve">. Database changes are applied automatically when the app starts. If something goes wrong, restore the backup and start the previous version.</w:t>
      </w:r>
    </w:p>
    <w:p>
      <w:pPr>
        <w:pStyle w:val="Heading2"/>
        <w:keepNext/>
      </w:pPr>
      <w:r>
        <w:t xml:space="preserve">4.6 Accounts in version 0.1.0</w:t>
      </w:r>
    </w:p>
    <w:p>
      <w:pPr>
        <w:keepNext w:val="false"/>
      </w:pPr>
      <w:r>
        <w:t xml:space="preserve">Each sign-up creates its own workspace. The </w:t>
      </w:r>
      <w:r>
        <w:rPr>
          <w:b/>
          <w:bCs/>
        </w:rPr>
        <w:t xml:space="preserve">Members</w:t>
      </w:r>
      <w:r>
        <w:t xml:space="preserve"> card in project settings can give another account a role on a project, but only for accounts that already belong to the same workspace. Invitations are planned for a later version, so in version 0.1.0 each account works in its own workspace.</w:t>
      </w:r>
    </w:p>
    <w:p>
      <w:pPr>
        <w:pStyle w:val="Heading1"/>
        <w:pBdr>
          <w:bottom w:val="single" w:color="D6D2C8" w:sz="4" w:space="4"/>
        </w:pBdr>
      </w:pPr>
      <w:bookmarkStart w:name="ch5" w:id="5"/>
      <w:r>
        <w:t xml:space="preserve">5. Finding your way around</w:t>
      </w:r>
      <w:bookmarkEnd w:id="5"/>
    </w:p>
    <w:p>
      <w:pPr>
        <w:keepNext/>
        <w:spacing w:after="60" w:before="80"/>
        <w:jc w:val="center"/>
      </w:pPr>
      <w:r>
        <w:drawing>
          <wp:inline distT="0" distB="0" distL="0" distR="0">
            <wp:extent cx="4343400" cy="2714625"/>
            <wp:effectExtent t="19050" r="19050" b="19050" l="19050"/>
            <wp:docPr id="2" name="home.jpg" descr="The Home page lists your projects first and lets you start a new on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2. </w:t>
      </w:r>
      <w:r>
        <w:rPr>
          <w:color w:val="5F5B53"/>
          <w:sz w:val="17"/>
          <w:szCs w:val="17"/>
        </w:rPr>
        <w:t xml:space="preserve">The Home page lists your projects first and lets you start a new one.</w:t>
      </w:r>
    </w:p>
    <w:p>
      <w:pPr>
        <w:pStyle w:val="Heading2"/>
        <w:keepNext/>
      </w:pPr>
      <w:r>
        <w:t xml:space="preserve">5.1 The sidebar</w:t>
      </w:r>
    </w:p>
    <w:p>
      <w:pPr>
        <w:pStyle w:val="ListParagraph"/>
        <w:numPr>
          <w:ilvl w:val="0"/>
          <w:numId w:val="2"/>
        </w:numPr>
        <w:spacing w:after="40"/>
      </w:pPr>
      <w:r>
        <w:rPr>
          <w:b/>
          <w:bCs/>
        </w:rPr>
        <w:t xml:space="preserve">Home:</w:t>
      </w:r>
      <w:r>
        <w:t xml:space="preserve"> your projects, a new project form and a short explanation of the closed loop.</w:t>
      </w:r>
    </w:p>
    <w:p>
      <w:pPr>
        <w:pStyle w:val="ListParagraph"/>
        <w:numPr>
          <w:ilvl w:val="0"/>
          <w:numId w:val="2"/>
        </w:numPr>
        <w:spacing w:after="40"/>
      </w:pPr>
      <w:r>
        <w:rPr>
          <w:b/>
          <w:bCs/>
        </w:rPr>
        <w:t xml:space="preserve">Project:</w:t>
      </w:r>
      <w:r>
        <w:t xml:space="preserve"> the modules of the current project: </w:t>
      </w:r>
      <w:r>
        <w:rPr>
          <w:b/>
          <w:bCs/>
        </w:rPr>
        <w:t xml:space="preserve">Research</w:t>
      </w:r>
      <w:r>
        <w:t xml:space="preserve">, </w:t>
      </w:r>
      <w:r>
        <w:rPr>
          <w:b/>
          <w:bCs/>
        </w:rPr>
        <w:t xml:space="preserve">Strategy</w:t>
      </w:r>
      <w:r>
        <w:t xml:space="preserve">, </w:t>
      </w:r>
      <w:r>
        <w:rPr>
          <w:b/>
          <w:bCs/>
        </w:rPr>
        <w:t xml:space="preserve">Journey</w:t>
      </w:r>
      <w:r>
        <w:t xml:space="preserve">, </w:t>
      </w:r>
      <w:r>
        <w:rPr>
          <w:b/>
          <w:bCs/>
        </w:rPr>
        <w:t xml:space="preserve">Data</w:t>
      </w:r>
      <w:r>
        <w:t xml:space="preserve">, </w:t>
      </w:r>
      <w:r>
        <w:rPr>
          <w:b/>
          <w:bCs/>
        </w:rPr>
        <w:t xml:space="preserve">Agents</w:t>
      </w:r>
      <w:r>
        <w:t xml:space="preserve">, </w:t>
      </w:r>
      <w:r>
        <w:rPr>
          <w:b/>
          <w:bCs/>
        </w:rPr>
        <w:t xml:space="preserve">Reports</w:t>
      </w:r>
      <w:r>
        <w:t xml:space="preserve">, </w:t>
      </w:r>
      <w:r>
        <w:rPr>
          <w:b/>
          <w:bCs/>
        </w:rPr>
        <w:t xml:space="preserve">Experiments</w:t>
      </w:r>
      <w:r>
        <w:t xml:space="preserve"> and </w:t>
      </w:r>
      <w:r>
        <w:rPr>
          <w:b/>
          <w:bCs/>
        </w:rPr>
        <w:t xml:space="preserve">Approvals</w:t>
      </w:r>
      <w:r>
        <w:t xml:space="preserve">. The number next to Approvals shows how many decisions are waiting for you.</w:t>
      </w:r>
    </w:p>
    <w:p>
      <w:pPr>
        <w:pStyle w:val="ListParagraph"/>
        <w:numPr>
          <w:ilvl w:val="0"/>
          <w:numId w:val="2"/>
        </w:numPr>
        <w:spacing w:after="40"/>
      </w:pPr>
      <w:r>
        <w:rPr>
          <w:b/>
          <w:bCs/>
        </w:rPr>
        <w:t xml:space="preserve">Workspace:</w:t>
      </w:r>
      <w:r>
        <w:t xml:space="preserve"> </w:t>
      </w:r>
      <w:r>
        <w:rPr>
          <w:b/>
          <w:bCs/>
        </w:rPr>
        <w:t xml:space="preserve">Settings</w:t>
      </w:r>
      <w:r>
        <w:t xml:space="preserve"> for the theme, security information, AI drafting status, members, deletion and the audit log.</w:t>
      </w:r>
    </w:p>
    <w:p>
      <w:pPr>
        <w:pStyle w:val="ListParagraph"/>
        <w:numPr>
          <w:ilvl w:val="0"/>
          <w:numId w:val="2"/>
        </w:numPr>
        <w:spacing w:after="100"/>
      </w:pPr>
      <w:r>
        <w:t xml:space="preserve">The bottom line shows the mode, for example </w:t>
      </w:r>
      <w:r>
        <w:rPr>
          <w:b/>
          <w:bCs/>
        </w:rPr>
        <w:t xml:space="preserve">Desktop: this computer only</w:t>
      </w:r>
      <w:r>
        <w:t xml:space="preserve">.</w:t>
      </w:r>
    </w:p>
    <w:p>
      <w:pPr>
        <w:pStyle w:val="Heading2"/>
        <w:keepNext/>
      </w:pPr>
      <w:r>
        <w:t xml:space="preserve">5.2 The top bar</w:t>
      </w:r>
    </w:p>
    <w:p>
      <w:pPr>
        <w:keepNext w:val="false"/>
      </w:pPr>
      <w:r>
        <w:t xml:space="preserve">The project switcher at the top changes the current project and keeps you in the same module. The theme button cycles between </w:t>
      </w:r>
      <w:r>
        <w:rPr>
          <w:b/>
          <w:bCs/>
        </w:rPr>
        <w:t xml:space="preserve">Auto</w:t>
      </w:r>
      <w:r>
        <w:t xml:space="preserve"> (follow your device), </w:t>
      </w:r>
      <w:r>
        <w:rPr>
          <w:b/>
          <w:bCs/>
        </w:rPr>
        <w:t xml:space="preserve">Dark</w:t>
      </w:r>
      <w:r>
        <w:t xml:space="preserve"> and </w:t>
      </w:r>
      <w:r>
        <w:rPr>
          <w:b/>
          <w:bCs/>
        </w:rPr>
        <w:t xml:space="preserve">Light</w:t>
      </w:r>
      <w:r>
        <w:t xml:space="preserve">. On a phone, the menu button at the top left opens the sidebar.</w:t>
      </w:r>
    </w:p>
    <w:p>
      <w:pPr>
        <w:pStyle w:val="Heading2"/>
        <w:keepNext/>
      </w:pPr>
      <w:r>
        <w:t xml:space="preserve">5.3 How pages are organized</w:t>
      </w:r>
    </w:p>
    <w:p>
      <w:pPr>
        <w:pStyle w:val="ListParagraph"/>
        <w:numPr>
          <w:ilvl w:val="0"/>
          <w:numId w:val="2"/>
        </w:numPr>
        <w:spacing w:after="40"/>
      </w:pPr>
      <w:r>
        <w:t xml:space="preserve">A page title and one sentence that explains what the page is for.</w:t>
      </w:r>
    </w:p>
    <w:p>
      <w:pPr>
        <w:pStyle w:val="ListParagraph"/>
        <w:numPr>
          <w:ilvl w:val="0"/>
          <w:numId w:val="2"/>
        </w:numPr>
        <w:spacing w:after="40"/>
      </w:pPr>
      <w:r>
        <w:t xml:space="preserve">Tabs for the parts of a module. On phones, tabs wrap onto a second line.</w:t>
      </w:r>
    </w:p>
    <w:p>
      <w:pPr>
        <w:pStyle w:val="ListParagraph"/>
        <w:numPr>
          <w:ilvl w:val="0"/>
          <w:numId w:val="2"/>
        </w:numPr>
        <w:spacing w:after="40"/>
      </w:pPr>
      <w:r>
        <w:t xml:space="preserve">A </w:t>
      </w:r>
      <w:r>
        <w:rPr>
          <w:b/>
          <w:bCs/>
        </w:rPr>
        <w:t xml:space="preserve">Next step</w:t>
      </w:r>
      <w:r>
        <w:t xml:space="preserve"> banner where a page asks you to act. It holds the page’s one main button.</w:t>
      </w:r>
    </w:p>
    <w:p>
      <w:pPr>
        <w:pStyle w:val="ListParagraph"/>
        <w:numPr>
          <w:ilvl w:val="0"/>
          <w:numId w:val="2"/>
        </w:numPr>
        <w:spacing w:after="40"/>
      </w:pPr>
      <w:r>
        <w:t xml:space="preserve">Key numbers in a row of boxes, then details, charts and tables below.</w:t>
      </w:r>
    </w:p>
    <w:p>
      <w:pPr>
        <w:pStyle w:val="ListParagraph"/>
        <w:numPr>
          <w:ilvl w:val="0"/>
          <w:numId w:val="2"/>
        </w:numPr>
        <w:spacing w:after="100"/>
      </w:pPr>
      <w:r>
        <w:t xml:space="preserve">Status labels such as </w:t>
      </w:r>
      <w:r>
        <w:rPr>
          <w:b/>
          <w:bCs/>
        </w:rPr>
        <w:t xml:space="preserve">Draft</w:t>
      </w:r>
      <w:r>
        <w:t xml:space="preserve">, </w:t>
      </w:r>
      <w:r>
        <w:rPr>
          <w:b/>
          <w:bCs/>
        </w:rPr>
        <w:t xml:space="preserve">Awaiting approval</w:t>
      </w:r>
      <w:r>
        <w:t xml:space="preserve">, </w:t>
      </w:r>
      <w:r>
        <w:rPr>
          <w:b/>
          <w:bCs/>
        </w:rPr>
        <w:t xml:space="preserve">Approved</w:t>
      </w:r>
      <w:r>
        <w:t xml:space="preserve"> or </w:t>
      </w:r>
      <w:r>
        <w:rPr>
          <w:b/>
          <w:bCs/>
        </w:rPr>
        <w:t xml:space="preserve">Failed</w:t>
      </w:r>
      <w:r>
        <w:t xml:space="preserve">, always with an icon and a word, never color alone.</w:t>
      </w:r>
    </w:p>
    <w:p>
      <w:pPr>
        <w:pStyle w:val="Heading2"/>
        <w:keepNext/>
      </w:pPr>
      <w:r>
        <w:t xml:space="preserve">5.4 Loading, empty and error states</w:t>
      </w:r>
    </w:p>
    <w:p>
      <w:pPr>
        <w:keepNext w:val="false"/>
      </w:pPr>
      <w:r>
        <w:t xml:space="preserve">While a page loads, grey placeholder shapes show where content will appear. An empty module explains in one sentence what is missing and offers the button that fills it. If a project link is broken, MDOS says </w:t>
      </w:r>
      <w:r>
        <w:rPr>
          <w:b/>
          <w:bCs/>
        </w:rPr>
        <w:t xml:space="preserve">We can’t find this project</w:t>
      </w:r>
      <w:r>
        <w:t xml:space="preserve"> and offers </w:t>
      </w:r>
      <w:r>
        <w:rPr>
          <w:b/>
          <w:bCs/>
        </w:rPr>
        <w:t xml:space="preserve">Go to your projects</w:t>
      </w:r>
      <w:r>
        <w:t xml:space="preserve">. If the server stops answering, MDOS says </w:t>
      </w:r>
      <w:r>
        <w:rPr>
          <w:b/>
          <w:bCs/>
        </w:rPr>
        <w:t xml:space="preserve">MDOS is not responding</w:t>
      </w:r>
      <w:r>
        <w:t xml:space="preserve"> and offers </w:t>
      </w:r>
      <w:r>
        <w:rPr>
          <w:b/>
          <w:bCs/>
        </w:rPr>
        <w:t xml:space="preserve">Try again</w:t>
      </w:r>
      <w:r>
        <w:t xml:space="preserve">.</w:t>
      </w:r>
    </w:p>
    <w:p>
      <w:pPr>
        <w:pStyle w:val="Heading1"/>
        <w:pBdr>
          <w:bottom w:val="single" w:color="D6D2C8" w:sz="4" w:space="4"/>
        </w:pBdr>
      </w:pPr>
      <w:bookmarkStart w:name="ch6" w:id="6"/>
      <w:r>
        <w:t xml:space="preserve">6. Projects</w:t>
      </w:r>
      <w:bookmarkEnd w:id="6"/>
    </w:p>
    <w:p>
      <w:pPr>
        <w:pStyle w:val="Heading2"/>
        <w:keepNext/>
      </w:pPr>
      <w:r>
        <w:t xml:space="preserve">6.1 Start a project</w:t>
      </w:r>
    </w:p>
    <w:p>
      <w:pPr>
        <w:keepNext/>
      </w:pPr>
      <w:r>
        <w:t xml:space="preserve">On the Home page, fill in the new project form and click </w:t>
      </w:r>
      <w:r>
        <w:rPr>
          <w:b/>
          <w:bCs/>
        </w:rPr>
        <w:t xml:space="preserve">Create project</w:t>
      </w:r>
      <w:r>
        <w:t xml:space="preserve">. MDOS opens the research dashboard of the new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Field</w:t>
            </w:r>
          </w:p>
        </w:tc>
        <w:tc>
          <w:tcPr>
            <w:tcW w:type="dxa" w:w="66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What to enter</w:t>
            </w:r>
          </w:p>
        </w:tc>
      </w:tr>
      <w:tr>
        <w:trPr>
          <w:cantSplit/>
        </w:trPr>
        <w:tc>
          <w:tcPr>
            <w:tcW w:type="dxa" w:w="24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Business question</w:t>
            </w:r>
          </w:p>
        </w:tc>
        <w:tc>
          <w:tcPr>
            <w:tcW w:type="dxa" w:w="66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decision-relevant question in plain language, at least 10 characters. Prices such as “Rp 150.000” or “150 ribu” are recognized.</w:t>
            </w:r>
          </w:p>
        </w:tc>
      </w:tr>
      <w:tr>
        <w:trPr>
          <w:cantSplit/>
        </w:trPr>
        <w:tc>
          <w:tcPr>
            <w:tcW w:type="dxa" w:w="24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Project name</w:t>
            </w:r>
          </w:p>
        </w:tc>
        <w:tc>
          <w:tcPr>
            <w:tcW w:type="dxa" w:w="66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short name you will recognize in the project switcher.</w:t>
            </w:r>
          </w:p>
        </w:tc>
      </w:tr>
      <w:tr>
        <w:trPr>
          <w:cantSplit/>
        </w:trPr>
        <w:tc>
          <w:tcPr>
            <w:tcW w:type="dxa" w:w="24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Industry</w:t>
            </w:r>
          </w:p>
        </w:tc>
        <w:tc>
          <w:tcPr>
            <w:tcW w:type="dxa" w:w="66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General, Tourism and hospitality, Retail, Food and beverage, Education or Services. It selects suitable templates and benchmarks.</w:t>
            </w:r>
          </w:p>
        </w:tc>
      </w:tr>
      <w:tr>
        <w:trPr>
          <w:cantSplit/>
        </w:trPr>
        <w:tc>
          <w:tcPr>
            <w:tcW w:type="dxa" w:w="24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Decision to inform</w:t>
            </w:r>
          </w:p>
        </w:tc>
        <w:tc>
          <w:tcPr>
            <w:tcW w:type="dxa" w:w="66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Optional. The decision this research will support, for example “Set the launch price”.</w:t>
            </w:r>
          </w:p>
        </w:tc>
      </w:tr>
      <w:tr>
        <w:trPr>
          <w:cantSplit/>
        </w:trPr>
        <w:tc>
          <w:tcPr>
            <w:tcW w:type="dxa" w:w="24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Currency</w:t>
            </w:r>
          </w:p>
        </w:tc>
        <w:tc>
          <w:tcPr>
            <w:tcW w:type="dxa" w:w="66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IDR, USD, SGD, MYR or EUR.</w:t>
            </w:r>
          </w:p>
        </w:tc>
      </w:tr>
    </w:tbl>
    <w:p>
      <w:pPr>
        <w:spacing w:after="0" w:line="200" w:lineRule="auto"/>
      </w:pPr>
    </w:p>
    <w:p>
      <w:pPr>
        <w:pStyle w:val="Heading2"/>
        <w:keepNext/>
      </w:pPr>
      <w:r>
        <w:t xml:space="preserve">6.2 Write a good business question</w:t>
      </w:r>
    </w:p>
    <w:p>
      <w:pPr>
        <w:keepNext/>
      </w:pPr>
      <w:r>
        <w:t xml:space="preserve">A good question names the offer, the audience, the decision and, where relevant, the price. The Research Director agent uses it to draft hypotheses, a questionnaire and a sampling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526"/>
      </w:tblGrid>
      <w:tr>
        <w:trPr>
          <w:cantSplit/>
          <w:tblHeader/>
        </w:trPr>
        <w:tc>
          <w:tcPr>
            <w:tcW w:type="dxa" w:w="35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Weak</w:t>
            </w:r>
          </w:p>
        </w:tc>
        <w:tc>
          <w:tcPr>
            <w:tcW w:type="dxa" w:w="55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Better</w:t>
            </w:r>
          </w:p>
        </w:tc>
      </w:tr>
      <w:tr>
        <w:trPr>
          <w:cantSplit/>
        </w:trPr>
        <w:tc>
          <w:tcPr>
            <w:tcW w:type="dxa" w:w="3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Is our tour good?</w:t>
            </w:r>
          </w:p>
        </w:tc>
        <w:tc>
          <w:tcPr>
            <w:tcW w:type="dxa" w:w="55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Would domestic and international tourists pay Rp 150.000 for a new Lake Toba cultural experience?</w:t>
            </w:r>
          </w:p>
        </w:tc>
      </w:tr>
      <w:tr>
        <w:trPr>
          <w:cantSplit/>
        </w:trPr>
        <w:tc>
          <w:tcPr>
            <w:tcW w:type="dxa" w:w="3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How to grow sales?</w:t>
            </w:r>
          </w:p>
        </w:tc>
        <w:tc>
          <w:tcPr>
            <w:tcW w:type="dxa" w:w="55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Which channel should carry our premium weekend package for Jakarta families at Rp 2.500.000: Instagram, TikTok or online travel agents?</w:t>
            </w:r>
          </w:p>
        </w:tc>
      </w:tr>
    </w:tbl>
    <w:p>
      <w:pPr>
        <w:spacing w:after="0" w:line="200" w:lineRule="auto"/>
      </w:pPr>
    </w:p>
    <w:p>
      <w:pPr>
        <w:pStyle w:val="Heading2"/>
        <w:keepNext/>
      </w:pPr>
      <w:r>
        <w:t xml:space="preserve">6.3 The Lake Toba demo</w:t>
      </w:r>
    </w:p>
    <w:p>
      <w:pPr>
        <w:keepNext w:val="false"/>
      </w:pPr>
      <w:r>
        <w:rPr>
          <w:b/>
          <w:bCs/>
        </w:rPr>
        <w:t xml:space="preserve">Load the Lake Toba demo</w:t>
      </w:r>
      <w:r>
        <w:t xml:space="preserve"> builds a complete example project in a few seconds: research design, a synthetic survey (326 responses, 294 after cleaning), 240 synthetic reviews, analyses, insights, a report, strategy scenarios and a journey map. The project is labeled </w:t>
      </w:r>
      <w:r>
        <w:rPr>
          <w:b/>
          <w:bCs/>
        </w:rPr>
        <w:t xml:space="preserve">Synthetic demo</w:t>
      </w:r>
      <w:r>
        <w:t xml:space="preserve"> everywhere. Use it to learn MDOS, never as a basis for real decisions.</w:t>
      </w:r>
    </w:p>
    <w:p>
      <w:pPr>
        <w:pStyle w:val="Heading2"/>
        <w:keepNext/>
      </w:pPr>
      <w:r>
        <w:t xml:space="preserve">6.4 Project brief</w:t>
      </w:r>
    </w:p>
    <w:p>
      <w:pPr>
        <w:keepNext w:val="false"/>
      </w:pPr>
      <w:r>
        <w:t xml:space="preserve">The </w:t>
      </w:r>
      <w:r>
        <w:rPr>
          <w:b/>
          <w:bCs/>
        </w:rPr>
        <w:t xml:space="preserve">Project brief</w:t>
      </w:r>
      <w:r>
        <w:t xml:space="preserve"> tab in Research holds the project’s name, business question, decision, context, industry, geography and currency. Edit them at any time and save. Changes are recorded in the audit log.</w:t>
      </w:r>
    </w:p>
    <w:p>
      <w:pPr>
        <w:pStyle w:val="Heading2"/>
        <w:keepNext/>
      </w:pPr>
      <w:r>
        <w:t xml:space="preserve">6.5 Delete a project</w:t>
      </w:r>
    </w:p>
    <w:p>
      <w:pPr>
        <w:keepNext w:val="false"/>
      </w:pPr>
      <w:r>
        <w:t xml:space="preserve">Open </w:t>
      </w:r>
      <w:r>
        <w:rPr>
          <w:b/>
          <w:bCs/>
        </w:rPr>
        <w:t xml:space="preserve">Settings</w:t>
      </w:r>
      <w:r>
        <w:t xml:space="preserve"> inside the project, find </w:t>
      </w:r>
      <w:r>
        <w:rPr>
          <w:b/>
          <w:bCs/>
        </w:rPr>
        <w:t xml:space="preserve">Delete project</w:t>
      </w:r>
      <w:r>
        <w:t xml:space="preserve"> and type the project name exactly as shown. Deletion removes the project, its data files and its history, and it cannot be undone. The audit log keeps a record that the project was deleted and by whom.</w:t>
      </w:r>
    </w:p>
    <w:p>
      <w:pPr>
        <w:pStyle w:val="Heading1"/>
        <w:pBdr>
          <w:bottom w:val="single" w:color="D6D2C8" w:sz="4" w:space="4"/>
        </w:pBdr>
      </w:pPr>
      <w:bookmarkStart w:name="ch7" w:id="7"/>
      <w:r>
        <w:t xml:space="preserve">7. Research Lab</w:t>
      </w:r>
      <w:bookmarkEnd w:id="7"/>
    </w:p>
    <w:p>
      <w:pPr>
        <w:keepNext w:val="false"/>
      </w:pPr>
      <w:r>
        <w:t xml:space="preserve">The Research Lab follows the full research process in eight tabs: </w:t>
      </w:r>
      <w:r>
        <w:rPr>
          <w:b/>
          <w:bCs/>
        </w:rPr>
        <w:t xml:space="preserve">Dashboard</w:t>
      </w:r>
      <w:r>
        <w:t xml:space="preserve">, </w:t>
      </w:r>
      <w:r>
        <w:rPr>
          <w:b/>
          <w:bCs/>
        </w:rPr>
        <w:t xml:space="preserve">Project brief</w:t>
      </w:r>
      <w:r>
        <w:t xml:space="preserve">, </w:t>
      </w:r>
      <w:r>
        <w:rPr>
          <w:b/>
          <w:bCs/>
        </w:rPr>
        <w:t xml:space="preserve">Research plan</w:t>
      </w:r>
      <w:r>
        <w:t xml:space="preserve">, </w:t>
      </w:r>
      <w:r>
        <w:rPr>
          <w:b/>
          <w:bCs/>
        </w:rPr>
        <w:t xml:space="preserve">Questionnaire</w:t>
      </w:r>
      <w:r>
        <w:t xml:space="preserve">, </w:t>
      </w:r>
      <w:r>
        <w:rPr>
          <w:b/>
          <w:bCs/>
        </w:rPr>
        <w:t xml:space="preserve">Data workspace</w:t>
      </w:r>
      <w:r>
        <w:t xml:space="preserve">, </w:t>
      </w:r>
      <w:r>
        <w:rPr>
          <w:b/>
          <w:bCs/>
        </w:rPr>
        <w:t xml:space="preserve">Analysis studio</w:t>
      </w:r>
      <w:r>
        <w:t xml:space="preserve">, </w:t>
      </w:r>
      <w:r>
        <w:rPr>
          <w:b/>
          <w:bCs/>
        </w:rPr>
        <w:t xml:space="preserve">Insights and evidence</w:t>
      </w:r>
      <w:r>
        <w:t xml:space="preserve"> and </w:t>
      </w:r>
      <w:r>
        <w:rPr>
          <w:b/>
          <w:bCs/>
        </w:rPr>
        <w:t xml:space="preserve">Report builder</w:t>
      </w:r>
      <w:r>
        <w:t xml:space="preserve">.</w:t>
      </w:r>
    </w:p>
    <w:p>
      <w:pPr>
        <w:pStyle w:val="Heading2"/>
        <w:keepNext/>
      </w:pPr>
      <w:r>
        <w:t xml:space="preserve">7.1 Dashboard</w:t>
      </w:r>
    </w:p>
    <w:p>
      <w:pPr>
        <w:keepNext/>
        <w:spacing w:after="60" w:before="80"/>
        <w:jc w:val="center"/>
      </w:pPr>
      <w:r>
        <w:drawing>
          <wp:inline distT="0" distB="0" distL="0" distR="0">
            <wp:extent cx="4343400" cy="2714625"/>
            <wp:effectExtent t="19050" r="19050" b="19050" l="19050"/>
            <wp:docPr id="3" name="research-dashboard.jpg" descr="The research dashboard leads with the next step, then key numbers, the workflow checklist and the agent workflow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3. </w:t>
      </w:r>
      <w:r>
        <w:rPr>
          <w:color w:val="5F5B53"/>
          <w:sz w:val="17"/>
          <w:szCs w:val="17"/>
        </w:rPr>
        <w:t xml:space="preserve">The research dashboard leads with the next step, then key numbers, the workflow checklist and the agent workflows.</w:t>
      </w:r>
    </w:p>
    <w:p>
      <w:pPr>
        <w:pStyle w:val="ListParagraph"/>
        <w:numPr>
          <w:ilvl w:val="0"/>
          <w:numId w:val="2"/>
        </w:numPr>
        <w:spacing w:after="40"/>
      </w:pPr>
      <w:r>
        <w:rPr>
          <w:b/>
          <w:bCs/>
        </w:rPr>
        <w:t xml:space="preserve">Next step</w:t>
      </w:r>
      <w:r>
        <w:t xml:space="preserve"> tells you what to do now and has one button that takes you there.</w:t>
      </w:r>
    </w:p>
    <w:p>
      <w:pPr>
        <w:pStyle w:val="ListParagraph"/>
        <w:numPr>
          <w:ilvl w:val="0"/>
          <w:numId w:val="2"/>
        </w:numPr>
        <w:spacing w:after="40"/>
      </w:pPr>
      <w:r>
        <w:t xml:space="preserve">Four key numbers: </w:t>
      </w:r>
      <w:r>
        <w:rPr>
          <w:b/>
          <w:bCs/>
        </w:rPr>
        <w:t xml:space="preserve">Workflow steps done</w:t>
      </w:r>
      <w:r>
        <w:t xml:space="preserve">, </w:t>
      </w:r>
      <w:r>
        <w:rPr>
          <w:b/>
          <w:bCs/>
        </w:rPr>
        <w:t xml:space="preserve">Hypotheses</w:t>
      </w:r>
      <w:r>
        <w:t xml:space="preserve">, </w:t>
      </w:r>
      <w:r>
        <w:rPr>
          <w:b/>
          <w:bCs/>
        </w:rPr>
        <w:t xml:space="preserve">Evidence records</w:t>
      </w:r>
      <w:r>
        <w:t xml:space="preserve"> and </w:t>
      </w:r>
      <w:r>
        <w:rPr>
          <w:b/>
          <w:bCs/>
        </w:rPr>
        <w:t xml:space="preserve">Pending approvals</w:t>
      </w:r>
      <w:r>
        <w:t xml:space="preserve">.</w:t>
      </w:r>
    </w:p>
    <w:p>
      <w:pPr>
        <w:pStyle w:val="ListParagraph"/>
        <w:numPr>
          <w:ilvl w:val="0"/>
          <w:numId w:val="2"/>
        </w:numPr>
        <w:spacing w:after="40"/>
      </w:pPr>
      <w:r>
        <w:rPr>
          <w:b/>
          <w:bCs/>
        </w:rPr>
        <w:t xml:space="preserve">Research workflow</w:t>
      </w:r>
      <w:r>
        <w:t xml:space="preserve"> is a checklist of the research steps. Completed steps are marked, the next step is bold, and steps planned for a later version are struck through.</w:t>
      </w:r>
    </w:p>
    <w:p>
      <w:pPr>
        <w:pStyle w:val="ListParagraph"/>
        <w:numPr>
          <w:ilvl w:val="0"/>
          <w:numId w:val="2"/>
        </w:numPr>
        <w:spacing w:after="100"/>
      </w:pPr>
      <w:r>
        <w:rPr>
          <w:b/>
          <w:bCs/>
        </w:rPr>
        <w:t xml:space="preserve">Agent workflows</w:t>
      </w:r>
      <w:r>
        <w:t xml:space="preserve"> runs the design agents (question to research design) and the analysis agents (data to insights and report). Each run can be opened to see every agent step, and </w:t>
      </w:r>
      <w:r>
        <w:rPr>
          <w:b/>
          <w:bCs/>
        </w:rPr>
        <w:t xml:space="preserve">Roll back drafts</w:t>
      </w:r>
      <w:r>
        <w:t xml:space="preserve"> removes the drafts a run created while keeping everything a person approved.</w:t>
      </w:r>
    </w:p>
    <w:p>
      <w:pPr>
        <w:pStyle w:val="Heading2"/>
        <w:keepNext/>
      </w:pPr>
      <w:r>
        <w:t xml:space="preserve">7.2 Research plan</w:t>
      </w:r>
    </w:p>
    <w:p>
      <w:pPr>
        <w:keepNext/>
        <w:spacing w:after="60" w:before="80"/>
        <w:jc w:val="center"/>
      </w:pPr>
      <w:r>
        <w:drawing>
          <wp:inline distT="0" distB="0" distL="0" distR="0">
            <wp:extent cx="4343400" cy="2714625"/>
            <wp:effectExtent t="19050" r="19050" b="19050" l="19050"/>
            <wp:docPr id="4" name="research-plan.jpg" descr="The research plan: problem framing, research questions, hypotheses, measurement model and sampl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4. </w:t>
      </w:r>
      <w:r>
        <w:rPr>
          <w:color w:val="5F5B53"/>
          <w:sz w:val="17"/>
          <w:szCs w:val="17"/>
        </w:rPr>
        <w:t xml:space="preserve">The research plan: problem framing, research questions, hypotheses, measurement model and sampling.</w:t>
      </w:r>
    </w:p>
    <w:p>
      <w:pPr>
        <w:pStyle w:val="ListParagraph"/>
        <w:numPr>
          <w:ilvl w:val="0"/>
          <w:numId w:val="2"/>
        </w:numPr>
        <w:spacing w:after="40"/>
      </w:pPr>
      <w:r>
        <w:rPr>
          <w:b/>
          <w:bCs/>
        </w:rPr>
        <w:t xml:space="preserve">Problem framing</w:t>
      </w:r>
      <w:r>
        <w:t xml:space="preserve"> and </w:t>
      </w:r>
      <w:r>
        <w:rPr>
          <w:b/>
          <w:bCs/>
        </w:rPr>
        <w:t xml:space="preserve">Research questions and caveats</w:t>
      </w:r>
      <w:r>
        <w:t xml:space="preserve"> restate the business question as research questions.</w:t>
      </w:r>
    </w:p>
    <w:p>
      <w:pPr>
        <w:pStyle w:val="ListParagraph"/>
        <w:numPr>
          <w:ilvl w:val="0"/>
          <w:numId w:val="2"/>
        </w:numPr>
        <w:spacing w:after="40"/>
      </w:pPr>
      <w:r>
        <w:rPr>
          <w:b/>
          <w:bCs/>
        </w:rPr>
        <w:t xml:space="preserve">Hypothesis canvas:</w:t>
      </w:r>
      <w:r>
        <w:t xml:space="preserve"> use </w:t>
      </w:r>
      <w:r>
        <w:rPr>
          <w:b/>
          <w:bCs/>
        </w:rPr>
        <w:t xml:space="preserve">Add a hypothesis</w:t>
      </w:r>
      <w:r>
        <w:t xml:space="preserve"> to write a statement, choose the independent and dependent variable and the </w:t>
      </w:r>
      <w:r>
        <w:rPr>
          <w:b/>
          <w:bCs/>
        </w:rPr>
        <w:t xml:space="preserve">Expected direction</w:t>
      </w:r>
      <w:r>
        <w:t xml:space="preserve"> (Positive, Negative or No effect). Agents may propose verdicts from evidence; only a person can approve them, and an approved verdict locks the hypothesis.</w:t>
      </w:r>
    </w:p>
    <w:p>
      <w:pPr>
        <w:pStyle w:val="ListParagraph"/>
        <w:numPr>
          <w:ilvl w:val="0"/>
          <w:numId w:val="2"/>
        </w:numPr>
        <w:spacing w:after="40"/>
      </w:pPr>
      <w:r>
        <w:rPr>
          <w:b/>
          <w:bCs/>
        </w:rPr>
        <w:t xml:space="preserve">Measurement model</w:t>
      </w:r>
      <w:r>
        <w:t xml:space="preserve"> lists constructs from a curated library with source citations; the </w:t>
      </w:r>
      <w:r>
        <w:rPr>
          <w:b/>
          <w:bCs/>
        </w:rPr>
        <w:t xml:space="preserve">Variable dictionary</w:t>
      </w:r>
      <w:r>
        <w:t xml:space="preserve"> lists every variable.</w:t>
      </w:r>
    </w:p>
    <w:p>
      <w:pPr>
        <w:pStyle w:val="ListParagraph"/>
        <w:numPr>
          <w:ilvl w:val="0"/>
          <w:numId w:val="2"/>
        </w:numPr>
        <w:spacing w:after="40"/>
      </w:pPr>
      <w:r>
        <w:rPr>
          <w:b/>
          <w:bCs/>
        </w:rPr>
        <w:t xml:space="preserve">Sampling plan</w:t>
      </w:r>
      <w:r>
        <w:t xml:space="preserve">, </w:t>
      </w:r>
      <w:r>
        <w:rPr>
          <w:b/>
          <w:bCs/>
        </w:rPr>
        <w:t xml:space="preserve">Fieldwork plan</w:t>
      </w:r>
      <w:r>
        <w:t xml:space="preserve"> and </w:t>
      </w:r>
      <w:r>
        <w:rPr>
          <w:b/>
          <w:bCs/>
        </w:rPr>
        <w:t xml:space="preserve">Interview guide</w:t>
      </w:r>
      <w:r>
        <w:t xml:space="preserve"> (for 8 to 12 qualitative interviews that explain survey findings).</w:t>
      </w:r>
    </w:p>
    <w:p>
      <w:pPr>
        <w:pStyle w:val="ListParagraph"/>
        <w:numPr>
          <w:ilvl w:val="0"/>
          <w:numId w:val="2"/>
        </w:numPr>
        <w:spacing w:after="100"/>
      </w:pPr>
      <w:r>
        <w:rPr>
          <w:b/>
          <w:bCs/>
        </w:rPr>
        <w:t xml:space="preserve">Sample size calculator:</w:t>
      </w:r>
      <w:r>
        <w:t xml:space="preserve"> choose what you want (estimate a share, estimate an average, compare groups or find the margin of error for a sample) and click </w:t>
      </w:r>
      <w:r>
        <w:rPr>
          <w:b/>
          <w:bCs/>
        </w:rPr>
        <w:t xml:space="preserve">Calculate</w:t>
      </w:r>
      <w:r>
        <w:t xml:space="preserve">. For example, a 50% share with a margin of plus or minus 5 points at 95% confidence needs n = 385.</w:t>
      </w:r>
    </w:p>
    <w:p>
      <w:pPr>
        <w:pStyle w:val="Heading2"/>
        <w:keepNext/>
      </w:pPr>
      <w:r>
        <w:t xml:space="preserve">7.3 Questionnaire</w:t>
      </w:r>
    </w:p>
    <w:p>
      <w:pPr>
        <w:keepNext/>
        <w:spacing w:after="60" w:before="80"/>
        <w:jc w:val="center"/>
      </w:pPr>
      <w:r>
        <w:drawing>
          <wp:inline distT="0" distB="0" distL="0" distR="0">
            <wp:extent cx="4343400" cy="2714625"/>
            <wp:effectExtent t="19050" r="19050" b="19050" l="19050"/>
            <wp:docPr id="5" name="questionnaire.jpg" descr="The bilingual questionnaire with sections, question types and export opt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5. </w:t>
      </w:r>
      <w:r>
        <w:rPr>
          <w:color w:val="5F5B53"/>
          <w:sz w:val="17"/>
          <w:szCs w:val="17"/>
        </w:rPr>
        <w:t xml:space="preserve">The bilingual questionnaire with sections, question types and export options.</w:t>
      </w:r>
    </w:p>
    <w:p>
      <w:pPr>
        <w:keepNext w:val="false"/>
      </w:pPr>
      <w:r>
        <w:t xml:space="preserve">The questionnaire is bilingual (English and Bahasa Indonesia). Use </w:t>
      </w:r>
      <w:r>
        <w:rPr>
          <w:b/>
          <w:bCs/>
        </w:rPr>
        <w:t xml:space="preserve">Add a question</w:t>
      </w:r>
      <w:r>
        <w:t xml:space="preserve"> to set the code, section, type, both language versions, the options (one per line) or the scale points, and whether it is required. The questionnaire moves through clear states: draft, </w:t>
      </w:r>
      <w:r>
        <w:rPr>
          <w:b/>
          <w:bCs/>
        </w:rPr>
        <w:t xml:space="preserve">Approve after pilot</w:t>
      </w:r>
      <w:r>
        <w:t xml:space="preserve">, </w:t>
      </w:r>
      <w:r>
        <w:rPr>
          <w:b/>
          <w:bCs/>
        </w:rPr>
        <w:t xml:space="preserve">Mark as in the field</w:t>
      </w:r>
      <w:r>
        <w:t xml:space="preserve"> and </w:t>
      </w:r>
      <w:r>
        <w:rPr>
          <w:b/>
          <w:bCs/>
        </w:rPr>
        <w:t xml:space="preserve">Close fieldwork</w:t>
      </w:r>
      <w:r>
        <w:t xml:space="preserve"> (or </w:t>
      </w:r>
      <w:r>
        <w:rPr>
          <w:b/>
          <w:bCs/>
        </w:rPr>
        <w:t xml:space="preserve">Return to draft</w:t>
      </w:r>
      <w:r>
        <w:t xml:space="preserve">).</w:t>
      </w:r>
    </w:p>
    <w:p>
      <w:pPr>
        <w:keepNext w:val="false"/>
      </w:pPr>
      <w:r>
        <w:rPr>
          <w:b/>
          <w:bCs/>
        </w:rPr>
        <w:t xml:space="preserve">Download</w:t>
      </w:r>
      <w:r>
        <w:t xml:space="preserve"> exports the questionnaire as XLSForm (for KoboToolbox, ODK and SurveyCTO), Markdown, a codebook (CSV) or JSON. Exported cells that start like a spreadsheet formula are neutralized, so a file cannot run formulas when opened.</w:t>
      </w:r>
    </w:p>
    <w:p>
      <w:pPr>
        <w:pStyle w:val="Heading2"/>
        <w:keepNext/>
      </w:pPr>
      <w:r>
        <w:t xml:space="preserve">7.4 Data workspace</w:t>
      </w:r>
    </w:p>
    <w:p>
      <w:pPr>
        <w:keepNext/>
        <w:spacing w:after="60" w:before="80"/>
        <w:jc w:val="center"/>
      </w:pPr>
      <w:r>
        <w:drawing>
          <wp:inline distT="0" distB="0" distL="0" distR="0">
            <wp:extent cx="4343400" cy="2714625"/>
            <wp:effectExtent t="19050" r="19050" b="19050" l="19050"/>
            <wp:docPr id="6" name="data-workspace.jpg" descr="The data workspace: datasets, preview, column profiles, data quality and version histor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6. </w:t>
      </w:r>
      <w:r>
        <w:rPr>
          <w:color w:val="5F5B53"/>
          <w:sz w:val="17"/>
          <w:szCs w:val="17"/>
        </w:rPr>
        <w:t xml:space="preserve">The data workspace: datasets, preview, column profiles, data quality and version history.</w:t>
      </w:r>
    </w:p>
    <w:p>
      <w:pPr>
        <w:pStyle w:val="ListParagraph"/>
        <w:numPr>
          <w:ilvl w:val="0"/>
          <w:numId w:val="7"/>
        </w:numPr>
        <w:spacing w:after="40"/>
      </w:pPr>
      <w:r>
        <w:t xml:space="preserve">Under </w:t>
      </w:r>
      <w:r>
        <w:rPr>
          <w:b/>
          <w:bCs/>
        </w:rPr>
        <w:t xml:space="preserve">Upload data</w:t>
      </w:r>
      <w:r>
        <w:t xml:space="preserve">, choose a CSV, TSV or XLSX file (up to 25 MB, 100,000 rows and 500 columns), give it a name if you like, say what it is (for example survey responses or reviews) and click </w:t>
      </w:r>
      <w:r>
        <w:rPr>
          <w:b/>
          <w:bCs/>
        </w:rPr>
        <w:t xml:space="preserve">Upload and check quality</w:t>
      </w:r>
      <w:r>
        <w:t xml:space="preserve">.</w:t>
      </w:r>
    </w:p>
    <w:p>
      <w:pPr>
        <w:pStyle w:val="ListParagraph"/>
        <w:numPr>
          <w:ilvl w:val="0"/>
          <w:numId w:val="7"/>
        </w:numPr>
        <w:spacing w:after="40"/>
      </w:pPr>
      <w:r>
        <w:t xml:space="preserve">Check </w:t>
      </w:r>
      <w:r>
        <w:rPr>
          <w:b/>
          <w:bCs/>
        </w:rPr>
        <w:t xml:space="preserve">Preview</w:t>
      </w:r>
      <w:r>
        <w:t xml:space="preserve"> and </w:t>
      </w:r>
      <w:r>
        <w:rPr>
          <w:b/>
          <w:bCs/>
        </w:rPr>
        <w:t xml:space="preserve">Columns</w:t>
      </w:r>
      <w:r>
        <w:t xml:space="preserve">, where every column is profiled.</w:t>
      </w:r>
    </w:p>
    <w:p>
      <w:pPr>
        <w:pStyle w:val="ListParagraph"/>
        <w:numPr>
          <w:ilvl w:val="0"/>
          <w:numId w:val="7"/>
        </w:numPr>
        <w:spacing w:after="40"/>
      </w:pPr>
      <w:r>
        <w:t xml:space="preserve">Read </w:t>
      </w:r>
      <w:r>
        <w:rPr>
          <w:b/>
          <w:bCs/>
        </w:rPr>
        <w:t xml:space="preserve">Data quality</w:t>
      </w:r>
      <w:r>
        <w:t xml:space="preserve">: a </w:t>
      </w:r>
      <w:r>
        <w:rPr>
          <w:b/>
          <w:bCs/>
        </w:rPr>
        <w:t xml:space="preserve">Quality score</w:t>
      </w:r>
      <w:r>
        <w:t xml:space="preserve"> out of 100, </w:t>
      </w:r>
      <w:r>
        <w:rPr>
          <w:b/>
          <w:bCs/>
        </w:rPr>
        <w:t xml:space="preserve">Flagged respondents</w:t>
      </w:r>
      <w:r>
        <w:t xml:space="preserve">, and issues by severity. Personal data such as email addresses and phone numbers is flagged as high severity.</w:t>
      </w:r>
    </w:p>
    <w:p>
      <w:pPr>
        <w:pStyle w:val="ListParagraph"/>
        <w:numPr>
          <w:ilvl w:val="0"/>
          <w:numId w:val="7"/>
        </w:numPr>
        <w:spacing w:after="40"/>
      </w:pPr>
      <w:r>
        <w:t xml:space="preserve">Click </w:t>
      </w:r>
      <w:r>
        <w:rPr>
          <w:b/>
          <w:bCs/>
        </w:rPr>
        <w:t xml:space="preserve">Propose cleaning plan</w:t>
      </w:r>
      <w:r>
        <w:t xml:space="preserve">. An agent proposes steps (for example removing speeders or failed attention checks, or pseudonymizing personal data). Nothing changes until a person approves.</w:t>
      </w:r>
    </w:p>
    <w:p>
      <w:pPr>
        <w:pStyle w:val="ListParagraph"/>
        <w:numPr>
          <w:ilvl w:val="0"/>
          <w:numId w:val="7"/>
        </w:numPr>
        <w:spacing w:after="40"/>
      </w:pPr>
      <w:r>
        <w:t xml:space="preserve">Each cleaning creates a new dataset version with a checksum and an operations log. </w:t>
      </w:r>
      <w:r>
        <w:rPr>
          <w:b/>
          <w:bCs/>
        </w:rPr>
        <w:t xml:space="preserve">Version history</w:t>
      </w:r>
      <w:r>
        <w:t xml:space="preserve"> shows every version, and </w:t>
      </w:r>
      <w:r>
        <w:rPr>
          <w:b/>
          <w:bCs/>
        </w:rPr>
        <w:t xml:space="preserve">Restore</w:t>
      </w:r>
      <w:r>
        <w:t xml:space="preserve"> brings back an earlier one.</w:t>
      </w:r>
    </w:p>
    <w:p>
      <w:pPr>
        <w:pStyle w:val="ListParagraph"/>
        <w:numPr>
          <w:ilvl w:val="0"/>
          <w:numId w:val="7"/>
        </w:numPr>
        <w:spacing w:after="100"/>
      </w:pPr>
      <w:r>
        <w:t xml:space="preserve">Use </w:t>
      </w:r>
      <w:r>
        <w:rPr>
          <w:b/>
          <w:bCs/>
        </w:rPr>
        <w:t xml:space="preserve">Compute construct scores</w:t>
      </w:r>
      <w:r>
        <w:t xml:space="preserve"> for multi-item scales, then </w:t>
      </w:r>
      <w:r>
        <w:rPr>
          <w:b/>
          <w:bCs/>
        </w:rPr>
        <w:t xml:space="preserve">Run analysis agents</w:t>
      </w:r>
      <w:r>
        <w:t xml:space="preserve">. For review data, use </w:t>
      </w:r>
      <w:r>
        <w:rPr>
          <w:b/>
          <w:bCs/>
        </w:rPr>
        <w:t xml:space="preserve">Run journey agents</w:t>
      </w:r>
      <w:r>
        <w:t xml:space="preserve">.</w:t>
      </w:r>
    </w:p>
    <w:p>
      <w:pPr>
        <w:pStyle w:val="Heading2"/>
        <w:keepNext/>
      </w:pPr>
      <w:r>
        <w:t xml:space="preserve">7.5 Analysis studio</w:t>
      </w:r>
    </w:p>
    <w:p>
      <w:pPr>
        <w:keepNext/>
        <w:spacing w:after="60" w:before="80"/>
        <w:jc w:val="center"/>
      </w:pPr>
      <w:r>
        <w:drawing>
          <wp:inline distT="0" distB="0" distL="0" distR="0">
            <wp:extent cx="4343400" cy="2714625"/>
            <wp:effectExtent t="19050" r="19050" b="19050" l="19050"/>
            <wp:docPr id="7" name="analysis.jpg" descr="The analysis studio: choose a method and variables, then read the result with its assumption check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7. </w:t>
      </w:r>
      <w:r>
        <w:rPr>
          <w:color w:val="5F5B53"/>
          <w:sz w:val="17"/>
          <w:szCs w:val="17"/>
        </w:rPr>
        <w:t xml:space="preserve">The analysis studio: choose a method and variables, then read the result with its assumption checks.</w:t>
      </w:r>
    </w:p>
    <w:p>
      <w:pPr>
        <w:keepNext w:val="false"/>
      </w:pPr>
      <w:r>
        <w:t xml:space="preserve">Under </w:t>
      </w:r>
      <w:r>
        <w:rPr>
          <w:b/>
          <w:bCs/>
        </w:rPr>
        <w:t xml:space="preserve">Run an analysis</w:t>
      </w:r>
      <w:r>
        <w:t xml:space="preserve">, choose the </w:t>
      </w:r>
      <w:r>
        <w:rPr>
          <w:b/>
          <w:bCs/>
        </w:rPr>
        <w:t xml:space="preserve">Dataset</w:t>
      </w:r>
      <w:r>
        <w:t xml:space="preserve">, the </w:t>
      </w:r>
      <w:r>
        <w:rPr>
          <w:b/>
          <w:bCs/>
        </w:rPr>
        <w:t xml:space="preserve">Method</w:t>
      </w:r>
      <w:r>
        <w:t xml:space="preserve"> and its variables, and run it. Methods include descriptive statistics, cross-tabs with chi-square, correlation, linear and logistic regression, scale reliability, mediation and moderation, pricing research (Van Westendorp, Gabor-Granger and willingness to pay), segmentation, and text themes and sentiment.</w:t>
      </w:r>
    </w:p>
    <w:p>
      <w:pPr>
        <w:keepNext w:val="false"/>
      </w:pPr>
      <w:r>
        <w:t xml:space="preserve">Every result shows </w:t>
      </w:r>
      <w:r>
        <w:rPr>
          <w:b/>
          <w:bCs/>
        </w:rPr>
        <w:t xml:space="preserve">Assumption checks</w:t>
      </w:r>
      <w:r>
        <w:t xml:space="preserve">, </w:t>
      </w:r>
      <w:r>
        <w:rPr>
          <w:b/>
          <w:bCs/>
        </w:rPr>
        <w:t xml:space="preserve">Warnings and limitations</w:t>
      </w:r>
      <w:r>
        <w:t xml:space="preserve"> and the sample size. Violations change how results are reported; they are never hidden. </w:t>
      </w:r>
      <w:r>
        <w:rPr>
          <w:b/>
          <w:bCs/>
        </w:rPr>
        <w:t xml:space="preserve">Evidence candidates</w:t>
      </w:r>
      <w:r>
        <w:t xml:space="preserve"> lets you save a result as an evidence record, and </w:t>
      </w:r>
      <w:r>
        <w:rPr>
          <w:b/>
          <w:bCs/>
        </w:rPr>
        <w:t xml:space="preserve">History</w:t>
      </w:r>
      <w:r>
        <w:t xml:space="preserve"> keeps every analysis with its parameters and data version.</w:t>
      </w:r>
    </w:p>
    <w:p>
      <w:pPr>
        <w:pStyle w:val="Heading2"/>
        <w:keepNext/>
      </w:pPr>
      <w:r>
        <w:t xml:space="preserve">7.6 Insights and evidence</w:t>
      </w:r>
    </w:p>
    <w:p>
      <w:pPr>
        <w:keepNext/>
        <w:spacing w:after="60" w:before="80"/>
        <w:jc w:val="center"/>
      </w:pPr>
      <w:r>
        <w:drawing>
          <wp:inline distT="0" distB="0" distL="0" distR="0">
            <wp:extent cx="4343400" cy="2714625"/>
            <wp:effectExtent t="19050" r="19050" b="19050" l="19050"/>
            <wp:docPr id="8" name="insights.jpg" descr="Insight cards with evidence codes, confidence, and approve or reject button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8. </w:t>
      </w:r>
      <w:r>
        <w:rPr>
          <w:color w:val="5F5B53"/>
          <w:sz w:val="17"/>
          <w:szCs w:val="17"/>
        </w:rPr>
        <w:t xml:space="preserve">Insight cards with evidence codes, confidence, and approve or reject buttons.</w:t>
      </w:r>
    </w:p>
    <w:p>
      <w:pPr>
        <w:keepNext/>
      </w:pPr>
      <w:r>
        <w:t xml:space="preserve">This tab has four parts: </w:t>
      </w:r>
      <w:r>
        <w:rPr>
          <w:b/>
          <w:bCs/>
        </w:rPr>
        <w:t xml:space="preserve">Insights</w:t>
      </w:r>
      <w:r>
        <w:t xml:space="preserve">, </w:t>
      </w:r>
      <w:r>
        <w:rPr>
          <w:b/>
          <w:bCs/>
        </w:rPr>
        <w:t xml:space="preserve">Recommendations</w:t>
      </w:r>
      <w:r>
        <w:t xml:space="preserve">, </w:t>
      </w:r>
      <w:r>
        <w:rPr>
          <w:b/>
          <w:bCs/>
        </w:rPr>
        <w:t xml:space="preserve">Evidence register</w:t>
      </w:r>
      <w:r>
        <w:t xml:space="preserve"> and </w:t>
      </w:r>
      <w:r>
        <w:rPr>
          <w:b/>
          <w:bCs/>
        </w:rPr>
        <w:t xml:space="preserve">Evidence graph</w:t>
      </w:r>
      <w:r>
        <w:t xml:space="preserve">. Each insight card shows its code (for example I1), the statement, a </w:t>
      </w:r>
      <w:r>
        <w:rPr>
          <w:b/>
          <w:bCs/>
        </w:rPr>
        <w:t xml:space="preserve">So what</w:t>
      </w:r>
      <w:r>
        <w:t xml:space="preserve"> line, the main uncertainty, the evidence it cites (for example E14) and a confidence level. The dot next to each evidence code shows its strength: strong, moderate, weak or insufficient.</w:t>
      </w:r>
    </w:p>
    <w:p>
      <w:pPr>
        <w:pStyle w:val="ListParagraph"/>
        <w:numPr>
          <w:ilvl w:val="0"/>
          <w:numId w:val="2"/>
        </w:numPr>
        <w:spacing w:after="40"/>
      </w:pPr>
      <w:r>
        <w:rPr>
          <w:b/>
          <w:bCs/>
        </w:rPr>
        <w:t xml:space="preserve">Approve</w:t>
      </w:r>
      <w:r>
        <w:t xml:space="preserve"> or </w:t>
      </w:r>
      <w:r>
        <w:rPr>
          <w:b/>
          <w:bCs/>
        </w:rPr>
        <w:t xml:space="preserve">Reject</w:t>
      </w:r>
      <w:r>
        <w:t xml:space="preserve"> each draft. Only approved insights count as findings.</w:t>
      </w:r>
    </w:p>
    <w:p>
      <w:pPr>
        <w:pStyle w:val="ListParagraph"/>
        <w:numPr>
          <w:ilvl w:val="0"/>
          <w:numId w:val="2"/>
        </w:numPr>
        <w:spacing w:after="40"/>
      </w:pPr>
      <w:r>
        <w:rPr>
          <w:b/>
          <w:bCs/>
        </w:rPr>
        <w:t xml:space="preserve">Copy with evidence</w:t>
      </w:r>
      <w:r>
        <w:t xml:space="preserve"> copies the insight with its evidence codes, ready to paste into a deck or an email.</w:t>
      </w:r>
    </w:p>
    <w:p>
      <w:pPr>
        <w:pStyle w:val="ListParagraph"/>
        <w:numPr>
          <w:ilvl w:val="0"/>
          <w:numId w:val="2"/>
        </w:numPr>
        <w:spacing w:after="40"/>
      </w:pPr>
      <w:r>
        <w:rPr>
          <w:b/>
          <w:bCs/>
        </w:rPr>
        <w:t xml:space="preserve">Write an insight</w:t>
      </w:r>
      <w:r>
        <w:t xml:space="preserve"> lets you write your own from saved evidence. If you use causal words without experimental evidence, MDOS blocks the save and suggests associative wording, which you can accept with </w:t>
      </w:r>
      <w:r>
        <w:rPr>
          <w:b/>
          <w:bCs/>
        </w:rPr>
        <w:t xml:space="preserve">Use this wording</w:t>
      </w:r>
      <w:r>
        <w:t xml:space="preserve">.</w:t>
      </w:r>
    </w:p>
    <w:p>
      <w:pPr>
        <w:pStyle w:val="ListParagraph"/>
        <w:numPr>
          <w:ilvl w:val="0"/>
          <w:numId w:val="2"/>
        </w:numPr>
        <w:spacing w:after="100"/>
      </w:pPr>
      <w:r>
        <w:t xml:space="preserve">The </w:t>
      </w:r>
      <w:r>
        <w:rPr>
          <w:b/>
          <w:bCs/>
        </w:rPr>
        <w:t xml:space="preserve">Evidence graph</w:t>
      </w:r>
      <w:r>
        <w:t xml:space="preserve"> traces any insight back to the analysis and dataset version it came from.</w:t>
      </w:r>
    </w:p>
    <w:p>
      <w:pPr>
        <w:pStyle w:val="Heading2"/>
        <w:keepNext/>
      </w:pPr>
      <w:r>
        <w:t xml:space="preserve">7.7 Report builder</w:t>
      </w:r>
    </w:p>
    <w:p>
      <w:pPr>
        <w:keepNext/>
        <w:spacing w:after="60" w:before="80"/>
        <w:jc w:val="center"/>
      </w:pPr>
      <w:r>
        <w:drawing>
          <wp:inline distT="0" distB="0" distL="0" distR="0">
            <wp:extent cx="4343400" cy="2714625"/>
            <wp:effectExtent t="19050" r="19050" b="19050" l="19050"/>
            <wp:docPr id="9" name="report.jpg" descr="The report builder: generate, review, export and finalize reports that cite their evidenc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9. </w:t>
      </w:r>
      <w:r>
        <w:rPr>
          <w:color w:val="5F5B53"/>
          <w:sz w:val="17"/>
          <w:szCs w:val="17"/>
        </w:rPr>
        <w:t xml:space="preserve">The report builder: generate, review, export and finalize reports that cite their evidence.</w:t>
      </w:r>
    </w:p>
    <w:p>
      <w:pPr>
        <w:keepNext w:val="false"/>
      </w:pPr>
      <w:r>
        <w:t xml:space="preserve">Under </w:t>
      </w:r>
      <w:r>
        <w:rPr>
          <w:b/>
          <w:bCs/>
        </w:rPr>
        <w:t xml:space="preserve">New report</w:t>
      </w:r>
      <w:r>
        <w:t xml:space="preserve">, choose a type (research report, executive summary, decision memo, methods appendix or experiment brief) and click </w:t>
      </w:r>
      <w:r>
        <w:rPr>
          <w:b/>
          <w:bCs/>
        </w:rPr>
        <w:t xml:space="preserve">Generate</w:t>
      </w:r>
      <w:r>
        <w:t xml:space="preserve">. Every statement links to an evidence record, drafts are labeled, and wording drafted by Claude is marked as model-generated.</w:t>
      </w:r>
    </w:p>
    <w:p>
      <w:pPr>
        <w:keepNext w:val="false"/>
      </w:pPr>
      <w:r>
        <w:t xml:space="preserve">Download a report as </w:t>
      </w:r>
      <w:r>
        <w:rPr>
          <w:b/>
          <w:bCs/>
        </w:rPr>
        <w:t xml:space="preserve">Markdown</w:t>
      </w:r>
      <w:r>
        <w:t xml:space="preserve">, or open </w:t>
      </w:r>
      <w:r>
        <w:rPr>
          <w:b/>
          <w:bCs/>
        </w:rPr>
        <w:t xml:space="preserve">Printable HTML</w:t>
      </w:r>
      <w:r>
        <w:t xml:space="preserve"> in a new tab and print it to PDF from your browser. </w:t>
      </w:r>
      <w:r>
        <w:rPr>
          <w:b/>
          <w:bCs/>
        </w:rPr>
        <w:t xml:space="preserve">Finalize</w:t>
      </w:r>
      <w:r>
        <w:t xml:space="preserve"> locks the report after approval. Reports built on the demo carry a clear synthetic-data warning.</w:t>
      </w:r>
    </w:p>
    <w:p>
      <w:pPr>
        <w:pStyle w:val="Heading1"/>
        <w:pBdr>
          <w:bottom w:val="single" w:color="D6D2C8" w:sz="4" w:space="4"/>
        </w:pBdr>
      </w:pPr>
      <w:bookmarkStart w:name="ch8" w:id="8"/>
      <w:r>
        <w:t xml:space="preserve">8. Strategy Simulator</w:t>
      </w:r>
      <w:bookmarkEnd w:id="8"/>
    </w:p>
    <w:p>
      <w:pPr>
        <w:keepNext w:val="false"/>
      </w:pPr>
      <w:r>
        <w:t xml:space="preserve">The Strategy Simulator answers “what happens if we change the price, the media mix or the audience?” on an explicit market model. Numbers are simulated from the model, not forecasts.</w:t>
      </w:r>
    </w:p>
    <w:p>
      <w:pPr>
        <w:pStyle w:val="Heading2"/>
        <w:keepNext/>
      </w:pPr>
      <w:r>
        <w:t xml:space="preserve">8.1 Build the market model</w:t>
      </w:r>
    </w:p>
    <w:p>
      <w:pPr>
        <w:keepNext w:val="false"/>
      </w:pPr>
      <w:r>
        <w:t xml:space="preserve">If a project has no model yet, click </w:t>
      </w:r>
      <w:r>
        <w:rPr>
          <w:b/>
          <w:bCs/>
        </w:rPr>
        <w:t xml:space="preserve">Run strategy agents</w:t>
      </w:r>
      <w:r>
        <w:t xml:space="preserve"> to build a baseline from the research evidence and run standard scenarios, or </w:t>
      </w:r>
      <w:r>
        <w:rPr>
          <w:b/>
          <w:bCs/>
        </w:rPr>
        <w:t xml:space="preserve">Build baseline only</w:t>
      </w:r>
      <w:r>
        <w:t xml:space="preserve">. Gaps are filled with clearly labeled placeholders that you should replace with your own data.</w:t>
      </w:r>
    </w:p>
    <w:p>
      <w:pPr>
        <w:pStyle w:val="Heading2"/>
        <w:keepNext/>
      </w:pPr>
      <w:r>
        <w:t xml:space="preserve">8.2 Scenarios</w:t>
      </w:r>
    </w:p>
    <w:p>
      <w:pPr>
        <w:keepNext/>
        <w:spacing w:after="60" w:before="80"/>
        <w:jc w:val="center"/>
      </w:pPr>
      <w:r>
        <w:drawing>
          <wp:inline distT="0" distB="0" distL="0" distR="0">
            <wp:extent cx="4343400" cy="2714625"/>
            <wp:effectExtent t="19050" r="19050" b="19050" l="19050"/>
            <wp:docPr id="10" name="strategy.jpg" descr="A scenario: the funnel from budget to profit, unit economics, and comparisons with the baselin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10. </w:t>
      </w:r>
      <w:r>
        <w:rPr>
          <w:color w:val="5F5B53"/>
          <w:sz w:val="17"/>
          <w:szCs w:val="17"/>
        </w:rPr>
        <w:t xml:space="preserve">A scenario: the funnel from budget to profit, unit economics, and comparisons with the baseline.</w:t>
      </w:r>
    </w:p>
    <w:p>
      <w:pPr>
        <w:pStyle w:val="ListParagraph"/>
        <w:numPr>
          <w:ilvl w:val="0"/>
          <w:numId w:val="2"/>
        </w:numPr>
        <w:spacing w:after="40"/>
      </w:pPr>
      <w:r>
        <w:t xml:space="preserve">The scenario list shows the baseline and every scenario you built. Click one to open it.</w:t>
      </w:r>
    </w:p>
    <w:p>
      <w:pPr>
        <w:pStyle w:val="ListParagraph"/>
        <w:numPr>
          <w:ilvl w:val="0"/>
          <w:numId w:val="2"/>
        </w:numPr>
        <w:spacing w:after="40"/>
      </w:pPr>
      <w:r>
        <w:t xml:space="preserve">The funnel shows </w:t>
      </w:r>
      <w:r>
        <w:rPr>
          <w:b/>
          <w:bCs/>
        </w:rPr>
        <w:t xml:space="preserve">Budget</w:t>
      </w:r>
      <w:r>
        <w:t xml:space="preserve">, </w:t>
      </w:r>
      <w:r>
        <w:rPr>
          <w:b/>
          <w:bCs/>
        </w:rPr>
        <w:t xml:space="preserve">Reach</w:t>
      </w:r>
      <w:r>
        <w:t xml:space="preserve">, </w:t>
      </w:r>
      <w:r>
        <w:rPr>
          <w:b/>
          <w:bCs/>
        </w:rPr>
        <w:t xml:space="preserve">Engagement</w:t>
      </w:r>
      <w:r>
        <w:t xml:space="preserve">, </w:t>
      </w:r>
      <w:r>
        <w:rPr>
          <w:b/>
          <w:bCs/>
        </w:rPr>
        <w:t xml:space="preserve">Leads</w:t>
      </w:r>
      <w:r>
        <w:t xml:space="preserve">, </w:t>
      </w:r>
      <w:r>
        <w:rPr>
          <w:b/>
          <w:bCs/>
        </w:rPr>
        <w:t xml:space="preserve">Conversion</w:t>
      </w:r>
      <w:r>
        <w:t xml:space="preserve">, </w:t>
      </w:r>
      <w:r>
        <w:rPr>
          <w:b/>
          <w:bCs/>
        </w:rPr>
        <w:t xml:space="preserve">Revenue</w:t>
      </w:r>
      <w:r>
        <w:t xml:space="preserve"> and </w:t>
      </w:r>
      <w:r>
        <w:rPr>
          <w:b/>
          <w:bCs/>
        </w:rPr>
        <w:t xml:space="preserve">Profit</w:t>
      </w:r>
      <w:r>
        <w:t xml:space="preserve">, with the change against the baseline.</w:t>
      </w:r>
    </w:p>
    <w:p>
      <w:pPr>
        <w:pStyle w:val="ListParagraph"/>
        <w:numPr>
          <w:ilvl w:val="0"/>
          <w:numId w:val="2"/>
        </w:numPr>
        <w:spacing w:after="40"/>
      </w:pPr>
      <w:r>
        <w:t xml:space="preserve">Below it: </w:t>
      </w:r>
      <w:r>
        <w:rPr>
          <w:b/>
          <w:bCs/>
        </w:rPr>
        <w:t xml:space="preserve">Return on marketing</w:t>
      </w:r>
      <w:r>
        <w:t xml:space="preserve">, </w:t>
      </w:r>
      <w:r>
        <w:rPr>
          <w:b/>
          <w:bCs/>
        </w:rPr>
        <w:t xml:space="preserve">Cost per customer</w:t>
      </w:r>
      <w:r>
        <w:t xml:space="preserve">, </w:t>
      </w:r>
      <w:r>
        <w:rPr>
          <w:b/>
          <w:bCs/>
        </w:rPr>
        <w:t xml:space="preserve">Customer lifetime value</w:t>
      </w:r>
      <w:r>
        <w:t xml:space="preserve"> and </w:t>
      </w:r>
      <w:r>
        <w:rPr>
          <w:b/>
          <w:bCs/>
        </w:rPr>
        <w:t xml:space="preserve">Break-even price</w:t>
      </w:r>
      <w:r>
        <w:t xml:space="preserve">.</w:t>
      </w:r>
    </w:p>
    <w:p>
      <w:pPr>
        <w:pStyle w:val="ListParagraph"/>
        <w:numPr>
          <w:ilvl w:val="0"/>
          <w:numId w:val="2"/>
        </w:numPr>
        <w:spacing w:after="40"/>
      </w:pPr>
      <w:r>
        <w:rPr>
          <w:b/>
          <w:bCs/>
        </w:rPr>
        <w:t xml:space="preserve">Profit bridge from the baseline</w:t>
      </w:r>
      <w:r>
        <w:t xml:space="preserve"> shows how each lever adds or removes profit, and </w:t>
      </w:r>
      <w:r>
        <w:rPr>
          <w:b/>
          <w:bCs/>
        </w:rPr>
        <w:t xml:space="preserve">Scenario versus baseline</w:t>
      </w:r>
      <w:r>
        <w:t xml:space="preserve"> lists every metric side by side.</w:t>
      </w:r>
    </w:p>
    <w:p>
      <w:pPr>
        <w:pStyle w:val="ListParagraph"/>
        <w:numPr>
          <w:ilvl w:val="0"/>
          <w:numId w:val="2"/>
        </w:numPr>
        <w:spacing w:after="40"/>
      </w:pPr>
      <w:r>
        <w:rPr>
          <w:b/>
          <w:bCs/>
        </w:rPr>
        <w:t xml:space="preserve">Channels</w:t>
      </w:r>
      <w:r>
        <w:t xml:space="preserve"> and </w:t>
      </w:r>
      <w:r>
        <w:rPr>
          <w:b/>
          <w:bCs/>
        </w:rPr>
        <w:t xml:space="preserve">Segments</w:t>
      </w:r>
      <w:r>
        <w:t xml:space="preserve"> show spend, reach, customers and value by channel and by audience group.</w:t>
      </w:r>
    </w:p>
    <w:p>
      <w:pPr>
        <w:pStyle w:val="ListParagraph"/>
        <w:numPr>
          <w:ilvl w:val="0"/>
          <w:numId w:val="2"/>
        </w:numPr>
        <w:spacing w:after="100"/>
      </w:pPr>
      <w:r>
        <w:rPr>
          <w:b/>
          <w:bCs/>
        </w:rPr>
        <w:t xml:space="preserve">Build a scenario:</w:t>
      </w:r>
      <w:r>
        <w:t xml:space="preserve"> give it a name, add levers (for example set the price, move budget between channels, change the audience mix or react to a competitor’s price) and click </w:t>
      </w:r>
      <w:r>
        <w:rPr>
          <w:b/>
          <w:bCs/>
        </w:rPr>
        <w:t xml:space="preserve">Simulate scenario</w:t>
      </w:r>
      <w:r>
        <w:t xml:space="preserve">.</w:t>
      </w:r>
    </w:p>
    <w:p>
      <w:pPr>
        <w:pStyle w:val="Heading2"/>
        <w:keepNext/>
      </w:pPr>
      <w:r>
        <w:t xml:space="preserve">8.3 Model and assumptions</w:t>
      </w:r>
    </w:p>
    <w:p>
      <w:pPr>
        <w:keepNext w:val="false"/>
      </w:pPr>
      <w:r>
        <w:t xml:space="preserve">This tab holds the whole model: </w:t>
      </w:r>
      <w:r>
        <w:rPr>
          <w:b/>
          <w:bCs/>
        </w:rPr>
        <w:t xml:space="preserve">Market and offer</w:t>
      </w:r>
      <w:r>
        <w:t xml:space="preserve"> (addressable market, price, reference price, unit cost, fixed costs and word-of-mouth rate), </w:t>
      </w:r>
      <w:r>
        <w:rPr>
          <w:b/>
          <w:bCs/>
        </w:rPr>
        <w:t xml:space="preserve">Segments</w:t>
      </w:r>
      <w:r>
        <w:t xml:space="preserve">, </w:t>
      </w:r>
      <w:r>
        <w:rPr>
          <w:b/>
          <w:bCs/>
        </w:rPr>
        <w:t xml:space="preserve">Channels</w:t>
      </w:r>
      <w:r>
        <w:t xml:space="preserve"> and </w:t>
      </w:r>
      <w:r>
        <w:rPr>
          <w:b/>
          <w:bCs/>
        </w:rPr>
        <w:t xml:space="preserve">Competitors</w:t>
      </w:r>
      <w:r>
        <w:t xml:space="preserve">. The </w:t>
      </w:r>
      <w:r>
        <w:rPr>
          <w:b/>
          <w:bCs/>
        </w:rPr>
        <w:t xml:space="preserve">Assumption register</w:t>
      </w:r>
      <w:r>
        <w:t xml:space="preserve"> lists every number in the model, where it came from and how confident it is. Change values and click </w:t>
      </w:r>
      <w:r>
        <w:rPr>
          <w:b/>
          <w:bCs/>
        </w:rPr>
        <w:t xml:space="preserve">Save and re-run</w:t>
      </w:r>
      <w:r>
        <w:t xml:space="preserve">, or </w:t>
      </w:r>
      <w:r>
        <w:rPr>
          <w:b/>
          <w:bCs/>
        </w:rPr>
        <w:t xml:space="preserve">Discard changes</w:t>
      </w:r>
      <w:r>
        <w:t xml:space="preserve">.</w:t>
      </w:r>
    </w:p>
    <w:p>
      <w:pPr>
        <w:pStyle w:val="Heading2"/>
        <w:keepNext/>
      </w:pPr>
      <w:r>
        <w:t xml:space="preserve">8.4 Sensitivity and risk</w:t>
      </w:r>
    </w:p>
    <w:p>
      <w:pPr>
        <w:keepNext/>
        <w:spacing w:after="60" w:before="80"/>
        <w:jc w:val="center"/>
      </w:pPr>
      <w:r>
        <w:drawing>
          <wp:inline distT="0" distB="0" distL="0" distR="0">
            <wp:extent cx="4343400" cy="2714625"/>
            <wp:effectExtent t="19050" r="19050" b="19050" l="19050"/>
            <wp:docPr id="11" name="strategy-risk.jpg" descr="Which assumptions matter most: each assumption moved down and up while the others stay fix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11. </w:t>
      </w:r>
      <w:r>
        <w:rPr>
          <w:color w:val="5F5B53"/>
          <w:sz w:val="17"/>
          <w:szCs w:val="17"/>
        </w:rPr>
        <w:t xml:space="preserve">Which assumptions matter most: each assumption moved down and up while the others stay fixed.</w:t>
      </w:r>
    </w:p>
    <w:p>
      <w:pPr>
        <w:keepNext w:val="false"/>
      </w:pPr>
      <w:r>
        <w:rPr>
          <w:b/>
          <w:bCs/>
        </w:rPr>
        <w:t xml:space="preserve">Which assumptions matter most?</w:t>
      </w:r>
      <w:r>
        <w:t xml:space="preserve"> moves each assumption down and up (plus or minus 20% by default) and shows the effect on profit, longest bars first. Validate the top assumptions before you decide. </w:t>
      </w:r>
      <w:r>
        <w:rPr>
          <w:b/>
          <w:bCs/>
        </w:rPr>
        <w:t xml:space="preserve">How likely is a profit?</w:t>
      </w:r>
      <w:r>
        <w:t xml:space="preserve"> runs a Monte Carlo simulation and reports the </w:t>
      </w:r>
      <w:r>
        <w:rPr>
          <w:b/>
          <w:bCs/>
        </w:rPr>
        <w:t xml:space="preserve">Chance of a profit</w:t>
      </w:r>
      <w:r>
        <w:t xml:space="preserve">, a </w:t>
      </w:r>
      <w:r>
        <w:rPr>
          <w:b/>
          <w:bCs/>
        </w:rPr>
        <w:t xml:space="preserve">Bad case (10th percentile)</w:t>
      </w:r>
      <w:r>
        <w:t xml:space="preserve">, the </w:t>
      </w:r>
      <w:r>
        <w:rPr>
          <w:b/>
          <w:bCs/>
        </w:rPr>
        <w:t xml:space="preserve">Typical profit (median)</w:t>
      </w:r>
      <w:r>
        <w:t xml:space="preserve"> and a </w:t>
      </w:r>
      <w:r>
        <w:rPr>
          <w:b/>
          <w:bCs/>
        </w:rPr>
        <w:t xml:space="preserve">Good case (90th percentile)</w:t>
      </w:r>
      <w:r>
        <w:t xml:space="preserve">; red bars in the distribution are losses.</w:t>
      </w:r>
    </w:p>
    <w:p>
      <w:pPr>
        <w:pStyle w:val="Heading2"/>
        <w:keepNext/>
      </w:pPr>
      <w:r>
        <w:t xml:space="preserve">8.5 Price</w:t>
      </w:r>
    </w:p>
    <w:p>
      <w:pPr>
        <w:keepNext w:val="false"/>
      </w:pPr>
      <w:r>
        <w:t xml:space="preserve">The price tab draws the demand curve implied by your research price-response data and shows </w:t>
      </w:r>
      <w:r>
        <w:rPr>
          <w:b/>
          <w:bCs/>
        </w:rPr>
        <w:t xml:space="preserve">Monthly revenue by price</w:t>
      </w:r>
      <w:r>
        <w:t xml:space="preserve">, </w:t>
      </w:r>
      <w:r>
        <w:rPr>
          <w:b/>
          <w:bCs/>
        </w:rPr>
        <w:t xml:space="preserve">Monthly profit by price</w:t>
      </w:r>
      <w:r>
        <w:t xml:space="preserve"> and </w:t>
      </w:r>
      <w:r>
        <w:rPr>
          <w:b/>
          <w:bCs/>
        </w:rPr>
        <w:t xml:space="preserve">Customers per month by price</w:t>
      </w:r>
      <w:r>
        <w:t xml:space="preserve">. It marks the </w:t>
      </w:r>
      <w:r>
        <w:rPr>
          <w:b/>
          <w:bCs/>
        </w:rPr>
        <w:t xml:space="preserve">Revenue-maximizing price</w:t>
      </w:r>
      <w:r>
        <w:t xml:space="preserve">, the </w:t>
      </w:r>
      <w:r>
        <w:rPr>
          <w:b/>
          <w:bCs/>
        </w:rPr>
        <w:t xml:space="preserve">Profit-maximizing price</w:t>
      </w:r>
      <w:r>
        <w:t xml:space="preserve"> and the </w:t>
      </w:r>
      <w:r>
        <w:rPr>
          <w:b/>
          <w:bCs/>
        </w:rPr>
        <w:t xml:space="preserve">Acceptable range (research)</w:t>
      </w:r>
      <w:r>
        <w:t xml:space="preserve">. </w:t>
      </w:r>
      <w:r>
        <w:rPr>
          <w:b/>
          <w:bCs/>
        </w:rPr>
        <w:t xml:space="preserve">Save as scenario</w:t>
      </w:r>
      <w:r>
        <w:t xml:space="preserve"> turns any price into a scenario.</w:t>
      </w:r>
    </w:p>
    <w:p>
      <w:pPr>
        <w:pStyle w:val="Heading2"/>
        <w:keepNext/>
      </w:pPr>
      <w:r>
        <w:t xml:space="preserve">8.6 Media mix and positioning</w:t>
      </w:r>
    </w:p>
    <w:p>
      <w:pPr>
        <w:keepNext w:val="false"/>
      </w:pPr>
      <w:r>
        <w:t xml:space="preserve">The </w:t>
      </w:r>
      <w:r>
        <w:rPr>
          <w:b/>
          <w:bCs/>
        </w:rPr>
        <w:t xml:space="preserve">Media mix optimizer</w:t>
      </w:r>
      <w:r>
        <w:t xml:space="preserve"> spreads a </w:t>
      </w:r>
      <w:r>
        <w:rPr>
          <w:b/>
          <w:bCs/>
        </w:rPr>
        <w:t xml:space="preserve">Budget</w:t>
      </w:r>
      <w:r>
        <w:t xml:space="preserve"> across channels to maximize the chosen outcome; compare the result under </w:t>
      </w:r>
      <w:r>
        <w:rPr>
          <w:b/>
          <w:bCs/>
        </w:rPr>
        <w:t xml:space="preserve">After optimizing</w:t>
      </w:r>
      <w:r>
        <w:t xml:space="preserve"> and click </w:t>
      </w:r>
      <w:r>
        <w:rPr>
          <w:b/>
          <w:bCs/>
        </w:rPr>
        <w:t xml:space="preserve">Save as scenario</w:t>
      </w:r>
      <w:r>
        <w:t xml:space="preserve">. The </w:t>
      </w:r>
      <w:r>
        <w:rPr>
          <w:b/>
          <w:bCs/>
        </w:rPr>
        <w:t xml:space="preserve">Positioning map</w:t>
      </w:r>
      <w:r>
        <w:t xml:space="preserve"> places your offer and competitors on the attributes your research measured.</w:t>
      </w:r>
    </w:p>
    <w:p>
      <w:pPr>
        <w:pStyle w:val="Heading2"/>
        <w:keepNext/>
      </w:pPr>
      <w:r>
        <w:t xml:space="preserve">8.7 Decision log</w:t>
      </w:r>
    </w:p>
    <w:p>
      <w:pPr>
        <w:keepNext w:val="false"/>
      </w:pPr>
      <w:r>
        <w:t xml:space="preserve">Use </w:t>
      </w:r>
      <w:r>
        <w:rPr>
          <w:b/>
          <w:bCs/>
        </w:rPr>
        <w:t xml:space="preserve">Log a decision</w:t>
      </w:r>
      <w:r>
        <w:t xml:space="preserve"> to record a decision with its title, the scenario it relies on, the evidence and the rationale. A person approves or rejects it, and the log keeps who decided and when.</w:t>
      </w:r>
    </w:p>
    <w:p>
      <w:pPr>
        <w:pStyle w:val="Heading1"/>
        <w:pBdr>
          <w:bottom w:val="single" w:color="D6D2C8" w:sz="4" w:space="4"/>
        </w:pBdr>
      </w:pPr>
      <w:bookmarkStart w:name="ch9" w:id="9"/>
      <w:r>
        <w:t xml:space="preserve">9. Journey Designer</w:t>
      </w:r>
      <w:bookmarkEnd w:id="9"/>
    </w:p>
    <w:p>
      <w:pPr>
        <w:keepNext w:val="false"/>
      </w:pPr>
      <w:r>
        <w:t xml:space="preserve">The Journey Designer answers “where do customers struggle, and what should we fix first?”. It has four tabs: </w:t>
      </w:r>
      <w:r>
        <w:rPr>
          <w:b/>
          <w:bCs/>
        </w:rPr>
        <w:t xml:space="preserve">Journey map</w:t>
      </w:r>
      <w:r>
        <w:t xml:space="preserve">, </w:t>
      </w:r>
      <w:r>
        <w:rPr>
          <w:b/>
          <w:bCs/>
        </w:rPr>
        <w:t xml:space="preserve">Pain points</w:t>
      </w:r>
      <w:r>
        <w:t xml:space="preserve">, </w:t>
      </w:r>
      <w:r>
        <w:rPr>
          <w:b/>
          <w:bCs/>
        </w:rPr>
        <w:t xml:space="preserve">Interventions</w:t>
      </w:r>
      <w:r>
        <w:t xml:space="preserve"> and </w:t>
      </w:r>
      <w:r>
        <w:rPr>
          <w:b/>
          <w:bCs/>
        </w:rPr>
        <w:t xml:space="preserve">Stages and settings</w:t>
      </w:r>
      <w:r>
        <w:t xml:space="preserve">.</w:t>
      </w:r>
    </w:p>
    <w:p>
      <w:pPr>
        <w:pStyle w:val="Heading2"/>
        <w:keepNext/>
      </w:pPr>
      <w:r>
        <w:t xml:space="preserve">9.1 Create a journey</w:t>
      </w:r>
    </w:p>
    <w:p>
      <w:pPr>
        <w:keepNext w:val="false"/>
      </w:pPr>
      <w:r>
        <w:rPr>
          <w:b/>
          <w:bCs/>
        </w:rPr>
        <w:t xml:space="preserve">Start from a template</w:t>
      </w:r>
      <w:r>
        <w:t xml:space="preserve"> (for example the tourism experience journey) and click </w:t>
      </w:r>
      <w:r>
        <w:rPr>
          <w:b/>
          <w:bCs/>
        </w:rPr>
        <w:t xml:space="preserve">Create journey</w:t>
      </w:r>
      <w:r>
        <w:t xml:space="preserve">. To fill it with evidence, upload reviews in the data workspace and use </w:t>
      </w:r>
      <w:r>
        <w:rPr>
          <w:b/>
          <w:bCs/>
        </w:rPr>
        <w:t xml:space="preserve">Map from reviews with the agents</w:t>
      </w:r>
      <w:r>
        <w:t xml:space="preserve">: choose the </w:t>
      </w:r>
      <w:r>
        <w:rPr>
          <w:b/>
          <w:bCs/>
        </w:rPr>
        <w:t xml:space="preserve">Dataset</w:t>
      </w:r>
      <w:r>
        <w:t xml:space="preserve">, the </w:t>
      </w:r>
      <w:r>
        <w:rPr>
          <w:b/>
          <w:bCs/>
        </w:rPr>
        <w:t xml:space="preserve">Text column</w:t>
      </w:r>
      <w:r>
        <w:t xml:space="preserve"> and optionally a </w:t>
      </w:r>
      <w:r>
        <w:rPr>
          <w:b/>
          <w:bCs/>
        </w:rPr>
        <w:t xml:space="preserve">Rating</w:t>
      </w:r>
      <w:r>
        <w:t xml:space="preserve"> column, then </w:t>
      </w:r>
      <w:r>
        <w:rPr>
          <w:b/>
          <w:bCs/>
        </w:rPr>
        <w:t xml:space="preserve">Run journey agents</w:t>
      </w:r>
      <w:r>
        <w:t xml:space="preserve">. The agents map review sentences to stages, score their sentiment and find friction themes.</w:t>
      </w:r>
    </w:p>
    <w:p>
      <w:pPr>
        <w:pStyle w:val="Heading2"/>
        <w:keepNext/>
      </w:pPr>
      <w:r>
        <w:t xml:space="preserve">9.2 Journey map</w:t>
      </w:r>
    </w:p>
    <w:p>
      <w:pPr>
        <w:keepNext/>
        <w:spacing w:after="60" w:before="80"/>
        <w:jc w:val="center"/>
      </w:pPr>
      <w:r>
        <w:drawing>
          <wp:inline distT="0" distB="0" distL="0" distR="0">
            <wp:extent cx="4343400" cy="2714625"/>
            <wp:effectExtent t="19050" r="19050" b="19050" l="19050"/>
            <wp:docPr id="12" name="journey.jpg" descr="The journey map: key numbers, stages with emotions and touchpoints, and review quot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12. </w:t>
      </w:r>
      <w:r>
        <w:rPr>
          <w:color w:val="5F5B53"/>
          <w:sz w:val="17"/>
          <w:szCs w:val="17"/>
        </w:rPr>
        <w:t xml:space="preserve">The journey map: key numbers, stages with emotions and touchpoints, and review quotes.</w:t>
      </w:r>
    </w:p>
    <w:p>
      <w:pPr>
        <w:pStyle w:val="ListParagraph"/>
        <w:numPr>
          <w:ilvl w:val="0"/>
          <w:numId w:val="2"/>
        </w:numPr>
        <w:spacing w:after="40"/>
      </w:pPr>
      <w:r>
        <w:t xml:space="preserve">A summary of the voice of the customer and four key numbers: </w:t>
      </w:r>
      <w:r>
        <w:rPr>
          <w:b/>
          <w:bCs/>
        </w:rPr>
        <w:t xml:space="preserve">People entering per month</w:t>
      </w:r>
      <w:r>
        <w:t xml:space="preserve">, </w:t>
      </w:r>
      <w:r>
        <w:rPr>
          <w:b/>
          <w:bCs/>
        </w:rPr>
        <w:t xml:space="preserve">Customers per month</w:t>
      </w:r>
      <w:r>
        <w:t xml:space="preserve">, </w:t>
      </w:r>
      <w:r>
        <w:rPr>
          <w:b/>
          <w:bCs/>
        </w:rPr>
        <w:t xml:space="preserve">Journey conversion</w:t>
      </w:r>
      <w:r>
        <w:t xml:space="preserve"> and </w:t>
      </w:r>
      <w:r>
        <w:rPr>
          <w:b/>
          <w:bCs/>
        </w:rPr>
        <w:t xml:space="preserve">Revenue per month</w:t>
      </w:r>
      <w:r>
        <w:t xml:space="preserve">.</w:t>
      </w:r>
    </w:p>
    <w:p>
      <w:pPr>
        <w:pStyle w:val="ListParagraph"/>
        <w:numPr>
          <w:ilvl w:val="0"/>
          <w:numId w:val="2"/>
        </w:numPr>
        <w:spacing w:after="40"/>
      </w:pPr>
      <w:r>
        <w:rPr>
          <w:b/>
          <w:bCs/>
        </w:rPr>
        <w:t xml:space="preserve">Journey stages</w:t>
      </w:r>
      <w:r>
        <w:t xml:space="preserve"> from discovery to recommendation. Scroll sideways to see them all. Each stage shows its emotion (positive, mixed or negative) with the number of reviews, its continue rate, its touchpoints and real quotes in their original language.</w:t>
      </w:r>
    </w:p>
    <w:p>
      <w:pPr>
        <w:pStyle w:val="ListParagraph"/>
        <w:numPr>
          <w:ilvl w:val="0"/>
          <w:numId w:val="2"/>
        </w:numPr>
        <w:spacing w:after="40"/>
      </w:pPr>
      <w:r>
        <w:rPr>
          <w:b/>
          <w:bCs/>
        </w:rPr>
        <w:t xml:space="preserve">Emotion along the journey</w:t>
      </w:r>
      <w:r>
        <w:t xml:space="preserve"> plots mean sentiment per stage from minus 1 to plus 1; bigger dots mean more reviews.</w:t>
      </w:r>
    </w:p>
    <w:p>
      <w:pPr>
        <w:pStyle w:val="ListParagraph"/>
        <w:numPr>
          <w:ilvl w:val="0"/>
          <w:numId w:val="2"/>
        </w:numPr>
        <w:spacing w:after="40"/>
      </w:pPr>
      <w:r>
        <w:rPr>
          <w:b/>
          <w:bCs/>
        </w:rPr>
        <w:t xml:space="preserve">Where friction concentrates</w:t>
      </w:r>
      <w:r>
        <w:t xml:space="preserve"> is a heatmap of negative mentions by stage and theme. Stages without negative mentions are listed in a note below it.</w:t>
      </w:r>
    </w:p>
    <w:p>
      <w:pPr>
        <w:pStyle w:val="ListParagraph"/>
        <w:numPr>
          <w:ilvl w:val="0"/>
          <w:numId w:val="2"/>
        </w:numPr>
        <w:spacing w:after="100"/>
      </w:pPr>
      <w:r>
        <w:rPr>
          <w:b/>
          <w:bCs/>
        </w:rPr>
        <w:t xml:space="preserve">Simulated funnel</w:t>
      </w:r>
      <w:r>
        <w:t xml:space="preserve"> shows how many people continue at each stage with the current continue rates.</w:t>
      </w:r>
    </w:p>
    <w:p>
      <w:pPr>
        <w:pStyle w:val="Heading2"/>
        <w:keepNext/>
      </w:pPr>
      <w:r>
        <w:t xml:space="preserve">9.3 Pain points and interventions</w:t>
      </w:r>
    </w:p>
    <w:p>
      <w:pPr>
        <w:keepNext w:val="false"/>
      </w:pPr>
      <w:r>
        <w:rPr>
          <w:b/>
          <w:bCs/>
        </w:rPr>
        <w:t xml:space="preserve">Pain points</w:t>
      </w:r>
      <w:r>
        <w:t xml:space="preserve"> are ranked by priority. Add your own with </w:t>
      </w:r>
      <w:r>
        <w:rPr>
          <w:b/>
          <w:bCs/>
        </w:rPr>
        <w:t xml:space="preserve">Add a pain point from observation or interviews</w:t>
      </w:r>
      <w:r>
        <w:t xml:space="preserve"> and mark each as open, addressed or dismissed. Under </w:t>
      </w:r>
      <w:r>
        <w:rPr>
          <w:b/>
          <w:bCs/>
        </w:rPr>
        <w:t xml:space="preserve">Interventions</w:t>
      </w:r>
      <w:r>
        <w:t xml:space="preserve">, click </w:t>
      </w:r>
      <w:r>
        <w:rPr>
          <w:b/>
          <w:bCs/>
        </w:rPr>
        <w:t xml:space="preserve">Propose interventions</w:t>
      </w:r>
      <w:r>
        <w:t xml:space="preserve"> to let the agents draft fixes, or </w:t>
      </w:r>
      <w:r>
        <w:rPr>
          <w:b/>
          <w:bCs/>
        </w:rPr>
        <w:t xml:space="preserve">Add an intervention</w:t>
      </w:r>
      <w:r>
        <w:t xml:space="preserve"> with its stage, type, effort (small, medium or large) and the pain point it solves, then </w:t>
      </w:r>
      <w:r>
        <w:rPr>
          <w:b/>
          <w:bCs/>
        </w:rPr>
        <w:t xml:space="preserve">Add and simulate</w:t>
      </w:r>
      <w:r>
        <w:t xml:space="preserve">. The chart </w:t>
      </w:r>
      <w:r>
        <w:rPr>
          <w:b/>
          <w:bCs/>
        </w:rPr>
        <w:t xml:space="preserve">Extra customers per month by intervention</w:t>
      </w:r>
      <w:r>
        <w:t xml:space="preserve"> shows the middle estimate with a low to high range. </w:t>
      </w:r>
      <w:r>
        <w:rPr>
          <w:b/>
          <w:bCs/>
        </w:rPr>
        <w:t xml:space="preserve">Design an A/B test</w:t>
      </w:r>
      <w:r>
        <w:t xml:space="preserve"> turns an intervention into an experiment.</w:t>
      </w:r>
    </w:p>
    <w:p>
      <w:pPr>
        <w:pStyle w:val="Heading2"/>
        <w:keepNext/>
      </w:pPr>
      <w:r>
        <w:t xml:space="preserve">9.4 Stages and settings</w:t>
      </w:r>
    </w:p>
    <w:p>
      <w:pPr>
        <w:keepNext w:val="false"/>
      </w:pPr>
      <w:r>
        <w:t xml:space="preserve">Adjust </w:t>
      </w:r>
      <w:r>
        <w:rPr>
          <w:b/>
          <w:bCs/>
        </w:rPr>
        <w:t xml:space="preserve">Stage continue rates</w:t>
      </w:r>
      <w:r>
        <w:t xml:space="preserve"> and the </w:t>
      </w:r>
      <w:r>
        <w:rPr>
          <w:b/>
          <w:bCs/>
        </w:rPr>
        <w:t xml:space="preserve">Journey settings</w:t>
      </w:r>
      <w:r>
        <w:t xml:space="preserve"> (for example people entering per month and price per customer) and click </w:t>
      </w:r>
      <w:r>
        <w:rPr>
          <w:b/>
          <w:bCs/>
        </w:rPr>
        <w:t xml:space="preserve">Save and re-simulate</w:t>
      </w:r>
      <w:r>
        <w:t xml:space="preserve">. Add touchpoints with a </w:t>
      </w:r>
      <w:r>
        <w:rPr>
          <w:b/>
          <w:bCs/>
        </w:rPr>
        <w:t xml:space="preserve">Touchpoint name</w:t>
      </w:r>
      <w:r>
        <w:t xml:space="preserve"> and a </w:t>
      </w:r>
      <w:r>
        <w:rPr>
          <w:b/>
          <w:bCs/>
        </w:rPr>
        <w:t xml:space="preserve">Channel</w:t>
      </w:r>
      <w:r>
        <w:t xml:space="preserve">.</w:t>
      </w:r>
    </w:p>
    <w:p>
      <w:pPr>
        <w:pStyle w:val="Heading1"/>
        <w:pBdr>
          <w:bottom w:val="single" w:color="D6D2C8" w:sz="4" w:space="4"/>
        </w:pBdr>
      </w:pPr>
      <w:bookmarkStart w:name="ch10" w:id="10"/>
      <w:r>
        <w:t xml:space="preserve">10. Experiments</w:t>
      </w:r>
      <w:bookmarkEnd w:id="10"/>
    </w:p>
    <w:p>
      <w:pPr>
        <w:keepNext/>
        <w:spacing w:after="60" w:before="80"/>
        <w:jc w:val="center"/>
      </w:pPr>
      <w:r>
        <w:drawing>
          <wp:inline distT="0" distB="0" distL="0" distR="0">
            <wp:extent cx="4343400" cy="2714625"/>
            <wp:effectExtent t="19050" r="19050" b="19050" l="19050"/>
            <wp:docPr id="13" name="experiments.jpg" descr="Experiments: sizing, launch approval, results and evidenc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13. </w:t>
      </w:r>
      <w:r>
        <w:rPr>
          <w:color w:val="5F5B53"/>
          <w:sz w:val="17"/>
          <w:szCs w:val="17"/>
        </w:rPr>
        <w:t xml:space="preserve">Experiments: sizing, launch approval, results and evidence.</w:t>
      </w:r>
    </w:p>
    <w:p>
      <w:pPr>
        <w:keepNext/>
      </w:pPr>
      <w:r>
        <w:t xml:space="preserve">The Experiments page, </w:t>
      </w:r>
      <w:r>
        <w:rPr>
          <w:b/>
          <w:bCs/>
        </w:rPr>
        <w:t xml:space="preserve">Test before you roll out</w:t>
      </w:r>
      <w:r>
        <w:t xml:space="preserve">, turns ideas into A/B tests whose results come back to research as experimental evidence. Experimental evidence is the only kind that allows causal wording in insights.</w:t>
      </w:r>
    </w:p>
    <w:p>
      <w:pPr>
        <w:pStyle w:val="ListParagraph"/>
        <w:numPr>
          <w:ilvl w:val="0"/>
          <w:numId w:val="8"/>
        </w:numPr>
        <w:spacing w:after="40"/>
      </w:pPr>
      <w:r>
        <w:t xml:space="preserve">Create an experiment from a journey intervention with </w:t>
      </w:r>
      <w:r>
        <w:rPr>
          <w:b/>
          <w:bCs/>
        </w:rPr>
        <w:t xml:space="preserve">Design an A/B test</w:t>
      </w:r>
      <w:r>
        <w:t xml:space="preserve">, or with </w:t>
      </w:r>
      <w:r>
        <w:rPr>
          <w:b/>
          <w:bCs/>
        </w:rPr>
        <w:t xml:space="preserve">Create an experiment</w:t>
      </w:r>
      <w:r>
        <w:t xml:space="preserve"> (name, hypothesis, primary metric and visitors per day).</w:t>
      </w:r>
    </w:p>
    <w:p>
      <w:pPr>
        <w:pStyle w:val="ListParagraph"/>
        <w:numPr>
          <w:ilvl w:val="0"/>
          <w:numId w:val="8"/>
        </w:numPr>
        <w:spacing w:after="40"/>
      </w:pPr>
      <w:r>
        <w:t xml:space="preserve">MDOS sizes the test: </w:t>
      </w:r>
      <w:r>
        <w:rPr>
          <w:b/>
          <w:bCs/>
        </w:rPr>
        <w:t xml:space="preserve">Sample per variant</w:t>
      </w:r>
      <w:r>
        <w:t xml:space="preserve"> and </w:t>
      </w:r>
      <w:r>
        <w:rPr>
          <w:b/>
          <w:bCs/>
        </w:rPr>
        <w:t xml:space="preserve">Duration</w:t>
      </w:r>
      <w:r>
        <w:t xml:space="preserve">, from the </w:t>
      </w:r>
      <w:r>
        <w:rPr>
          <w:b/>
          <w:bCs/>
        </w:rPr>
        <w:t xml:space="preserve">Smallest effect to detect</w:t>
      </w:r>
      <w:r>
        <w:t xml:space="preserve"> and the </w:t>
      </w:r>
      <w:r>
        <w:rPr>
          <w:b/>
          <w:bCs/>
        </w:rPr>
        <w:t xml:space="preserve">Power</w:t>
      </w:r>
      <w:r>
        <w:t xml:space="preserve"> you choose. Use </w:t>
      </w:r>
      <w:r>
        <w:rPr>
          <w:b/>
          <w:bCs/>
        </w:rPr>
        <w:t xml:space="preserve">Adjust sizing</w:t>
      </w:r>
      <w:r>
        <w:t xml:space="preserve"> and </w:t>
      </w:r>
      <w:r>
        <w:rPr>
          <w:b/>
          <w:bCs/>
        </w:rPr>
        <w:t xml:space="preserve">Recalculate</w:t>
      </w:r>
      <w:r>
        <w:t xml:space="preserve"> to try other values.</w:t>
      </w:r>
    </w:p>
    <w:p>
      <w:pPr>
        <w:pStyle w:val="ListParagraph"/>
        <w:numPr>
          <w:ilvl w:val="0"/>
          <w:numId w:val="8"/>
        </w:numPr>
        <w:spacing w:after="40"/>
      </w:pPr>
      <w:r>
        <w:t xml:space="preserve">A person clicks </w:t>
      </w:r>
      <w:r>
        <w:rPr>
          <w:b/>
          <w:bCs/>
        </w:rPr>
        <w:t xml:space="preserve">Approve launch</w:t>
      </w:r>
      <w:r>
        <w:t xml:space="preserve"> (or </w:t>
      </w:r>
      <w:r>
        <w:rPr>
          <w:b/>
          <w:bCs/>
        </w:rPr>
        <w:t xml:space="preserve">Reject</w:t>
      </w:r>
      <w:r>
        <w:t xml:space="preserve">). Nothing is launched without approval.</w:t>
      </w:r>
    </w:p>
    <w:p>
      <w:pPr>
        <w:pStyle w:val="ListParagraph"/>
        <w:numPr>
          <w:ilvl w:val="0"/>
          <w:numId w:val="8"/>
        </w:numPr>
        <w:spacing w:after="40"/>
      </w:pPr>
      <w:r>
        <w:t xml:space="preserve">When the test ends, choose </w:t>
      </w:r>
      <w:r>
        <w:rPr>
          <w:b/>
          <w:bCs/>
        </w:rPr>
        <w:t xml:space="preserve">Enter results</w:t>
      </w:r>
      <w:r>
        <w:t xml:space="preserve">, type the visitors and conversions for control and treatment, and click </w:t>
      </w:r>
      <w:r>
        <w:rPr>
          <w:b/>
          <w:bCs/>
        </w:rPr>
        <w:t xml:space="preserve">Analyze results</w:t>
      </w:r>
      <w:r>
        <w:t xml:space="preserve">.</w:t>
      </w:r>
    </w:p>
    <w:p>
      <w:pPr>
        <w:pStyle w:val="ListParagraph"/>
        <w:numPr>
          <w:ilvl w:val="0"/>
          <w:numId w:val="8"/>
        </w:numPr>
        <w:spacing w:after="100"/>
      </w:pPr>
      <w:r>
        <w:t xml:space="preserve">MDOS reports the effect with its uncertainty and saves it as an evidence record, for example </w:t>
      </w:r>
      <w:r>
        <w:rPr>
          <w:b/>
          <w:bCs/>
        </w:rPr>
        <w:t xml:space="preserve">Saved as evidence E32</w:t>
      </w:r>
      <w:r>
        <w:t xml:space="preserve">, which you can cite in insights and reports.</w:t>
      </w:r>
    </w:p>
    <w:p>
      <w:pPr>
        <w:pStyle w:val="Heading1"/>
        <w:pBdr>
          <w:bottom w:val="single" w:color="D6D2C8" w:sz="4" w:space="4"/>
        </w:pBdr>
      </w:pPr>
      <w:bookmarkStart w:name="ch11" w:id="11"/>
      <w:r>
        <w:t xml:space="preserve">11. Agents, approvals and the audit trail</w:t>
      </w:r>
      <w:bookmarkEnd w:id="11"/>
    </w:p>
    <w:p>
      <w:pPr>
        <w:pStyle w:val="Heading2"/>
        <w:keepNext/>
      </w:pPr>
      <w:r>
        <w:t xml:space="preserve">11.1 What agents do</w:t>
      </w:r>
    </w:p>
    <w:p>
      <w:pPr>
        <w:keepNext w:val="false"/>
      </w:pPr>
      <w:r>
        <w:t xml:space="preserve">Agents are specialized helpers, such as the Research Director, the Questionnaire agent or the Data Quality agent, each allowed to use only the tools on its list. They draft; they never approve. Statistics come from tested code, and anything an agent drafts is validated before it is shown. The </w:t>
      </w:r>
      <w:r>
        <w:rPr>
          <w:b/>
          <w:bCs/>
        </w:rPr>
        <w:t xml:space="preserve">Agents</w:t>
      </w:r>
      <w:r>
        <w:t xml:space="preserve"> page lists </w:t>
      </w:r>
      <w:r>
        <w:rPr>
          <w:b/>
          <w:bCs/>
        </w:rPr>
        <w:t xml:space="preserve">The agent team</w:t>
      </w:r>
      <w:r>
        <w:t xml:space="preserve"> (the agents in the specification, marked </w:t>
      </w:r>
      <w:r>
        <w:rPr>
          <w:b/>
          <w:bCs/>
        </w:rPr>
        <w:t xml:space="preserve">In this version</w:t>
      </w:r>
      <w:r>
        <w:t xml:space="preserve"> or </w:t>
      </w:r>
      <w:r>
        <w:rPr>
          <w:b/>
          <w:bCs/>
        </w:rPr>
        <w:t xml:space="preserve">Deferred</w:t>
      </w:r>
      <w:r>
        <w:t xml:space="preserve">) and the </w:t>
      </w:r>
      <w:r>
        <w:rPr>
          <w:b/>
          <w:bCs/>
        </w:rPr>
        <w:t xml:space="preserve">Agent run log</w:t>
      </w:r>
      <w:r>
        <w:t xml:space="preserve"> with the latest 200 runs. Open a run to see its full output.</w:t>
      </w:r>
    </w:p>
    <w:p>
      <w:pPr>
        <w:pStyle w:val="Heading2"/>
        <w:keepNext/>
      </w:pPr>
      <w:r>
        <w:t xml:space="preserve">11.2 Approvals</w:t>
      </w:r>
    </w:p>
    <w:p>
      <w:pPr>
        <w:keepNext/>
        <w:spacing w:after="60" w:before="80"/>
        <w:jc w:val="center"/>
      </w:pPr>
      <w:r>
        <w:drawing>
          <wp:inline distT="0" distB="0" distL="0" distR="0">
            <wp:extent cx="4343400" cy="2714625"/>
            <wp:effectExtent t="19050" r="19050" b="19050" l="19050"/>
            <wp:docPr id="14" name="approvals.jpg" descr="Approvals collects every decision that waits for a perso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14. </w:t>
      </w:r>
      <w:r>
        <w:rPr>
          <w:color w:val="5F5B53"/>
          <w:sz w:val="17"/>
          <w:szCs w:val="17"/>
        </w:rPr>
        <w:t xml:space="preserve">Approvals collects every decision that waits for a person.</w:t>
      </w:r>
    </w:p>
    <w:p>
      <w:pPr>
        <w:keepNext w:val="false"/>
      </w:pPr>
      <w:r>
        <w:t xml:space="preserve">The </w:t>
      </w:r>
      <w:r>
        <w:rPr>
          <w:b/>
          <w:bCs/>
        </w:rPr>
        <w:t xml:space="preserve">Approvals</w:t>
      </w:r>
      <w:r>
        <w:t xml:space="preserve"> page collects everything that waits for a person: adopting a research design, applying a cleaning plan, insights and hypothesis verdicts, strategy decisions, report finalization and experiment launches. Each item can be approved or rejected, and the decision is recorded with the person and the time. When nothing is waiting, the page says </w:t>
      </w:r>
      <w:r>
        <w:rPr>
          <w:b/>
          <w:bCs/>
        </w:rPr>
        <w:t xml:space="preserve">Nothing is waiting for you</w:t>
      </w:r>
      <w:r>
        <w:t xml:space="preserve">.</w:t>
      </w:r>
    </w:p>
    <w:p>
      <w:pPr>
        <w:pStyle w:val="Heading2"/>
        <w:keepNext/>
      </w:pPr>
      <w:r>
        <w:t xml:space="preserve">11.3 The audit log</w:t>
      </w:r>
    </w:p>
    <w:p>
      <w:pPr>
        <w:keepNext w:val="false"/>
      </w:pPr>
      <w:r>
        <w:rPr>
          <w:b/>
          <w:bCs/>
        </w:rPr>
        <w:t xml:space="preserve">Settings</w:t>
      </w:r>
      <w:r>
        <w:t xml:space="preserve">, then </w:t>
      </w:r>
      <w:r>
        <w:rPr>
          <w:b/>
          <w:bCs/>
        </w:rPr>
        <w:t xml:space="preserve">Audit log</w:t>
      </w:r>
      <w:r>
        <w:t xml:space="preserve">, lists every change made by people and agents in the project, newest first, with a filter. Sign-ins, “sign out everywhere”, approvals and deletions are recorded too. The audit log cannot be edited from the app.</w:t>
      </w:r>
    </w:p>
    <w:p>
      <w:pPr>
        <w:pStyle w:val="Heading1"/>
        <w:pBdr>
          <w:bottom w:val="single" w:color="D6D2C8" w:sz="4" w:space="4"/>
        </w:pBdr>
      </w:pPr>
      <w:bookmarkStart w:name="ch12" w:id="12"/>
      <w:r>
        <w:t xml:space="preserve">12. Claude drafting (optional)</w:t>
      </w:r>
      <w:bookmarkEnd w:id="12"/>
    </w:p>
    <w:p>
      <w:pPr>
        <w:keepNext w:val="false"/>
      </w:pPr>
      <w:r>
        <w:t xml:space="preserve">MDOS works fully offline. With an Anthropic API key, Claude drafts wording for the agents (for example insight statements, report text or interventions). Statistics, simulations and approval gates never depend on it, and if Claude is unavailable the agents fall back to deterministic drafting.</w:t>
      </w:r>
    </w:p>
    <w:p>
      <w:pPr>
        <w:pStyle w:val="Heading2"/>
        <w:keepNext/>
      </w:pPr>
      <w:r>
        <w:t xml:space="preserve">12.1 Turn it on</w:t>
      </w:r>
    </w:p>
    <w:p>
      <w:pPr>
        <w:keepNext w:val="false"/>
      </w:pPr>
      <w:r>
        <w:t xml:space="preserve">Set </w:t>
      </w:r>
      <w:r>
        <w:rPr>
          <w:rFonts w:ascii="Courier New" w:cs="Courier New" w:eastAsia="Courier New" w:hAnsi="Courier New"/>
          <w:color w:val="1F1E1B"/>
          <w:sz w:val="19"/>
          <w:szCs w:val="19"/>
          <w:shd w:fill="F3F2EE" w:color="auto" w:val="clear"/>
        </w:rPr>
        <w:t xml:space="preserve">ANTHROPIC_API_KEY</w:t>
      </w:r>
      <w:r>
        <w:t xml:space="preserve"> where MDOS runs. For the cloud version, put it in the server’s </w:t>
      </w:r>
      <w:r>
        <w:rPr>
          <w:rFonts w:ascii="Courier New" w:cs="Courier New" w:eastAsia="Courier New" w:hAnsi="Courier New"/>
          <w:color w:val="1F1E1B"/>
          <w:sz w:val="19"/>
          <w:szCs w:val="19"/>
          <w:shd w:fill="F3F2EE" w:color="auto" w:val="clear"/>
        </w:rPr>
        <w:t xml:space="preserve">.env</w:t>
      </w:r>
      <w:r>
        <w:t xml:space="preserve"> or secret store and restart. For the desktop app, which ignores </w:t>
      </w:r>
      <w:r>
        <w:rPr>
          <w:rFonts w:ascii="Courier New" w:cs="Courier New" w:eastAsia="Courier New" w:hAnsi="Courier New"/>
          <w:color w:val="1F1E1B"/>
          <w:sz w:val="19"/>
          <w:szCs w:val="19"/>
          <w:shd w:fill="F3F2EE" w:color="auto" w:val="clear"/>
        </w:rPr>
        <w:t xml:space="preserve">.env</w:t>
      </w:r>
      <w:r>
        <w:t xml:space="preserve"> files for safety, set it in a terminal and start MDOS from that same terminal. The commands below ask for the key without showing it and without saving it in the command history; paste the key and press Enter.</w:t>
      </w:r>
    </w:p>
    <w:p>
      <w:pPr>
        <w:keepNext/>
      </w:pPr>
      <w:r>
        <w:t xml:space="preserve">Windows (PowerShell), in the MDOS folder:</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60" w:line="240" w:lineRule="auto"/>
        <w:ind w:left="140" w:right="140"/>
      </w:pPr>
      <w:r>
        <w:rPr>
          <w:rFonts w:ascii="Courier New" w:cs="Courier New" w:eastAsia="Courier New" w:hAnsi="Courier New"/>
          <w:sz w:val="16"/>
          <w:szCs w:val="16"/>
        </w:rPr>
        <w:t xml:space="preserve">$k = Read-Host "Anthropic API key" -AsSecureString</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0" w:line="240" w:lineRule="auto"/>
        <w:ind w:left="140" w:right="140"/>
      </w:pPr>
      <w:r>
        <w:rPr>
          <w:rFonts w:ascii="Courier New" w:cs="Courier New" w:eastAsia="Courier New" w:hAnsi="Courier New"/>
          <w:sz w:val="16"/>
          <w:szCs w:val="16"/>
        </w:rPr>
        <w:t xml:space="preserve">$env:ANTHROPIC_API_KEY = [System.Net.NetworkCredential]::new("", $k).Password</w:t>
      </w:r>
    </w:p>
    <w:p>
      <w:pPr>
        <w:keepNext w:val="false"/>
        <w:keepLines/>
        <w:pBdr>
          <w:top w:val="single" w:color="D6D2C8" w:sz="4" w:space="4"/>
          <w:left w:val="single" w:color="D6D2C8" w:sz="4" w:space="6"/>
          <w:bottom w:val="single" w:color="D6D2C8" w:sz="4" w:space="4"/>
          <w:right w:val="single" w:color="D6D2C8" w:sz="4" w:space="6"/>
        </w:pBdr>
        <w:shd w:fill="F3F2EE" w:color="auto" w:val="clear"/>
        <w:spacing w:after="200" w:before="0" w:line="240" w:lineRule="auto"/>
        <w:ind w:left="140" w:right="140"/>
      </w:pPr>
      <w:r>
        <w:rPr>
          <w:rFonts w:ascii="Courier New" w:cs="Courier New" w:eastAsia="Courier New" w:hAnsi="Courier New"/>
          <w:sz w:val="16"/>
          <w:szCs w:val="16"/>
        </w:rPr>
        <w:t xml:space="preserve">.\MDOS.exe</w:t>
      </w:r>
    </w:p>
    <w:p>
      <w:pPr>
        <w:keepNext/>
      </w:pPr>
      <w:r>
        <w:t xml:space="preserve">macOS and Linux, in the MDOS folder:</w:t>
      </w:r>
    </w:p>
    <w:p>
      <w:pPr>
        <w:keepNext/>
        <w:keepLines/>
        <w:pBdr>
          <w:top w:val="single" w:color="D6D2C8" w:sz="4" w:space="4"/>
          <w:left w:val="single" w:color="D6D2C8" w:sz="4" w:space="6"/>
          <w:bottom w:val="single" w:color="D6D2C8" w:sz="4" w:space="4"/>
          <w:right w:val="single" w:color="D6D2C8" w:sz="4" w:space="6"/>
        </w:pBdr>
        <w:shd w:fill="F3F2EE" w:color="auto" w:val="clear"/>
        <w:spacing w:after="0" w:before="60" w:line="240" w:lineRule="auto"/>
        <w:ind w:left="140" w:right="140"/>
      </w:pPr>
      <w:r>
        <w:rPr>
          <w:rFonts w:ascii="Courier New" w:cs="Courier New" w:eastAsia="Courier New" w:hAnsi="Courier New"/>
          <w:sz w:val="16"/>
          <w:szCs w:val="16"/>
        </w:rPr>
        <w:t xml:space="preserve">read -rs ANTHROPIC_API_KEY &amp;&amp; export ANTHROPIC_API_KEY</w:t>
      </w:r>
    </w:p>
    <w:p>
      <w:pPr>
        <w:keepNext w:val="false"/>
        <w:keepLines/>
        <w:pBdr>
          <w:top w:val="single" w:color="D6D2C8" w:sz="4" w:space="4"/>
          <w:left w:val="single" w:color="D6D2C8" w:sz="4" w:space="6"/>
          <w:bottom w:val="single" w:color="D6D2C8" w:sz="4" w:space="4"/>
          <w:right w:val="single" w:color="D6D2C8" w:sz="4" w:space="6"/>
        </w:pBdr>
        <w:shd w:fill="F3F2EE" w:color="auto" w:val="clear"/>
        <w:spacing w:after="200" w:before="0" w:line="240" w:lineRule="auto"/>
        <w:ind w:left="140" w:right="140"/>
      </w:pPr>
      <w:r>
        <w:rPr>
          <w:rFonts w:ascii="Courier New" w:cs="Courier New" w:eastAsia="Courier New" w:hAnsi="Courier New"/>
          <w:sz w:val="16"/>
          <w:szCs w:val="16"/>
        </w:rPr>
        <w:t xml:space="preserve">./MDOS</w:t>
      </w:r>
    </w:p>
    <w:p>
      <w:pPr>
        <w:keepNext w:val="false"/>
      </w:pPr>
      <w:r>
        <w:t xml:space="preserve">Optional settings: </w:t>
      </w:r>
      <w:r>
        <w:rPr>
          <w:rFonts w:ascii="Courier New" w:cs="Courier New" w:eastAsia="Courier New" w:hAnsi="Courier New"/>
          <w:color w:val="1F1E1B"/>
          <w:sz w:val="19"/>
          <w:szCs w:val="19"/>
          <w:shd w:fill="F3F2EE" w:color="auto" w:val="clear"/>
        </w:rPr>
        <w:t xml:space="preserve">MDOS_LLM_MODEL</w:t>
      </w:r>
      <w:r>
        <w:t xml:space="preserve"> (default </w:t>
      </w:r>
      <w:r>
        <w:rPr>
          <w:rFonts w:ascii="Courier New" w:cs="Courier New" w:eastAsia="Courier New" w:hAnsi="Courier New"/>
          <w:color w:val="1F1E1B"/>
          <w:sz w:val="19"/>
          <w:szCs w:val="19"/>
          <w:shd w:fill="F3F2EE" w:color="auto" w:val="clear"/>
        </w:rPr>
        <w:t xml:space="preserve">claude-opus-5-5</w:t>
      </w:r>
      <w:r>
        <w:t xml:space="preserve">), </w:t>
      </w:r>
      <w:r>
        <w:rPr>
          <w:rFonts w:ascii="Courier New" w:cs="Courier New" w:eastAsia="Courier New" w:hAnsi="Courier New"/>
          <w:color w:val="1F1E1B"/>
          <w:sz w:val="19"/>
          <w:szCs w:val="19"/>
          <w:shd w:fill="F3F2EE" w:color="auto" w:val="clear"/>
        </w:rPr>
        <w:t xml:space="preserve">MDOS_LLM_EFFORT</w:t>
      </w:r>
      <w:r>
        <w:t xml:space="preserve"> (low, medium or high) and </w:t>
      </w:r>
      <w:r>
        <w:rPr>
          <w:rFonts w:ascii="Courier New" w:cs="Courier New" w:eastAsia="Courier New" w:hAnsi="Courier New"/>
          <w:color w:val="1F1E1B"/>
          <w:sz w:val="19"/>
          <w:szCs w:val="19"/>
          <w:shd w:fill="F3F2EE" w:color="auto" w:val="clear"/>
        </w:rPr>
        <w:t xml:space="preserve">MDOS_LLM_FALLBACKS</w:t>
      </w:r>
      <w:r>
        <w:t xml:space="preserve"> (server-side fallback to another model, on by default). </w:t>
      </w:r>
      <w:r>
        <w:rPr>
          <w:b/>
          <w:bCs/>
        </w:rPr>
        <w:t xml:space="preserve">Settings</w:t>
      </w:r>
      <w:r>
        <w:t xml:space="preserve">, then </w:t>
      </w:r>
      <w:r>
        <w:rPr>
          <w:b/>
          <w:bCs/>
        </w:rPr>
        <w:t xml:space="preserve">AI drafting</w:t>
      </w:r>
      <w:r>
        <w:t xml:space="preserve">, shows whether Claude is on.</w:t>
      </w:r>
    </w:p>
    <w:p>
      <w:pPr>
        <w:pStyle w:val="Heading2"/>
        <w:keepNext/>
      </w:pPr>
      <w:r>
        <w:t xml:space="preserve">12.2 What is sent, and what is not</w:t>
      </w:r>
    </w:p>
    <w:p>
      <w:pPr>
        <w:pStyle w:val="ListParagraph"/>
        <w:numPr>
          <w:ilvl w:val="0"/>
          <w:numId w:val="2"/>
        </w:numPr>
        <w:spacing w:after="40"/>
      </w:pPr>
      <w:r>
        <w:t xml:space="preserve">Sent: the drafting context an agent needs, such as the business question, aggregated results and representative quotes. Email addresses, phone numbers and 16-digit ID numbers are replaced with placeholders before anything leaves the server.</w:t>
      </w:r>
    </w:p>
    <w:p>
      <w:pPr>
        <w:pStyle w:val="ListParagraph"/>
        <w:numPr>
          <w:ilvl w:val="0"/>
          <w:numId w:val="2"/>
        </w:numPr>
        <w:spacing w:after="40"/>
      </w:pPr>
      <w:r>
        <w:t xml:space="preserve">Never sent: your files, your database, passwords, keys or cookies.</w:t>
      </w:r>
    </w:p>
    <w:p>
      <w:pPr>
        <w:pStyle w:val="ListParagraph"/>
        <w:numPr>
          <w:ilvl w:val="0"/>
          <w:numId w:val="2"/>
        </w:numPr>
        <w:spacing w:after="100"/>
      </w:pPr>
      <w:r>
        <w:t xml:space="preserve">Claude has no tools inside MDOS. It cannot compute numbers, change data or approve anything; its text is checked against the computed results before use.</w:t>
      </w:r>
    </w:p>
    <w:p>
      <w:pPr>
        <w:keepLines/>
        <w:pBdr>
          <w:top w:val="single" w:color="FBF4E6" w:sz="4" w:space="4"/>
          <w:left w:val="single" w:color="8A5A00" w:sz="18" w:space="8"/>
          <w:bottom w:val="single" w:color="FBF4E6" w:sz="4" w:space="4"/>
          <w:right w:val="single" w:color="FBF4E6" w:sz="4" w:space="8"/>
        </w:pBdr>
        <w:shd w:fill="FBF4E6" w:color="auto" w:val="clear"/>
        <w:spacing w:after="200" w:before="120"/>
        <w:ind w:left="200" w:right="200"/>
      </w:pPr>
      <w:r>
        <w:rPr>
          <w:b/>
          <w:bCs/>
          <w:color w:val="8A5A00"/>
        </w:rPr>
        <w:t xml:space="preserve">Important: </w:t>
      </w:r>
      <w:r>
        <w:t xml:space="preserve">Treat the API key like a password. Never paste it into chats, issues or documents. Create a dedicated key with a spending limit in the Anthropic Console, and replace it immediately if it is ever exposed.</w:t>
      </w:r>
    </w:p>
    <w:p>
      <w:pPr>
        <w:pStyle w:val="Heading1"/>
        <w:pBdr>
          <w:bottom w:val="single" w:color="D6D2C8" w:sz="4" w:space="4"/>
        </w:pBdr>
      </w:pPr>
      <w:bookmarkStart w:name="ch13" w:id="13"/>
      <w:r>
        <w:t xml:space="preserve">13. Security and privacy</w:t>
      </w:r>
      <w:bookmarkEnd w:id="13"/>
    </w:p>
    <w:p>
      <w:pPr>
        <w:keepNext/>
        <w:spacing w:after="60" w:before="80"/>
        <w:jc w:val="center"/>
      </w:pPr>
      <w:r>
        <w:drawing>
          <wp:inline distT="0" distB="0" distL="0" distR="0">
            <wp:extent cx="4343400" cy="2714625"/>
            <wp:effectExtent t="19050" r="19050" b="19050" l="19050"/>
            <wp:docPr id="15" name="settings.jpg" descr="Settings shows how MDOS protects your session and your data."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43400" cy="2714625"/>
                    </a:xfrm>
                    <a:prstGeom prst="rect">
                      <a:avLst/>
                    </a:prstGeom>
                    <a:noFill/>
                    <a:ln w="9525">
                      <a:solidFill>
                        <a:srgbClr val="D6D2C8"/>
                      </a:solidFill>
                    </a:ln>
                  </pic:spPr>
                </pic:pic>
              </a:graphicData>
            </a:graphic>
          </wp:inline>
        </w:drawing>
      </w:r>
    </w:p>
    <w:p>
      <w:pPr>
        <w:spacing w:after="200"/>
        <w:jc w:val="center"/>
      </w:pPr>
      <w:r>
        <w:rPr>
          <w:b/>
          <w:bCs/>
          <w:color w:val="5F5B53"/>
          <w:sz w:val="17"/>
          <w:szCs w:val="17"/>
        </w:rPr>
        <w:t xml:space="preserve">Figure 15. </w:t>
      </w:r>
      <w:r>
        <w:rPr>
          <w:color w:val="5F5B53"/>
          <w:sz w:val="17"/>
          <w:szCs w:val="17"/>
        </w:rPr>
        <w:t xml:space="preserve">Settings shows how MDOS protects your session and your data.</w:t>
      </w:r>
    </w:p>
    <w:p>
      <w:pPr>
        <w:pStyle w:val="Heading2"/>
        <w:keepNext/>
      </w:pPr>
      <w:r>
        <w:t xml:space="preserve">13.1 Your session</w:t>
      </w:r>
    </w:p>
    <w:p>
      <w:pPr>
        <w:keepNext w:val="false"/>
      </w:pPr>
      <w:r>
        <w:t xml:space="preserve">After you sign in, the browser keeps the session in a protected cookie that page scripts cannot read and other websites cannot use. Every change also needs a special header that other websites cannot add. In the cloud version, </w:t>
      </w:r>
      <w:r>
        <w:rPr>
          <w:b/>
          <w:bCs/>
        </w:rPr>
        <w:t xml:space="preserve">Sign out on all devices</w:t>
      </w:r>
      <w:r>
        <w:t xml:space="preserve"> in Settings ends every session of your account at once, for example after losing a laptop.</w:t>
      </w:r>
    </w:p>
    <w:p>
      <w:pPr>
        <w:pStyle w:val="Heading2"/>
        <w:keepNext/>
      </w:pPr>
      <w:r>
        <w:t xml:space="preserve">13.2 Desktop mode</w:t>
      </w:r>
    </w:p>
    <w:p>
      <w:pPr>
        <w:pStyle w:val="ListParagraph"/>
        <w:numPr>
          <w:ilvl w:val="0"/>
          <w:numId w:val="2"/>
        </w:numPr>
        <w:spacing w:after="40"/>
      </w:pPr>
      <w:r>
        <w:t xml:space="preserve">MDOS only accepts connections from your own computer (127.0.0.1) and refuses requests that pretend to come from another address.</w:t>
      </w:r>
    </w:p>
    <w:p>
      <w:pPr>
        <w:pStyle w:val="ListParagraph"/>
        <w:numPr>
          <w:ilvl w:val="0"/>
          <w:numId w:val="2"/>
        </w:numPr>
        <w:spacing w:after="40"/>
      </w:pPr>
      <w:r>
        <w:t xml:space="preserve">A new private link at every start keeps other programs and accounts on the same computer out.</w:t>
      </w:r>
    </w:p>
    <w:p>
      <w:pPr>
        <w:pStyle w:val="ListParagraph"/>
        <w:numPr>
          <w:ilvl w:val="0"/>
          <w:numId w:val="2"/>
        </w:numPr>
        <w:spacing w:after="40"/>
      </w:pPr>
      <w:r>
        <w:t xml:space="preserve">The data folder is readable only by your account, and a </w:t>
      </w:r>
      <w:r>
        <w:rPr>
          <w:rFonts w:ascii="Courier New" w:cs="Courier New" w:eastAsia="Courier New" w:hAnsi="Courier New"/>
          <w:color w:val="1F1E1B"/>
          <w:sz w:val="19"/>
          <w:szCs w:val="19"/>
          <w:shd w:fill="F3F2EE" w:color="auto" w:val="clear"/>
        </w:rPr>
        <w:t xml:space="preserve">.env</w:t>
      </w:r>
      <w:r>
        <w:t xml:space="preserve"> file in the folder MDOS starts from is ignored, so a planted file cannot redirect it.</w:t>
      </w:r>
    </w:p>
    <w:p>
      <w:pPr>
        <w:pStyle w:val="ListParagraph"/>
        <w:numPr>
          <w:ilvl w:val="0"/>
          <w:numId w:val="2"/>
        </w:numPr>
        <w:spacing w:after="100"/>
      </w:pPr>
      <w:r>
        <w:t xml:space="preserve">The session ends when you close the browser, and stops working when MDOS closes.</w:t>
      </w:r>
    </w:p>
    <w:p>
      <w:pPr>
        <w:pStyle w:val="Heading2"/>
        <w:keepNext/>
      </w:pPr>
      <w:r>
        <w:t xml:space="preserve">13.3 Cloud mode</w:t>
      </w:r>
    </w:p>
    <w:p>
      <w:pPr>
        <w:pStyle w:val="ListParagraph"/>
        <w:numPr>
          <w:ilvl w:val="0"/>
          <w:numId w:val="2"/>
        </w:numPr>
        <w:spacing w:after="40"/>
      </w:pPr>
      <w:r>
        <w:t xml:space="preserve">Only the first account can sign up unless the owner opens sign-up.</w:t>
      </w:r>
    </w:p>
    <w:p>
      <w:pPr>
        <w:pStyle w:val="ListParagraph"/>
        <w:numPr>
          <w:ilvl w:val="0"/>
          <w:numId w:val="2"/>
        </w:numPr>
        <w:spacing w:after="40"/>
      </w:pPr>
      <w:r>
        <w:t xml:space="preserve">Passwords are stored as Argon2id hashes, sign-ins are rate limited, and unknown emails take the same time to check as real ones.</w:t>
      </w:r>
    </w:p>
    <w:p>
      <w:pPr>
        <w:pStyle w:val="ListParagraph"/>
        <w:numPr>
          <w:ilvl w:val="0"/>
          <w:numId w:val="2"/>
        </w:numPr>
        <w:spacing w:after="40"/>
      </w:pPr>
      <w:r>
        <w:t xml:space="preserve">The server answers only its own domain, sends strict browser security headers, and keeps API responses out of browser caches.</w:t>
      </w:r>
    </w:p>
    <w:p>
      <w:pPr>
        <w:pStyle w:val="ListParagraph"/>
        <w:numPr>
          <w:ilvl w:val="0"/>
          <w:numId w:val="2"/>
        </w:numPr>
        <w:spacing w:after="100"/>
      </w:pPr>
      <w:r>
        <w:t xml:space="preserve">The container runs without privileges and publishes its port only to the local proxy.</w:t>
      </w:r>
    </w:p>
    <w:p>
      <w:pPr>
        <w:pStyle w:val="Heading2"/>
        <w:keepNext/>
      </w:pPr>
      <w:r>
        <w:t xml:space="preserve">13.4 Personal data</w:t>
      </w:r>
    </w:p>
    <w:p>
      <w:pPr>
        <w:keepNext w:val="false"/>
      </w:pPr>
      <w:r>
        <w:t xml:space="preserve">Survey answers and reviews can contain personal data. MDOS flags emails, phone numbers and name-like columns in the data quality check, can pseudonymize them in the cleaning plan, and masks them before any text reaches Claude. Before collecting real responses in Indonesia, review the consent text and privacy notice with your legal adviser for the Personal Data Protection Law (UU PDP).</w:t>
      </w:r>
    </w:p>
    <w:p>
      <w:pPr>
        <w:pStyle w:val="Heading2"/>
        <w:keepNext/>
      </w:pPr>
      <w:r>
        <w:t xml:space="preserve">13.5 Deleting data</w:t>
      </w:r>
    </w:p>
    <w:p>
      <w:pPr>
        <w:pStyle w:val="ListParagraph"/>
        <w:numPr>
          <w:ilvl w:val="0"/>
          <w:numId w:val="2"/>
        </w:numPr>
        <w:spacing w:after="40"/>
      </w:pPr>
      <w:r>
        <w:t xml:space="preserve">A project: </w:t>
      </w:r>
      <w:r>
        <w:rPr>
          <w:b/>
          <w:bCs/>
        </w:rPr>
        <w:t xml:space="preserve">Settings</w:t>
      </w:r>
      <w:r>
        <w:t xml:space="preserve">, then </w:t>
      </w:r>
      <w:r>
        <w:rPr>
          <w:b/>
          <w:bCs/>
        </w:rPr>
        <w:t xml:space="preserve">Delete project</w:t>
      </w:r>
      <w:r>
        <w:t xml:space="preserve">, and type its name.</w:t>
      </w:r>
    </w:p>
    <w:p>
      <w:pPr>
        <w:pStyle w:val="ListParagraph"/>
        <w:numPr>
          <w:ilvl w:val="0"/>
          <w:numId w:val="2"/>
        </w:numPr>
        <w:spacing w:after="40"/>
      </w:pPr>
      <w:r>
        <w:t xml:space="preserve">A dataset: the bin button (</w:t>
      </w:r>
      <w:r>
        <w:rPr>
          <w:b/>
          <w:bCs/>
        </w:rPr>
        <w:t xml:space="preserve">Delete dataset</w:t>
      </w:r>
      <w:r>
        <w:t xml:space="preserve">) next to the dataset’s actions in the data workspace.</w:t>
      </w:r>
    </w:p>
    <w:p>
      <w:pPr>
        <w:pStyle w:val="ListParagraph"/>
        <w:numPr>
          <w:ilvl w:val="0"/>
          <w:numId w:val="2"/>
        </w:numPr>
        <w:spacing w:after="40"/>
      </w:pPr>
      <w:r>
        <w:t xml:space="preserve">Everything on a desktop: close MDOS and delete its data folder (chapter 3.5).</w:t>
      </w:r>
    </w:p>
    <w:p>
      <w:pPr>
        <w:pStyle w:val="ListParagraph"/>
        <w:numPr>
          <w:ilvl w:val="0"/>
          <w:numId w:val="2"/>
        </w:numPr>
        <w:spacing w:after="100"/>
      </w:pPr>
      <w:r>
        <w:t xml:space="preserve">Remember that backups keep copies. Delete old backups according to your retention policy.</w:t>
      </w:r>
    </w:p>
    <w:p>
      <w:pPr>
        <w:pStyle w:val="Heading2"/>
        <w:keepNext/>
      </w:pPr>
      <w:r>
        <w:t xml:space="preserve">13.6 Report a security problem</w:t>
      </w:r>
    </w:p>
    <w:p>
      <w:pPr>
        <w:keepNext w:val="false"/>
      </w:pPr>
      <w:r>
        <w:t xml:space="preserve">Report vulnerabilities privately: open the repository’s </w:t>
      </w:r>
      <w:r>
        <w:rPr>
          <w:b/>
          <w:bCs/>
        </w:rPr>
        <w:t xml:space="preserve">Security</w:t>
      </w:r>
      <w:r>
        <w:t xml:space="preserve"> tab and choose </w:t>
      </w:r>
      <w:r>
        <w:rPr>
          <w:b/>
          <w:bCs/>
        </w:rPr>
        <w:t xml:space="preserve">Report a vulnerability</w:t>
      </w:r>
      <w:r>
        <w:t xml:space="preserve">. Never open a public issue for a security problem, and never include real keys or personal data in a report.</w:t>
      </w:r>
    </w:p>
    <w:p>
      <w:pPr>
        <w:pStyle w:val="Heading2"/>
        <w:keepNext/>
      </w:pPr>
      <w:r>
        <w:t xml:space="preserve">13.7 Rules for developers and AI coding agents</w:t>
      </w:r>
    </w:p>
    <w:p>
      <w:pPr>
        <w:keepNext w:val="false"/>
      </w:pPr>
      <w:r>
        <w:rPr>
          <w:rFonts w:ascii="Courier New" w:cs="Courier New" w:eastAsia="Courier New" w:hAnsi="Courier New"/>
          <w:color w:val="1F1E1B"/>
          <w:sz w:val="19"/>
          <w:szCs w:val="19"/>
          <w:shd w:fill="F3F2EE" w:color="auto" w:val="clear"/>
        </w:rPr>
        <w:t xml:space="preserve">SECURITY.md</w:t>
      </w:r>
      <w:r>
        <w:t xml:space="preserve"> sets the sandbox rules for anyone who changes the code, including AI coding agents: write only inside the repository, no new outbound hosts, deletions, shell commands or dependencies without the checks it describes, no secrets or personal data in code, logs or commits, and run </w:t>
      </w:r>
      <w:r>
        <w:rPr>
          <w:rFonts w:ascii="Courier New" w:cs="Courier New" w:eastAsia="Courier New" w:hAnsi="Courier New"/>
          <w:color w:val="1F1E1B"/>
          <w:sz w:val="19"/>
          <w:szCs w:val="19"/>
          <w:shd w:fill="F3F2EE" w:color="auto" w:val="clear"/>
        </w:rPr>
        <w:t xml:space="preserve">python scripts/check_secrets.py</w:t>
      </w:r>
      <w:r>
        <w:t xml:space="preserve"> before committing. Continuous integration enforces the tests, audits and secret scan on every change.</w:t>
      </w:r>
    </w:p>
    <w:p>
      <w:pPr>
        <w:pStyle w:val="Heading1"/>
        <w:pBdr>
          <w:bottom w:val="single" w:color="D6D2C8" w:sz="4" w:space="4"/>
        </w:pBdr>
      </w:pPr>
      <w:bookmarkStart w:name="ch14" w:id="14"/>
      <w:r>
        <w:t xml:space="preserve">14. Administration</w:t>
      </w:r>
      <w:bookmarkEnd w:id="14"/>
    </w:p>
    <w:p>
      <w:pPr>
        <w:pStyle w:val="Heading2"/>
        <w:keepNext/>
      </w:pPr>
      <w:r>
        <w:t xml:space="preserve">14.1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826"/>
        <w:gridCol w:w="3300"/>
      </w:tblGrid>
      <w:tr>
        <w:trPr>
          <w:cantSplit/>
          <w:tblHeader/>
        </w:trPr>
        <w:tc>
          <w:tcPr>
            <w:tcW w:type="dxa" w:w="29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Limit</w:t>
            </w:r>
          </w:p>
        </w:tc>
        <w:tc>
          <w:tcPr>
            <w:tcW w:type="dxa" w:w="28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Default</w:t>
            </w:r>
          </w:p>
        </w:tc>
        <w:tc>
          <w:tcPr>
            <w:tcW w:type="dxa" w:w="33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Setting</w:t>
            </w:r>
          </w:p>
        </w:tc>
      </w:tr>
      <w:tr>
        <w:trPr>
          <w:cantSplit/>
        </w:trPr>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Upload size</w:t>
            </w:r>
          </w:p>
        </w:tc>
        <w:tc>
          <w:tcPr>
            <w:tcW w:type="dxa" w:w="2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25 MB per file</w:t>
            </w:r>
          </w:p>
        </w:tc>
        <w:tc>
          <w:tcPr>
            <w:tcW w:type="dxa" w:w="33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MAX_UPLOAD_MB</w:t>
            </w:r>
          </w:p>
        </w:tc>
      </w:tr>
      <w:tr>
        <w:trPr>
          <w:cantSplit/>
        </w:trPr>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Other requests</w:t>
            </w:r>
          </w:p>
        </w:tc>
        <w:tc>
          <w:tcPr>
            <w:tcW w:type="dxa" w:w="2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5 MB</w:t>
            </w:r>
          </w:p>
        </w:tc>
        <w:tc>
          <w:tcPr>
            <w:tcW w:type="dxa" w:w="33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MAX_JSON_MB</w:t>
            </w:r>
          </w:p>
        </w:tc>
      </w:tr>
      <w:tr>
        <w:trPr>
          <w:cantSplit/>
        </w:trPr>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Rows and columns per dataset</w:t>
            </w:r>
          </w:p>
        </w:tc>
        <w:tc>
          <w:tcPr>
            <w:tcW w:type="dxa" w:w="2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100,000 rows, 500 columns</w:t>
            </w:r>
          </w:p>
        </w:tc>
        <w:tc>
          <w:tcPr>
            <w:tcW w:type="dxa" w:w="33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MAX_ROWS</w:t>
            </w:r>
            <w:r>
              <w:rPr>
                <w:sz w:val="18"/>
                <w:szCs w:val="18"/>
              </w:rPr>
              <w:t xml:space="preserve">, </w:t>
            </w:r>
            <w:r>
              <w:rPr>
                <w:rFonts w:ascii="Courier New" w:cs="Courier New" w:eastAsia="Courier New" w:hAnsi="Courier New"/>
                <w:color w:val="1F1E1B"/>
                <w:sz w:val="16"/>
                <w:szCs w:val="16"/>
                <w:shd w:fill="F3F2EE" w:color="auto" w:val="clear"/>
              </w:rPr>
              <w:t xml:space="preserve">MAX_COLS</w:t>
            </w:r>
          </w:p>
        </w:tc>
      </w:tr>
      <w:tr>
        <w:trPr>
          <w:cantSplit/>
        </w:trPr>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Sign-in attempts</w:t>
            </w:r>
          </w:p>
        </w:tc>
        <w:tc>
          <w:tcPr>
            <w:tcW w:type="dxa" w:w="2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10 per minute per address</w:t>
            </w:r>
          </w:p>
        </w:tc>
        <w:tc>
          <w:tcPr>
            <w:tcW w:type="dxa" w:w="33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RATE_LIMIT_AUTH_PER_MINUTE</w:t>
            </w:r>
          </w:p>
        </w:tc>
      </w:tr>
      <w:tr>
        <w:trPr>
          <w:cantSplit/>
        </w:trPr>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Agent workflows</w:t>
            </w:r>
          </w:p>
        </w:tc>
        <w:tc>
          <w:tcPr>
            <w:tcW w:type="dxa" w:w="2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30 per minute per address</w:t>
            </w:r>
          </w:p>
        </w:tc>
        <w:tc>
          <w:tcPr>
            <w:tcW w:type="dxa" w:w="33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RATE_LIMIT_AGENTS_PER_MINUTE</w:t>
            </w:r>
          </w:p>
        </w:tc>
      </w:tr>
      <w:tr>
        <w:trPr>
          <w:cantSplit/>
        </w:trPr>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Uploads</w:t>
            </w:r>
          </w:p>
        </w:tc>
        <w:tc>
          <w:tcPr>
            <w:tcW w:type="dxa" w:w="2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30 per minute per address</w:t>
            </w:r>
          </w:p>
        </w:tc>
        <w:tc>
          <w:tcPr>
            <w:tcW w:type="dxa" w:w="33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RATE_LIMIT_UPLOADS_PER_MINUTE</w:t>
            </w:r>
          </w:p>
        </w:tc>
      </w:tr>
      <w:tr>
        <w:trPr>
          <w:cantSplit/>
        </w:trPr>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Session length (cloud)</w:t>
            </w:r>
          </w:p>
        </w:tc>
        <w:tc>
          <w:tcPr>
            <w:tcW w:type="dxa" w:w="2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12 hours</w:t>
            </w:r>
          </w:p>
        </w:tc>
        <w:tc>
          <w:tcPr>
            <w:tcW w:type="dxa" w:w="33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ACCESS_TOKEN_MINUTES</w:t>
            </w:r>
          </w:p>
        </w:tc>
      </w:tr>
    </w:tbl>
    <w:p>
      <w:pPr>
        <w:spacing w:after="0" w:line="200" w:lineRule="auto"/>
      </w:pPr>
    </w:p>
    <w:p>
      <w:pPr>
        <w:pStyle w:val="Heading2"/>
        <w:keepNext/>
      </w:pPr>
      <w:r>
        <w:t xml:space="preserve">14.2 Health and logs</w:t>
      </w:r>
    </w:p>
    <w:p>
      <w:pPr>
        <w:keepNext w:val="false"/>
      </w:pPr>
      <w:r>
        <w:rPr>
          <w:rFonts w:ascii="Courier New" w:cs="Courier New" w:eastAsia="Courier New" w:hAnsi="Courier New"/>
          <w:color w:val="1F1E1B"/>
          <w:sz w:val="19"/>
          <w:szCs w:val="19"/>
          <w:shd w:fill="F3F2EE" w:color="auto" w:val="clear"/>
        </w:rPr>
        <w:t xml:space="preserve">/api/health</w:t>
      </w:r>
      <w:r>
        <w:t xml:space="preserve"> answers with the status, version and mode, and is used by the Docker health check. Cloud logs are available with </w:t>
      </w:r>
      <w:r>
        <w:rPr>
          <w:rFonts w:ascii="Courier New" w:cs="Courier New" w:eastAsia="Courier New" w:hAnsi="Courier New"/>
          <w:color w:val="1F1E1B"/>
          <w:sz w:val="19"/>
          <w:szCs w:val="19"/>
          <w:shd w:fill="F3F2EE" w:color="auto" w:val="clear"/>
        </w:rPr>
        <w:t xml:space="preserve">docker compose logs app</w:t>
      </w:r>
      <w:r>
        <w:t xml:space="preserve">; they record requests and errors but never passwords, cookies or keys. The audit log (chapter 11.3) records what people and agents changed.</w:t>
      </w:r>
    </w:p>
    <w:p>
      <w:pPr>
        <w:pStyle w:val="Heading2"/>
        <w:keepNext/>
      </w:pPr>
      <w:r>
        <w:t xml:space="preserve">14.3 The GitHub repository</w:t>
      </w:r>
    </w:p>
    <w:p>
      <w:pPr>
        <w:keepNext w:val="false"/>
      </w:pPr>
      <w:r>
        <w:t xml:space="preserve">Every change is checked automatically: backend tests on SQLite and PostgreSQL, frontend type checks, unit tests and build, end-to-end browser tests, a Docker image test, a secret scan, dependency audits and CodeQL code scanning. Dependabot proposes updates for GitHub Actions and minor npm updates; once Dependabot security updates are on (chapter 16), security fixes arrive as soon as advisories are published. The </w:t>
      </w:r>
      <w:r>
        <w:rPr>
          <w:b/>
          <w:bCs/>
        </w:rPr>
        <w:t xml:space="preserve">Desktop build</w:t>
      </w:r>
      <w:r>
        <w:t xml:space="preserve"> workflow builds and tests the Windows, macOS and Linux apps; tag a version such as </w:t>
      </w:r>
      <w:r>
        <w:rPr>
          <w:rFonts w:ascii="Courier New" w:cs="Courier New" w:eastAsia="Courier New" w:hAnsi="Courier New"/>
          <w:color w:val="1F1E1B"/>
          <w:sz w:val="19"/>
          <w:szCs w:val="19"/>
          <w:shd w:fill="F3F2EE" w:color="auto" w:val="clear"/>
        </w:rPr>
        <w:t xml:space="preserve">v0.1.1</w:t>
      </w:r>
      <w:r>
        <w:t xml:space="preserve"> to build a release.</w:t>
      </w:r>
    </w:p>
    <w:p>
      <w:pPr>
        <w:pStyle w:val="Heading1"/>
        <w:pBdr>
          <w:bottom w:val="single" w:color="D6D2C8" w:sz="4" w:space="4"/>
        </w:pBdr>
      </w:pPr>
      <w:bookmarkStart w:name="ch15" w:id="15"/>
      <w:r>
        <w:t xml:space="preserve">15. Troubleshooting</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900"/>
        <w:gridCol w:w="3126"/>
      </w:tblGrid>
      <w:tr>
        <w:trPr>
          <w:cantSplit/>
          <w:tblHeader/>
        </w:trPr>
        <w:tc>
          <w:tcPr>
            <w:tcW w:type="dxa" w:w="30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What you see</w:t>
            </w:r>
          </w:p>
        </w:tc>
        <w:tc>
          <w:tcPr>
            <w:tcW w:type="dxa" w:w="29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Why</w:t>
            </w:r>
          </w:p>
        </w:tc>
        <w:tc>
          <w:tcPr>
            <w:tcW w:type="dxa" w:w="31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What to do</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Open MDOS from its window</w:t>
            </w:r>
            <w:r>
              <w:rPr>
                <w:sz w:val="18"/>
                <w:szCs w:val="18"/>
              </w:rPr>
              <w:t xml:space="preserve"> (locked screen)</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page was opened without the private link, or MDOS restarted</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Copy the private link from the MDOS window</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browser did not open</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Started with </w:t>
            </w:r>
            <w:r>
              <w:rPr>
                <w:rFonts w:ascii="Courier New" w:cs="Courier New" w:eastAsia="Courier New" w:hAnsi="Courier New"/>
                <w:color w:val="1F1E1B"/>
                <w:sz w:val="16"/>
                <w:szCs w:val="16"/>
                <w:shd w:fill="F3F2EE" w:color="auto" w:val="clear"/>
              </w:rPr>
              <w:t xml:space="preserve">--no-browser</w:t>
            </w:r>
            <w:r>
              <w:rPr>
                <w:sz w:val="18"/>
                <w:szCs w:val="18"/>
              </w:rPr>
              <w:t xml:space="preserve">, or no default browser</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Copy the private link from the MDOS window into your browser</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Port 8765 is already in use</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Another MDOS or program uses the port</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Use the link shown (MDOS chose another port), or close the other program</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“Windows protected your PC” or a macOS warning</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app is not code-signed yet</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Allow it once, only for a copy from the official repository (chapter 3.3)</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MDOS is not responding</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MDOS window was closed or stopped</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Start MDOS again and use the new private link</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b/>
                <w:bCs/>
                <w:sz w:val="18"/>
                <w:szCs w:val="18"/>
              </w:rPr>
              <w:t xml:space="preserve">We can’t find this project</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project was deleted, or the link belongs to another workspace</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Click </w:t>
            </w:r>
            <w:r>
              <w:rPr>
                <w:b/>
                <w:bCs/>
                <w:sz w:val="18"/>
                <w:szCs w:val="18"/>
              </w:rPr>
              <w:t xml:space="preserve">Go to your projects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This request is missing a required header</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An old tab or a browser extension sent the request</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Reload the page and try again</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Your session has expired</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session ended or you signed out everywhere</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Sign in again (desktop: open the private link)</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Sign-up is closed on this server</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Sign-up is open only for the first account</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Ask the owner; see </w:t>
            </w:r>
            <w:r>
              <w:rPr>
                <w:rFonts w:ascii="Courier New" w:cs="Courier New" w:eastAsia="Courier New" w:hAnsi="Courier New"/>
                <w:color w:val="1F1E1B"/>
                <w:sz w:val="16"/>
                <w:szCs w:val="16"/>
                <w:shd w:fill="F3F2EE" w:color="auto" w:val="clear"/>
              </w:rPr>
              <w:t xml:space="preserve">ALLOW_REGISTRATION</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Too many requests</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rate limit was reached</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Wait a minute and try again</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File is larger than 25 MB</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upload limit</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Split the file, remove unused columns, or ask the owner to raise the limit</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workbook expands to far more data than MDOS accepts</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very large or damaged Excel file</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Save the sheet as CSV and upload that</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Upload a CSV, TSV or XLSX file</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Unsupported file type</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Export your data as CSV or XLSX</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AI drafting shows Offline</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No API key, or the key is invalid</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Set </w:t>
            </w:r>
            <w:r>
              <w:rPr>
                <w:rFonts w:ascii="Courier New" w:cs="Courier New" w:eastAsia="Courier New" w:hAnsi="Courier New"/>
                <w:color w:val="1F1E1B"/>
                <w:sz w:val="16"/>
                <w:szCs w:val="16"/>
                <w:shd w:fill="F3F2EE" w:color="auto" w:val="clear"/>
              </w:rPr>
              <w:t xml:space="preserve">ANTHROPIC_API_KEY</w:t>
            </w:r>
            <w:r>
              <w:rPr>
                <w:sz w:val="18"/>
                <w:szCs w:val="18"/>
              </w:rPr>
              <w:t xml:space="preserve"> (chapter 12)</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Cloud: Invalid host header</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Your domain is not in </w:t>
            </w:r>
            <w:r>
              <w:rPr>
                <w:rFonts w:ascii="Courier New" w:cs="Courier New" w:eastAsia="Courier New" w:hAnsi="Courier New"/>
                <w:color w:val="1F1E1B"/>
                <w:sz w:val="16"/>
                <w:szCs w:val="16"/>
                <w:shd w:fill="F3F2EE" w:color="auto" w:val="clear"/>
              </w:rPr>
              <w:t xml:space="preserve">ALLOWED_HOSTS</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Add it and restart</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Cloud: SECRET_KEY is required or too short</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key is missing or under 32 characters</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Set a 48-character random key and restart</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Cloud: </w:t>
            </w:r>
            <w:r>
              <w:rPr>
                <w:b/>
                <w:bCs/>
                <w:sz w:val="18"/>
                <w:szCs w:val="18"/>
              </w:rPr>
              <w:t xml:space="preserve">Too many requests</w:t>
            </w:r>
            <w:r>
              <w:rPr>
                <w:sz w:val="18"/>
                <w:szCs w:val="18"/>
              </w:rPr>
              <w:t xml:space="preserve"> for everyone at once</w:t>
            </w:r>
          </w:p>
        </w:tc>
        <w:tc>
          <w:tcPr>
            <w:tcW w:type="dxa" w:w="29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MDOS sees every visitor as the proxy’s address</w:t>
            </w:r>
          </w:p>
        </w:tc>
        <w:tc>
          <w:tcPr>
            <w:tcW w:type="dxa" w:w="31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Set </w:t>
            </w:r>
            <w:r>
              <w:rPr>
                <w:rFonts w:ascii="Courier New" w:cs="Courier New" w:eastAsia="Courier New" w:hAnsi="Courier New"/>
                <w:color w:val="1F1E1B"/>
                <w:sz w:val="16"/>
                <w:szCs w:val="16"/>
                <w:shd w:fill="F3F2EE" w:color="auto" w:val="clear"/>
              </w:rPr>
              <w:t xml:space="preserve">FORWARDED_ALLOW_IPS</w:t>
            </w:r>
            <w:r>
              <w:rPr>
                <w:sz w:val="18"/>
                <w:szCs w:val="18"/>
              </w:rPr>
              <w:t xml:space="preserve"> (chapter 4.3)</w:t>
            </w:r>
          </w:p>
        </w:tc>
      </w:tr>
    </w:tbl>
    <w:p>
      <w:pPr>
        <w:spacing w:after="0" w:line="200" w:lineRule="auto"/>
      </w:pPr>
    </w:p>
    <w:p>
      <w:pPr>
        <w:pStyle w:val="Heading1"/>
        <w:pBdr>
          <w:bottom w:val="single" w:color="D6D2C8" w:sz="4" w:space="4"/>
        </w:pBdr>
      </w:pPr>
      <w:bookmarkStart w:name="ch16" w:id="16"/>
      <w:r>
        <w:t xml:space="preserve">16. Owner’s checklist: what to do by hand</w:t>
      </w:r>
      <w:bookmarkEnd w:id="16"/>
    </w:p>
    <w:p>
      <w:pPr>
        <w:keepNext/>
      </w:pPr>
      <w:r>
        <w:t xml:space="preserve">These steps need the owner’s own accounts or judgment, so they cannot be automated. Work through them once, then review them every few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000"/>
        <w:gridCol w:w="2500"/>
        <w:gridCol w:w="2026"/>
      </w:tblGrid>
      <w:tr>
        <w:trPr>
          <w:cantSplit/>
          <w:tblHeader/>
        </w:trPr>
        <w:tc>
          <w:tcPr>
            <w:tcW w:type="dxa" w:w="5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t>
            </w:r>
          </w:p>
        </w:tc>
        <w:tc>
          <w:tcPr>
            <w:tcW w:type="dxa" w:w="40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Step</w:t>
            </w:r>
          </w:p>
        </w:tc>
        <w:tc>
          <w:tcPr>
            <w:tcW w:type="dxa" w:w="25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Where</w:t>
            </w:r>
          </w:p>
        </w:tc>
        <w:tc>
          <w:tcPr>
            <w:tcW w:type="dxa" w:w="20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Status on 29 Sept 2026</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1</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Turn on secret scanning and push protection</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GitHub: Settings, Code security</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Check</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2</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Turn on Dependabot alerts and Dependabot security updates</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GitHub: Settings, Code security</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Check</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3</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Turn on private vulnerability reporting</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GitHub: Settings, Code security</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Check</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4</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Check that code scanning with CodeQL completes without errors on every push</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GitHub: Security, Code scanning; Actions</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Check</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5</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Choose the release branch (for example create </w:t>
            </w:r>
            <w:r>
              <w:rPr>
                <w:rFonts w:ascii="Courier New" w:cs="Courier New" w:eastAsia="Courier New" w:hAnsi="Courier New"/>
                <w:color w:val="1F1E1B"/>
                <w:sz w:val="16"/>
                <w:szCs w:val="16"/>
                <w:shd w:fill="F3F2EE" w:color="auto" w:val="clear"/>
              </w:rPr>
              <w:t xml:space="preserve">main</w:t>
            </w:r>
            <w:r>
              <w:rPr>
                <w:sz w:val="18"/>
                <w:szCs w:val="18"/>
              </w:rPr>
              <w:t xml:space="preserve">), make it the default, and protect it: pull requests, required checks, one review, code owner review, no force pushes or deletion</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GitHub: Settings, Branches or Rules</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To do</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6</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Turn on “Automatically delete head branches”, and delete the leftover branch </w:t>
            </w:r>
            <w:r>
              <w:rPr>
                <w:rFonts w:ascii="Courier New" w:cs="Courier New" w:eastAsia="Courier New" w:hAnsi="Courier New"/>
                <w:color w:val="1F1E1B"/>
                <w:sz w:val="16"/>
                <w:szCs w:val="16"/>
                <w:shd w:fill="F3F2EE" w:color="auto" w:val="clear"/>
              </w:rPr>
              <w:t xml:space="preserve">dependabot/npm_and_yarn/frontend/frontend-dev-tools-a948c343a0</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GitHub: Settings, General; Code, Branches</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To do</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7</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Publish release v0.1.0 with the three desktop zips and their SHA-256 checksums</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GitHub: Releases</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To do</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8</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Sign the desktop apps (Windows code signing certificate; Apple Developer ID and notarization)</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Certificate providers</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To do</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9</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For the cloud: set </w:t>
            </w:r>
            <w:r>
              <w:rPr>
                <w:rFonts w:ascii="Courier New" w:cs="Courier New" w:eastAsia="Courier New" w:hAnsi="Courier New"/>
                <w:color w:val="1F1E1B"/>
                <w:sz w:val="16"/>
                <w:szCs w:val="16"/>
                <w:shd w:fill="F3F2EE" w:color="auto" w:val="clear"/>
              </w:rPr>
              <w:t xml:space="preserve">SECRET_KEY</w:t>
            </w:r>
            <w:r>
              <w:rPr>
                <w:sz w:val="18"/>
                <w:szCs w:val="18"/>
              </w:rPr>
              <w:t xml:space="preserve">, </w:t>
            </w:r>
            <w:r>
              <w:rPr>
                <w:rFonts w:ascii="Courier New" w:cs="Courier New" w:eastAsia="Courier New" w:hAnsi="Courier New"/>
                <w:color w:val="1F1E1B"/>
                <w:sz w:val="16"/>
                <w:szCs w:val="16"/>
                <w:shd w:fill="F3F2EE" w:color="auto" w:val="clear"/>
              </w:rPr>
              <w:t xml:space="preserve">ALLOWED_HOSTS</w:t>
            </w:r>
            <w:r>
              <w:rPr>
                <w:sz w:val="18"/>
                <w:szCs w:val="18"/>
              </w:rPr>
              <w:t xml:space="preserve">, </w:t>
            </w:r>
            <w:r>
              <w:rPr>
                <w:rFonts w:ascii="Courier New" w:cs="Courier New" w:eastAsia="Courier New" w:hAnsi="Courier New"/>
                <w:color w:val="1F1E1B"/>
                <w:sz w:val="16"/>
                <w:szCs w:val="16"/>
                <w:shd w:fill="F3F2EE" w:color="auto" w:val="clear"/>
              </w:rPr>
              <w:t xml:space="preserve">COOKIE_SECURE=true</w:t>
            </w:r>
            <w:r>
              <w:rPr>
                <w:sz w:val="18"/>
                <w:szCs w:val="18"/>
              </w:rPr>
              <w:t xml:space="preserve"> and </w:t>
            </w:r>
            <w:r>
              <w:rPr>
                <w:rFonts w:ascii="Courier New" w:cs="Courier New" w:eastAsia="Courier New" w:hAnsi="Courier New"/>
                <w:color w:val="1F1E1B"/>
                <w:sz w:val="16"/>
                <w:szCs w:val="16"/>
                <w:shd w:fill="F3F2EE" w:color="auto" w:val="clear"/>
              </w:rPr>
              <w:t xml:space="preserve">FORWARDED_ALLOW_IPS</w:t>
            </w:r>
            <w:r>
              <w:rPr>
                <w:sz w:val="18"/>
                <w:szCs w:val="18"/>
              </w:rPr>
              <w:t xml:space="preserve">, keep </w:t>
            </w:r>
            <w:r>
              <w:rPr>
                <w:rFonts w:ascii="Courier New" w:cs="Courier New" w:eastAsia="Courier New" w:hAnsi="Courier New"/>
                <w:color w:val="1F1E1B"/>
                <w:sz w:val="16"/>
                <w:szCs w:val="16"/>
                <w:shd w:fill="F3F2EE" w:color="auto" w:val="clear"/>
              </w:rPr>
              <w:t xml:space="preserve">ALLOW_REGISTRATION</w:t>
            </w:r>
            <w:r>
              <w:rPr>
                <w:sz w:val="18"/>
                <w:szCs w:val="18"/>
              </w:rPr>
              <w:t xml:space="preserve"> empty, schedule backups</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Your server</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When deploying</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10</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Create a dedicated Anthropic API key with a spending limit; store it only as a secret</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Anthropic Console</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When turning Claude on</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11</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Review consent text, privacy notice and data retention for UU PDP with a legal adviser</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Your organization</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Before real data</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12</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Confirm or change the answers marked Confirm in </w:t>
            </w:r>
            <w:r>
              <w:rPr>
                <w:rFonts w:ascii="Courier New" w:cs="Courier New" w:eastAsia="Courier New" w:hAnsi="Courier New"/>
                <w:color w:val="1F1E1B"/>
                <w:sz w:val="16"/>
                <w:szCs w:val="16"/>
                <w:shd w:fill="F3F2EE" w:color="auto" w:val="clear"/>
              </w:rPr>
              <w:t xml:space="preserve">docs/18-interface-brief.md</w:t>
            </w:r>
            <w:r>
              <w:rPr>
                <w:sz w:val="18"/>
                <w:szCs w:val="18"/>
              </w:rPr>
              <w:t xml:space="preserve"> and </w:t>
            </w:r>
            <w:r>
              <w:rPr>
                <w:rFonts w:ascii="Courier New" w:cs="Courier New" w:eastAsia="Courier New" w:hAnsi="Courier New"/>
                <w:color w:val="1F1E1B"/>
                <w:sz w:val="16"/>
                <w:szCs w:val="16"/>
                <w:shd w:fill="F3F2EE" w:color="auto" w:val="clear"/>
              </w:rPr>
              <w:t xml:space="preserve">docs/19-security-hardening-review.md</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Repository</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To do</w:t>
            </w:r>
          </w:p>
        </w:tc>
      </w:tr>
      <w:tr>
        <w:trPr>
          <w:cantSplit/>
        </w:trPr>
        <w:tc>
          <w:tcPr>
            <w:tcW w:type="dxa" w:w="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13</w:t>
            </w:r>
          </w:p>
        </w:tc>
        <w:tc>
          <w:tcPr>
            <w:tcW w:type="dxa" w:w="4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Optional: replace the GitHub handle in the </w:t>
            </w:r>
            <w:r>
              <w:rPr>
                <w:rFonts w:ascii="Courier New" w:cs="Courier New" w:eastAsia="Courier New" w:hAnsi="Courier New"/>
                <w:color w:val="1F1E1B"/>
                <w:sz w:val="16"/>
                <w:szCs w:val="16"/>
                <w:shd w:fill="F3F2EE" w:color="auto" w:val="clear"/>
              </w:rPr>
              <w:t xml:space="preserve">LICENSE</w:t>
            </w:r>
            <w:r>
              <w:rPr>
                <w:sz w:val="18"/>
                <w:szCs w:val="18"/>
              </w:rPr>
              <w:t xml:space="preserve"> copyright line with your legal name</w:t>
            </w:r>
          </w:p>
        </w:tc>
        <w:tc>
          <w:tcPr>
            <w:tcW w:type="dxa" w:w="25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Repository</w:t>
            </w:r>
          </w:p>
        </w:tc>
        <w:tc>
          <w:tcPr>
            <w:tcW w:type="dxa" w:w="2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Optional</w:t>
            </w:r>
          </w:p>
        </w:tc>
      </w:tr>
    </w:tbl>
    <w:p>
      <w:pPr>
        <w:spacing w:after="0" w:line="200" w:lineRule="auto"/>
      </w:pPr>
    </w:p>
    <w:p>
      <w:pPr>
        <w:pStyle w:val="Heading1"/>
        <w:pBdr>
          <w:bottom w:val="single" w:color="D6D2C8" w:sz="4" w:space="4"/>
        </w:pBdr>
      </w:pPr>
      <w:bookmarkStart w:name="ch17" w:id="17"/>
      <w:r>
        <w:t xml:space="preserve">17. Glossary</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Term</w:t>
            </w:r>
          </w:p>
        </w:tc>
        <w:tc>
          <w:tcPr>
            <w:tcW w:type="dxa" w:w="60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Meaning</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Business question</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decision-relevant question a project starts from.</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Evidence record (E1, E2...)</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saved result with its method, data version, design (observational or experimental) and strength.</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Evidence strength</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Strong, moderate, weak or insufficient, based on the method, sample and checks.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Insight (I1, I2...)</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finding written in plain language that cites evidence and needs a person’s approval.</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Hypothesis and verdict</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testable statement, and the judgment (supported, not supported or inconclusive) that a person approves.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Construct</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concept measured with several questions, such as perceived value.</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Dataset version</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snapshot of a dataset after upload or cleaning, with a checksum and an operations log.</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Quality score</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0 to 100 summary of data quality issues in a dataset version.</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Agent</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specialized helper that drafts work using an allowed list of tools; it never approves.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Approval (human gate)</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decision only a person can make, recorded with the person and the time.</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Scenario and lever</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what-if version of the market model, and one change applied to it (for example a new price).</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Baseline</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market model built from research evidence, before any levers.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ROMI</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Return on marketing: revenue per unit of media spend.</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CAC and CLV</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Cost per new customer, and the value a customer brings over their lifetime.</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Break-even price</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lowest price at which the scenario stops losing money.</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Sensitivity analysis</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Moving one assumption at a time to see which ones change the result most.</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Monte Carlo simulation</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Running the model many times with uncertain inputs to estimate the chance of a profit.</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Van Westendorp, Gabor-Granger, WTP</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Survey methods that estimate acceptable prices, demand at several prices, and willingness to pay.</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Journey stage and continue rate</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step in the customer journey, and the share of people who move on to the next step.</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Touchpoint</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place where a customer meets the brand, such as a booking page or WhatsApp.</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Pain point and intervention</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source of friction, and a proposed fix whose effect is simulated.</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A/B test, smallest effect and power</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A controlled experiment; the smallest change worth detecting; and the chance of detecting it if it is real.</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Synthetic data</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Made-up data used for the demo and tests; never for decisions.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Private link and launch key</w:t>
            </w:r>
          </w:p>
        </w:tc>
        <w:tc>
          <w:tcPr>
            <w:tcW w:type="dxa" w:w="60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desktop address that carries a random key created at each start.</w:t>
            </w:r>
          </w:p>
        </w:tc>
      </w:tr>
    </w:tbl>
    <w:p>
      <w:pPr>
        <w:spacing w:after="0" w:line="200" w:lineRule="auto"/>
      </w:pPr>
    </w:p>
    <w:p>
      <w:pPr>
        <w:pStyle w:val="Heading1"/>
        <w:pBdr>
          <w:bottom w:val="single" w:color="D6D2C8" w:sz="4" w:space="4"/>
        </w:pBdr>
      </w:pPr>
      <w:bookmarkStart w:name="appA" w:id="18"/>
      <w:r>
        <w:t xml:space="preserve">Appendix A. Settings reference</w:t>
      </w:r>
      <w:bookmarkEnd w:id="18"/>
    </w:p>
    <w:p>
      <w:pPr>
        <w:keepNext/>
      </w:pPr>
      <w:r>
        <w:t xml:space="preserve">Settings are environment variables. In the cloud version they live in </w:t>
      </w:r>
      <w:r>
        <w:rPr>
          <w:rFonts w:ascii="Courier New" w:cs="Courier New" w:eastAsia="Courier New" w:hAnsi="Courier New"/>
          <w:color w:val="1F1E1B"/>
          <w:sz w:val="19"/>
          <w:szCs w:val="19"/>
          <w:shd w:fill="F3F2EE" w:color="auto" w:val="clear"/>
        </w:rPr>
        <w:t xml:space="preserve">.env</w:t>
      </w:r>
      <w:r>
        <w:t xml:space="preserve"> or your secret store; </w:t>
      </w:r>
      <w:r>
        <w:rPr>
          <w:rFonts w:ascii="Courier New" w:cs="Courier New" w:eastAsia="Courier New" w:hAnsi="Courier New"/>
          <w:color w:val="1F1E1B"/>
          <w:sz w:val="19"/>
          <w:szCs w:val="19"/>
          <w:shd w:fill="F3F2EE" w:color="auto" w:val="clear"/>
        </w:rPr>
        <w:t xml:space="preserve">docker-compose.yml</w:t>
      </w:r>
      <w:r>
        <w:t xml:space="preserve"> fixes </w:t>
      </w:r>
      <w:r>
        <w:rPr>
          <w:rFonts w:ascii="Courier New" w:cs="Courier New" w:eastAsia="Courier New" w:hAnsi="Courier New"/>
          <w:color w:val="1F1E1B"/>
          <w:sz w:val="19"/>
          <w:szCs w:val="19"/>
          <w:shd w:fill="F3F2EE" w:color="auto" w:val="clear"/>
        </w:rPr>
        <w:t xml:space="preserve">MDOS_MODE</w:t>
      </w:r>
      <w:r>
        <w:t xml:space="preserve">, </w:t>
      </w:r>
      <w:r>
        <w:rPr>
          <w:rFonts w:ascii="Courier New" w:cs="Courier New" w:eastAsia="Courier New" w:hAnsi="Courier New"/>
          <w:color w:val="1F1E1B"/>
          <w:sz w:val="19"/>
          <w:szCs w:val="19"/>
          <w:shd w:fill="F3F2EE" w:color="auto" w:val="clear"/>
        </w:rPr>
        <w:t xml:space="preserve">DATABASE_URL</w:t>
      </w:r>
      <w:r>
        <w:t xml:space="preserve"> and </w:t>
      </w:r>
      <w:r>
        <w:rPr>
          <w:rFonts w:ascii="Courier New" w:cs="Courier New" w:eastAsia="Courier New" w:hAnsi="Courier New"/>
          <w:color w:val="1F1E1B"/>
          <w:sz w:val="19"/>
          <w:szCs w:val="19"/>
          <w:shd w:fill="F3F2EE" w:color="auto" w:val="clear"/>
        </w:rPr>
        <w:t xml:space="preserve">CORS_ORIGINS</w:t>
      </w:r>
      <w:r>
        <w:t xml:space="preserve">, and the image sets </w:t>
      </w:r>
      <w:r>
        <w:rPr>
          <w:rFonts w:ascii="Courier New" w:cs="Courier New" w:eastAsia="Courier New" w:hAnsi="Courier New"/>
          <w:color w:val="1F1E1B"/>
          <w:sz w:val="19"/>
          <w:szCs w:val="19"/>
          <w:shd w:fill="F3F2EE" w:color="auto" w:val="clear"/>
        </w:rPr>
        <w:t xml:space="preserve">MDOS_DATA_DIR</w:t>
      </w:r>
      <w:r>
        <w:t xml:space="preserve">. The desktop app sets its own and ignores </w:t>
      </w:r>
      <w:r>
        <w:rPr>
          <w:rFonts w:ascii="Courier New" w:cs="Courier New" w:eastAsia="Courier New" w:hAnsi="Courier New"/>
          <w:color w:val="1F1E1B"/>
          <w:sz w:val="19"/>
          <w:szCs w:val="19"/>
          <w:shd w:fill="F3F2EE" w:color="auto" w:val="clear"/>
        </w:rPr>
        <w:t xml:space="preserve">.env</w:t>
      </w:r>
      <w:r>
        <w:t xml:space="preserve"> files. Empty values count as not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700"/>
        <w:gridCol w:w="3326"/>
      </w:tblGrid>
      <w:tr>
        <w:trPr>
          <w:cantSplit/>
          <w:tblHeader/>
        </w:trPr>
        <w:tc>
          <w:tcPr>
            <w:tcW w:type="dxa" w:w="30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Setting</w:t>
            </w:r>
          </w:p>
        </w:tc>
        <w:tc>
          <w:tcPr>
            <w:tcW w:type="dxa" w:w="27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Default</w:t>
            </w:r>
          </w:p>
        </w:tc>
        <w:tc>
          <w:tcPr>
            <w:tcW w:type="dxa" w:w="33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Purpose</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MDOS_MODE</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local</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local</w:t>
            </w:r>
            <w:r>
              <w:rPr>
                <w:sz w:val="18"/>
                <w:szCs w:val="18"/>
              </w:rPr>
              <w:t xml:space="preserve"> (desktop) or </w:t>
            </w:r>
            <w:r>
              <w:rPr>
                <w:rFonts w:ascii="Courier New" w:cs="Courier New" w:eastAsia="Courier New" w:hAnsi="Courier New"/>
                <w:color w:val="1F1E1B"/>
                <w:sz w:val="16"/>
                <w:szCs w:val="16"/>
                <w:shd w:fill="F3F2EE" w:color="auto" w:val="clear"/>
              </w:rPr>
              <w:t xml:space="preserve">cloud</w:t>
            </w:r>
            <w:r>
              <w:rPr>
                <w:sz w:val="18"/>
                <w:szCs w:val="18"/>
              </w:rPr>
              <w:t xml:space="preserve"> (accounts)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MDOS_DATA_DIR</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Your user data folder; </w:t>
            </w:r>
            <w:r>
              <w:rPr>
                <w:rFonts w:ascii="Courier New" w:cs="Courier New" w:eastAsia="Courier New" w:hAnsi="Courier New"/>
                <w:color w:val="1F1E1B"/>
                <w:sz w:val="16"/>
                <w:szCs w:val="16"/>
                <w:shd w:fill="F3F2EE" w:color="auto" w:val="clear"/>
              </w:rPr>
              <w:t xml:space="preserve">/data</w:t>
            </w:r>
            <w:r>
              <w:rPr>
                <w:sz w:val="18"/>
                <w:szCs w:val="18"/>
              </w:rPr>
              <w:t xml:space="preserve"> in Docker</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Database, uploads and keys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DATABASE_URL</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SQLite in the data folder</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PostgreSQL address for the cloud</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SECRET_KEY</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Generated on the desktop</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Signs sessions; 32+ characters required in cloud mode</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ACCESS_TOKEN_MINUTES</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720</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Session length</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ALLOW_REGISTRATION</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Empty</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Empty: first account only; </w:t>
            </w:r>
            <w:r>
              <w:rPr>
                <w:rFonts w:ascii="Courier New" w:cs="Courier New" w:eastAsia="Courier New" w:hAnsi="Courier New"/>
                <w:color w:val="1F1E1B"/>
                <w:sz w:val="16"/>
                <w:szCs w:val="16"/>
                <w:shd w:fill="F3F2EE" w:color="auto" w:val="clear"/>
              </w:rPr>
              <w:t xml:space="preserve">true</w:t>
            </w:r>
            <w:r>
              <w:rPr>
                <w:sz w:val="18"/>
                <w:szCs w:val="18"/>
              </w:rPr>
              <w:t xml:space="preserve">: open; </w:t>
            </w:r>
            <w:r>
              <w:rPr>
                <w:rFonts w:ascii="Courier New" w:cs="Courier New" w:eastAsia="Courier New" w:hAnsi="Courier New"/>
                <w:color w:val="1F1E1B"/>
                <w:sz w:val="16"/>
                <w:szCs w:val="16"/>
                <w:shd w:fill="F3F2EE" w:color="auto" w:val="clear"/>
              </w:rPr>
              <w:t xml:space="preserve">false</w:t>
            </w:r>
            <w:r>
              <w:rPr>
                <w:sz w:val="18"/>
                <w:szCs w:val="18"/>
              </w:rPr>
              <w:t xml:space="preserve">: closed</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ALLOWED_HOSTS</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localhost,127.0.0.1</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Host names the cloud server answers to</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FORWARDED_ALLOW_IPS</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127.0.0.1</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proxy address trusted for client IP and https (Docker; chapter 4.3)</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COOKIE_SECURE</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Empty</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Empty: Secure cookie over https; </w:t>
            </w:r>
            <w:r>
              <w:rPr>
                <w:rFonts w:ascii="Courier New" w:cs="Courier New" w:eastAsia="Courier New" w:hAnsi="Courier New"/>
                <w:color w:val="1F1E1B"/>
                <w:sz w:val="16"/>
                <w:szCs w:val="16"/>
                <w:shd w:fill="F3F2EE" w:color="auto" w:val="clear"/>
              </w:rPr>
              <w:t xml:space="preserve">true</w:t>
            </w:r>
            <w:r>
              <w:rPr>
                <w:sz w:val="18"/>
                <w:szCs w:val="18"/>
              </w:rPr>
              <w:t xml:space="preserve">: always (use behind TLS)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CORS_ORIGINS</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Empty</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Other web origins allowed to call the API; </w:t>
            </w:r>
            <w:r>
              <w:rPr>
                <w:rFonts w:ascii="Courier New" w:cs="Courier New" w:eastAsia="Courier New" w:hAnsi="Courier New"/>
                <w:color w:val="1F1E1B"/>
                <w:sz w:val="16"/>
                <w:szCs w:val="16"/>
                <w:shd w:fill="F3F2EE" w:color="auto" w:val="clear"/>
              </w:rPr>
              <w:t xml:space="preserve">*</w:t>
            </w:r>
            <w:r>
              <w:rPr>
                <w:sz w:val="18"/>
                <w:szCs w:val="18"/>
              </w:rPr>
              <w:t xml:space="preserve"> is refused</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ENABLE_API_DOCS</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false</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Interactive API documentation at </w:t>
            </w:r>
            <w:r>
              <w:rPr>
                <w:rFonts w:ascii="Courier New" w:cs="Courier New" w:eastAsia="Courier New" w:hAnsi="Courier New"/>
                <w:color w:val="1F1E1B"/>
                <w:sz w:val="16"/>
                <w:szCs w:val="16"/>
                <w:shd w:fill="F3F2EE" w:color="auto" w:val="clear"/>
              </w:rPr>
              <w:t xml:space="preserve">/api/docs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ANTHROPIC_API_KEY</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Empty</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Turns Claude drafting on</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MDOS_LLM_MODEL</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claude-opus-5-5</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Claude model for drafting</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MDOS_LLM_EFFORT</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medium</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Drafting effort: low, medium or high</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MDOS_LLM_FALLBACKS</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true</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Server-side fallback to another model</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MDOS_LLM_TIMEOUT_SECONDS</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120</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Time limit for one drafting call</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MAX_UPLOAD_MB</w:t>
            </w:r>
            <w:r>
              <w:rPr>
                <w:sz w:val="18"/>
                <w:szCs w:val="18"/>
              </w:rPr>
              <w:t xml:space="preserve">, </w:t>
            </w:r>
            <w:r>
              <w:rPr>
                <w:rFonts w:ascii="Courier New" w:cs="Courier New" w:eastAsia="Courier New" w:hAnsi="Courier New"/>
                <w:color w:val="1F1E1B"/>
                <w:sz w:val="16"/>
                <w:szCs w:val="16"/>
                <w:shd w:fill="F3F2EE" w:color="auto" w:val="clear"/>
              </w:rPr>
              <w:t xml:space="preserve">MAX_JSON_MB</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25</w:t>
            </w:r>
            <w:r>
              <w:rPr>
                <w:sz w:val="18"/>
                <w:szCs w:val="18"/>
              </w:rPr>
              <w:t xml:space="preserve">, </w:t>
            </w:r>
            <w:r>
              <w:rPr>
                <w:rFonts w:ascii="Courier New" w:cs="Courier New" w:eastAsia="Courier New" w:hAnsi="Courier New"/>
                <w:color w:val="1F1E1B"/>
                <w:sz w:val="16"/>
                <w:szCs w:val="16"/>
                <w:shd w:fill="F3F2EE" w:color="auto" w:val="clear"/>
              </w:rPr>
              <w:t xml:space="preserve">5</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Request size limits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MAX_ROWS</w:t>
            </w:r>
            <w:r>
              <w:rPr>
                <w:sz w:val="18"/>
                <w:szCs w:val="18"/>
              </w:rPr>
              <w:t xml:space="preserve">, </w:t>
            </w:r>
            <w:r>
              <w:rPr>
                <w:rFonts w:ascii="Courier New" w:cs="Courier New" w:eastAsia="Courier New" w:hAnsi="Courier New"/>
                <w:color w:val="1F1E1B"/>
                <w:sz w:val="16"/>
                <w:szCs w:val="16"/>
                <w:shd w:fill="F3F2EE" w:color="auto" w:val="clear"/>
              </w:rPr>
              <w:t xml:space="preserve">MAX_COLS</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100000</w:t>
            </w:r>
            <w:r>
              <w:rPr>
                <w:sz w:val="18"/>
                <w:szCs w:val="18"/>
              </w:rPr>
              <w:t xml:space="preserve">, </w:t>
            </w:r>
            <w:r>
              <w:rPr>
                <w:rFonts w:ascii="Courier New" w:cs="Courier New" w:eastAsia="Courier New" w:hAnsi="Courier New"/>
                <w:color w:val="1F1E1B"/>
                <w:sz w:val="16"/>
                <w:szCs w:val="16"/>
                <w:shd w:fill="F3F2EE" w:color="auto" w:val="clear"/>
              </w:rPr>
              <w:t xml:space="preserve">500</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Dataset size limits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RATE_LIMIT_*_PER_MINUTE</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10</w:t>
            </w:r>
            <w:r>
              <w:rPr>
                <w:sz w:val="18"/>
                <w:szCs w:val="18"/>
              </w:rPr>
              <w:t xml:space="preserve">, </w:t>
            </w:r>
            <w:r>
              <w:rPr>
                <w:rFonts w:ascii="Courier New" w:cs="Courier New" w:eastAsia="Courier New" w:hAnsi="Courier New"/>
                <w:color w:val="1F1E1B"/>
                <w:sz w:val="16"/>
                <w:szCs w:val="16"/>
                <w:shd w:fill="F3F2EE" w:color="auto" w:val="clear"/>
              </w:rPr>
              <w:t xml:space="preserve">30</w:t>
            </w:r>
            <w:r>
              <w:rPr>
                <w:sz w:val="18"/>
                <w:szCs w:val="18"/>
              </w:rPr>
              <w:t xml:space="preserve">, </w:t>
            </w:r>
            <w:r>
              <w:rPr>
                <w:rFonts w:ascii="Courier New" w:cs="Courier New" w:eastAsia="Courier New" w:hAnsi="Courier New"/>
                <w:color w:val="1F1E1B"/>
                <w:sz w:val="16"/>
                <w:szCs w:val="16"/>
                <w:shd w:fill="F3F2EE" w:color="auto" w:val="clear"/>
              </w:rPr>
              <w:t xml:space="preserve">30</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Sign-in, agent and upload rate limits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EXECUTION_MODE</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thread</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thread</w:t>
            </w:r>
            <w:r>
              <w:rPr>
                <w:sz w:val="18"/>
                <w:szCs w:val="18"/>
              </w:rPr>
              <w:t xml:space="preserve"> runs agents in the background; </w:t>
            </w:r>
            <w:r>
              <w:rPr>
                <w:rFonts w:ascii="Courier New" w:cs="Courier New" w:eastAsia="Courier New" w:hAnsi="Courier New"/>
                <w:color w:val="1F1E1B"/>
                <w:sz w:val="16"/>
                <w:szCs w:val="16"/>
                <w:shd w:fill="F3F2EE" w:color="auto" w:val="clear"/>
              </w:rPr>
              <w:t xml:space="preserve">sync</w:t>
            </w:r>
            <w:r>
              <w:rPr>
                <w:sz w:val="18"/>
                <w:szCs w:val="18"/>
              </w:rPr>
              <w:t xml:space="preserve"> is for tests</w:t>
            </w:r>
          </w:p>
        </w:tc>
      </w:tr>
      <w:tr>
        <w:trPr>
          <w:cantSplit/>
        </w:trPr>
        <w:tc>
          <w:tcPr>
            <w:tcW w:type="dxa" w:w="30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MDOS_PORT</w:t>
            </w:r>
          </w:p>
        </w:tc>
        <w:tc>
          <w:tcPr>
            <w:tcW w:type="dxa" w:w="27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8765</w:t>
            </w:r>
          </w:p>
        </w:tc>
        <w:tc>
          <w:tcPr>
            <w:tcW w:type="dxa" w:w="33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Preferred desktop port; </w:t>
            </w:r>
            <w:r>
              <w:rPr>
                <w:rFonts w:ascii="Courier New" w:cs="Courier New" w:eastAsia="Courier New" w:hAnsi="Courier New"/>
                <w:color w:val="1F1E1B"/>
                <w:sz w:val="16"/>
                <w:szCs w:val="16"/>
                <w:shd w:fill="F3F2EE" w:color="auto" w:val="clear"/>
              </w:rPr>
              <w:t xml:space="preserve">--port</w:t>
            </w:r>
            <w:r>
              <w:rPr>
                <w:sz w:val="18"/>
                <w:szCs w:val="18"/>
              </w:rPr>
              <w:t xml:space="preserve"> overrides it</w:t>
            </w:r>
          </w:p>
        </w:tc>
      </w:tr>
    </w:tbl>
    <w:p>
      <w:pPr>
        <w:spacing w:after="0" w:line="200" w:lineRule="auto"/>
      </w:pPr>
    </w:p>
    <w:p>
      <w:pPr>
        <w:pStyle w:val="Heading1"/>
        <w:pBdr>
          <w:bottom w:val="single" w:color="D6D2C8" w:sz="4" w:space="4"/>
        </w:pBdr>
      </w:pPr>
      <w:bookmarkStart w:name="appB" w:id="19"/>
      <w:r>
        <w:t xml:space="preserve">Appendix B. Where to find more</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4826"/>
      </w:tblGrid>
      <w:tr>
        <w:trPr>
          <w:cantSplit/>
          <w:tblHeader/>
        </w:trPr>
        <w:tc>
          <w:tcPr>
            <w:tcW w:type="dxa" w:w="4200"/>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Document</w:t>
            </w:r>
          </w:p>
        </w:tc>
        <w:tc>
          <w:tcPr>
            <w:tcW w:type="dxa" w:w="4826"/>
            <w:tcBorders>
              <w:top w:val="single" w:color="D6D2C8" w:sz="4"/>
              <w:left w:val="single" w:color="D6D2C8" w:sz="4"/>
              <w:bottom w:val="single" w:color="D6D2C8" w:sz="4"/>
              <w:right w:val="single" w:color="D6D2C8" w:sz="4"/>
            </w:tcBorders>
            <w:shd w:fill="F3F2EE" w:color="auto" w:val="clear"/>
            <w:tcMar>
              <w:top w:type="dxa" w:w="60"/>
              <w:left w:type="dxa" w:w="100"/>
              <w:bottom w:type="dxa" w:w="60"/>
              <w:right w:type="dxa" w:w="100"/>
            </w:tcMar>
          </w:tcPr>
          <w:p>
            <w:pPr>
              <w:spacing w:after="0" w:line="252" w:lineRule="auto"/>
            </w:pPr>
            <w:r>
              <w:rPr>
                <w:b/>
                <w:bCs/>
                <w:sz w:val="18"/>
                <w:szCs w:val="18"/>
              </w:rPr>
              <w:t xml:space="preserve">What it covers</w:t>
            </w:r>
          </w:p>
        </w:tc>
      </w:tr>
      <w:tr>
        <w:trPr>
          <w:cantSplit/>
        </w:trPr>
        <w:tc>
          <w:tcPr>
            <w:tcW w:type="dxa" w:w="42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README.md</w:t>
            </w:r>
          </w:p>
        </w:tc>
        <w:tc>
          <w:tcPr>
            <w:tcW w:type="dxa" w:w="4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Overview, quick start and repository layout</w:t>
            </w:r>
          </w:p>
        </w:tc>
      </w:tr>
      <w:tr>
        <w:trPr>
          <w:cantSplit/>
        </w:trPr>
        <w:tc>
          <w:tcPr>
            <w:tcW w:type="dxa" w:w="42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SECURITY.md</w:t>
            </w:r>
          </w:p>
        </w:tc>
        <w:tc>
          <w:tcPr>
            <w:tcW w:type="dxa" w:w="4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Security policy, reporting, safe settings and sandbox rules</w:t>
            </w:r>
          </w:p>
        </w:tc>
      </w:tr>
      <w:tr>
        <w:trPr>
          <w:cantSplit/>
        </w:trPr>
        <w:tc>
          <w:tcPr>
            <w:tcW w:type="dxa" w:w="42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THIRD_PARTY_NOTICES.md</w:t>
            </w:r>
            <w:r>
              <w:rPr>
                <w:sz w:val="18"/>
                <w:szCs w:val="18"/>
              </w:rPr>
              <w:t xml:space="preserve"> and </w:t>
            </w:r>
            <w:r>
              <w:rPr>
                <w:rFonts w:ascii="Courier New" w:cs="Courier New" w:eastAsia="Courier New" w:hAnsi="Courier New"/>
                <w:color w:val="1F1E1B"/>
                <w:sz w:val="16"/>
                <w:szCs w:val="16"/>
                <w:shd w:fill="F3F2EE" w:color="auto" w:val="clear"/>
              </w:rPr>
              <w:t xml:space="preserve">LICENSE</w:t>
            </w:r>
          </w:p>
        </w:tc>
        <w:tc>
          <w:tcPr>
            <w:tcW w:type="dxa" w:w="4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Open-source components and the MIT License</w:t>
            </w:r>
          </w:p>
        </w:tc>
      </w:tr>
      <w:tr>
        <w:trPr>
          <w:cantSplit/>
        </w:trPr>
        <w:tc>
          <w:tcPr>
            <w:tcW w:type="dxa" w:w="42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docs/13-deployment.md</w:t>
            </w:r>
          </w:p>
        </w:tc>
        <w:tc>
          <w:tcPr>
            <w:tcW w:type="dxa" w:w="4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Cloud hosting options, required settings and backups</w:t>
            </w:r>
          </w:p>
        </w:tc>
      </w:tr>
      <w:tr>
        <w:trPr>
          <w:cantSplit/>
        </w:trPr>
        <w:tc>
          <w:tcPr>
            <w:tcW w:type="dxa" w:w="42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docs/12-security-threat-model.md</w:t>
            </w:r>
          </w:p>
        </w:tc>
        <w:tc>
          <w:tcPr>
            <w:tcW w:type="dxa" w:w="4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Threats, controls and how each is verified</w:t>
            </w:r>
          </w:p>
        </w:tc>
      </w:tr>
      <w:tr>
        <w:trPr>
          <w:cantSplit/>
        </w:trPr>
        <w:tc>
          <w:tcPr>
            <w:tcW w:type="dxa" w:w="42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docs/19-security-hardening-review.md</w:t>
            </w:r>
          </w:p>
        </w:tc>
        <w:tc>
          <w:tcPr>
            <w:tcW w:type="dxa" w:w="4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latest security review, findings and proof</w:t>
            </w:r>
          </w:p>
        </w:tc>
      </w:tr>
      <w:tr>
        <w:trPr>
          <w:cantSplit/>
        </w:trPr>
        <w:tc>
          <w:tcPr>
            <w:tcW w:type="dxa" w:w="42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docs/09-design-system.md</w:t>
            </w:r>
            <w:r>
              <w:rPr>
                <w:sz w:val="18"/>
                <w:szCs w:val="18"/>
              </w:rPr>
              <w:t xml:space="preserve"> and </w:t>
            </w:r>
            <w:r>
              <w:rPr>
                <w:rFonts w:ascii="Courier New" w:cs="Courier New" w:eastAsia="Courier New" w:hAnsi="Courier New"/>
                <w:color w:val="1F1E1B"/>
                <w:sz w:val="16"/>
                <w:szCs w:val="16"/>
                <w:shd w:fill="F3F2EE" w:color="auto" w:val="clear"/>
              </w:rPr>
              <w:t xml:space="preserve">docs/18-interface-brief.md</w:t>
            </w:r>
          </w:p>
        </w:tc>
        <w:tc>
          <w:tcPr>
            <w:tcW w:type="dxa" w:w="4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Interface rules and the design decisions behind them</w:t>
            </w:r>
          </w:p>
        </w:tc>
      </w:tr>
      <w:tr>
        <w:trPr>
          <w:cantSplit/>
        </w:trPr>
        <w:tc>
          <w:tcPr>
            <w:tcW w:type="dxa" w:w="42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docs/17-methods-reference.md</w:t>
            </w:r>
          </w:p>
        </w:tc>
        <w:tc>
          <w:tcPr>
            <w:tcW w:type="dxa" w:w="4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The statistical and simulation methods</w:t>
            </w:r>
          </w:p>
        </w:tc>
      </w:tr>
      <w:tr>
        <w:trPr>
          <w:cantSplit/>
        </w:trPr>
        <w:tc>
          <w:tcPr>
            <w:tcW w:type="dxa" w:w="4200"/>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rFonts w:ascii="Courier New" w:cs="Courier New" w:eastAsia="Courier New" w:hAnsi="Courier New"/>
                <w:color w:val="1F1E1B"/>
                <w:sz w:val="16"/>
                <w:szCs w:val="16"/>
                <w:shd w:fill="F3F2EE" w:color="auto" w:val="clear"/>
              </w:rPr>
              <w:t xml:space="preserve">AGENTS.md</w:t>
            </w:r>
          </w:p>
        </w:tc>
        <w:tc>
          <w:tcPr>
            <w:tcW w:type="dxa" w:w="4826"/>
            <w:tcBorders>
              <w:top w:val="single" w:color="D6D2C8" w:sz="4"/>
              <w:left w:val="single" w:color="D6D2C8" w:sz="4"/>
              <w:bottom w:val="single" w:color="D6D2C8" w:sz="4"/>
              <w:right w:val="single" w:color="D6D2C8" w:sz="4"/>
            </w:tcBorders>
            <w:tcMar>
              <w:top w:type="dxa" w:w="60"/>
              <w:left w:type="dxa" w:w="100"/>
              <w:bottom w:type="dxa" w:w="60"/>
              <w:right w:type="dxa" w:w="100"/>
            </w:tcMar>
          </w:tcPr>
          <w:p>
            <w:pPr>
              <w:spacing w:after="0" w:line="252" w:lineRule="auto"/>
            </w:pPr>
            <w:r>
              <w:rPr>
                <w:sz w:val="18"/>
                <w:szCs w:val="18"/>
              </w:rPr>
              <w:t xml:space="preserve">Rules for contributors and AI coding agents</w:t>
            </w:r>
          </w:p>
        </w:tc>
      </w:tr>
    </w:tbl>
    <w:p>
      <w:pPr>
        <w:spacing w:after="0" w:line="200" w:lineRule="auto"/>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right"/>
    </w:pPr>
    <w:r>
      <w:rPr>
        <w:color w:val="5F5B53"/>
        <w:sz w:val="16"/>
        <w:szCs w:val="16"/>
      </w:rPr>
      <w:t xml:space="preserve">Page </w:t>
    </w:r>
    <w:r>
      <w:rPr>
        <w:color w:val="5F5B53"/>
        <w:sz w:val="16"/>
        <w:szCs w:val="16"/>
      </w:rPr>
      <w:fldChar w:fldCharType="begin"/>
      <w:instrText xml:space="preserve">PAGE</w:instrText>
      <w:fldChar w:fldCharType="separate"/>
      <w:fldChar w:fldCharType="end"/>
    </w:r>
    <w:r>
      <w:rPr>
        <w:color w:val="5F5B53"/>
        <w:sz w:val="16"/>
        <w:szCs w:val="16"/>
      </w:rPr>
      <w:t xml:space="preserve"> of </w:t>
    </w:r>
    <w:r>
      <w:rPr>
        <w:color w:val="5F5B5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Bdr>
        <w:bottom w:val="single" w:color="D6D2C8" w:sz="4" w:space="4"/>
      </w:pBdr>
      <w:tabs>
        <w:tab w:val="right" w:pos="9026"/>
      </w:tabs>
    </w:pPr>
    <w:r>
      <w:rPr>
        <w:color w:val="5F5B53"/>
        <w:sz w:val="16"/>
        <w:szCs w:val="16"/>
      </w:rPr>
      <w:t xml:space="preserve">MDOS User and Operations Manual</w:t>
    </w:r>
    <w:r>
      <w:rPr>
        <w:color w:val="5F5B53"/>
        <w:sz w:val="16"/>
        <w:szCs w:val="16"/>
      </w:rPr>
      <w:tab/>
      <w:t xml:space="preserve">Version 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E1B"/>
        <w:sz w:val="21"/>
        <w:szCs w:val="21"/>
      </w:rPr>
    </w:rPrDefault>
    <w:pPrDefault>
      <w:pPr>
        <w:spacing w:after="110" w:line="264"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line="240" w:lineRule="auto"/>
      <w:outlineLvl w:val="0"/>
    </w:pPr>
    <w:rPr>
      <w:rFonts w:ascii="Arial" w:cs="Arial" w:eastAsia="Arial" w:hAnsi="Arial"/>
      <w:b/>
      <w:bCs/>
      <w:color w:val="1C5CAB"/>
      <w:sz w:val="34"/>
      <w:szCs w:val="34"/>
    </w:rPr>
  </w:style>
  <w:style w:type="paragraph" w:styleId="Heading2">
    <w:name w:val="Heading 2"/>
    <w:basedOn w:val="Normal"/>
    <w:next w:val="Normal"/>
    <w:qFormat/>
    <w:pPr>
      <w:keepNext/>
      <w:keepLines/>
      <w:spacing w:after="80" w:before="240" w:line="240" w:lineRule="auto"/>
      <w:outlineLvl w:val="1"/>
    </w:pPr>
    <w:rPr>
      <w:rFonts w:ascii="Arial" w:cs="Arial" w:eastAsia="Arial" w:hAnsi="Arial"/>
      <w:b/>
      <w:bCs/>
      <w:color w:val="1F1E1B"/>
      <w:sz w:val="25"/>
      <w:szCs w:val="25"/>
    </w:rPr>
  </w:style>
  <w:style w:type="paragraph" w:styleId="Header">
    <w:name w:val="header"/>
    <w:basedOn w:val="Normal"/>
    <w:pPr>
      <w:spacing w:after="0"/>
    </w:pPr>
    <w:rPr>
      <w:color w:val="5F5B53"/>
      <w:sz w:val="16"/>
      <w:szCs w:val="16"/>
    </w:rPr>
  </w:style>
  <w:style w:type="paragraph" w:styleId="Footer">
    <w:name w:val="footer"/>
    <w:basedOn w:val="Normal"/>
    <w:pPr>
      <w:spacing w:after="0"/>
    </w:pPr>
    <w:rPr>
      <w:color w:val="5F5B53"/>
      <w:sz w:val="16"/>
      <w:szCs w:val="16"/>
    </w:rPr>
  </w:style>
  <w:style w:type="paragraph" w:styleId="TOC1">
    <w:name w:val="toc 1"/>
    <w:basedOn w:val="Normal"/>
    <w:next w:val="Normal"/>
    <w:pPr>
      <w:spacing w:after="100" w:line="252" w:lineRule="auto"/>
    </w:pPr>
  </w:style>
  <w:style w:type="character" w:styleId="IndexLink">
    <w:name w:val="Index Link"/>
    <w:basedOn w:val="DefaultParagraphFont"/>
    <w:uiPriority w:val="99"/>
    <w:unhideWhenUsed/>
    <w:rPr>
      <w:color w:val="1F1E1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8e985108e9b9e5c179dcd8769d2882b7856d5d2.png"/><Relationship Id="rId10" Type="http://schemas.openxmlformats.org/officeDocument/2006/relationships/image" Target="media/94f71f027017c5c31dea6bdbad7f230d8561ac94.jpg"/><Relationship Id="rId11" Type="http://schemas.openxmlformats.org/officeDocument/2006/relationships/image" Target="media/98e8348cfd6e39fe689a92d18ce67befeca534ed.jpg"/><Relationship Id="rId12" Type="http://schemas.openxmlformats.org/officeDocument/2006/relationships/image" Target="media/d6b1dcf736f24194b399d58ebd70954967750ab2.jpg"/><Relationship Id="rId13" Type="http://schemas.openxmlformats.org/officeDocument/2006/relationships/image" Target="media/ca5d35bad778c488a542a4d8b24ea191f131070c.jpg"/><Relationship Id="rId14" Type="http://schemas.openxmlformats.org/officeDocument/2006/relationships/image" Target="media/5a47dfb1c890c8acaf64e77597cfb9b3da72c172.jpg"/><Relationship Id="rId15" Type="http://schemas.openxmlformats.org/officeDocument/2006/relationships/image" Target="media/160b299dabbe923cfa16b2b8a84c2cef8cb72ac4.jpg"/><Relationship Id="rId16" Type="http://schemas.openxmlformats.org/officeDocument/2006/relationships/image" Target="media/73238bf2b256285e0ad5e3b22f679386e718e7ca.jpg"/><Relationship Id="rId17" Type="http://schemas.openxmlformats.org/officeDocument/2006/relationships/image" Target="media/eaef7bf7ee5c8196a833298754f9a50d9fba6e62.jpg"/><Relationship Id="rId18" Type="http://schemas.openxmlformats.org/officeDocument/2006/relationships/image" Target="media/a57ab6f3ce90843482d98e27350543ace8d36d97.jpg"/><Relationship Id="rId19" Type="http://schemas.openxmlformats.org/officeDocument/2006/relationships/image" Target="media/e37f9fb9716456ccb953525e143b856fcbc4697c.jpg"/><Relationship Id="rId20" Type="http://schemas.openxmlformats.org/officeDocument/2006/relationships/image" Target="media/ac594ae7f1d4f1c19bb626ec73eee69f310928f7.jpg"/><Relationship Id="rId21" Type="http://schemas.openxmlformats.org/officeDocument/2006/relationships/image" Target="media/12d597db2a47bd7161c109c704c96d0c3bb10114.jpg"/><Relationship Id="rId22" Type="http://schemas.openxmlformats.org/officeDocument/2006/relationships/image" Target="media/4a749007904849ea5d1b0659ae7d336eb1cca5f0.jpg"/><Relationship Id="rId23" Type="http://schemas.openxmlformats.org/officeDocument/2006/relationships/image" Target="media/ed7246b9b685f43b66e5c1aa6bbd661165b329eb.jpg"/><Relationship Id="rId24" Type="http://schemas.openxmlformats.org/officeDocument/2006/relationships/image" Target="media/ec6002452a450429964ef0c2ece4e6b89b42e4c2.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MDOS User and Operations Manual</dc:title>
  <dc:subject>Installing, using and running Marketing Decision OS (MDOS) version 0.1.0</dc:subject>
  <dc:creator>MDOS project</dc:creator>
  <cp:keywords>MDOS, Marketing Decision OS, manual, research, strategy, customer journey</cp:keywords>
  <dc:description>User and operations manual for Marketing Decision OS (MDOS) version 0.1.0</dc:description>
  <cp:lastModifiedBy>MDOS project</cp:lastModifiedBy>
  <cp:revision>1</cp:revision>
  <dcterms:created xsi:type="dcterms:W3CDTF">2026-09-29T17:05:45.731Z</dcterms:created>
  <dcterms:modified xsi:type="dcterms:W3CDTF">2026-09-29T17:05:45.731Z</dcterms:modified>
</cp:coreProperties>
</file>

<file path=docProps/custom.xml><?xml version="1.0" encoding="utf-8"?>
<Properties xmlns="http://schemas.openxmlformats.org/officeDocument/2006/custom-properties" xmlns:vt="http://schemas.openxmlformats.org/officeDocument/2006/docPropsVTypes"/>
</file>