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78FA0" w14:textId="77777777" w:rsidR="00616B28" w:rsidRPr="00E74C13" w:rsidRDefault="00616B28" w:rsidP="00616B28">
      <w:pPr>
        <w:spacing w:line="276" w:lineRule="auto"/>
        <w:jc w:val="both"/>
        <w:rPr>
          <w:rFonts w:ascii="Arial" w:hAnsi="Arial" w:cs="Arial"/>
          <w:bCs/>
          <w:color w:val="000000" w:themeColor="text1"/>
          <w:sz w:val="22"/>
          <w:szCs w:val="22"/>
        </w:rPr>
      </w:pPr>
      <w:bookmarkStart w:id="0" w:name="_Hlk526414371"/>
      <w:r w:rsidRPr="00E74C13">
        <w:rPr>
          <w:rFonts w:ascii="Arial" w:hAnsi="Arial" w:cs="Arial"/>
          <w:bCs/>
          <w:color w:val="000000" w:themeColor="text1"/>
          <w:sz w:val="22"/>
          <w:szCs w:val="22"/>
        </w:rPr>
        <w:t xml:space="preserve">Señores, </w:t>
      </w:r>
    </w:p>
    <w:p w14:paraId="031DE983" w14:textId="77777777" w:rsidR="00616B28" w:rsidRDefault="00616B28" w:rsidP="00616B28">
      <w:pPr>
        <w:spacing w:line="276" w:lineRule="auto"/>
        <w:jc w:val="both"/>
        <w:rPr>
          <w:rFonts w:ascii="Arial" w:hAnsi="Arial" w:cs="Arial"/>
          <w:b/>
          <w:color w:val="000000" w:themeColor="text1"/>
          <w:sz w:val="22"/>
          <w:szCs w:val="22"/>
        </w:rPr>
      </w:pPr>
      <w:r w:rsidRPr="00C02C3E">
        <w:rPr>
          <w:rFonts w:ascii="Arial" w:hAnsi="Arial" w:cs="Arial"/>
          <w:b/>
          <w:color w:val="000000" w:themeColor="text1"/>
          <w:sz w:val="22"/>
          <w:szCs w:val="22"/>
        </w:rPr>
        <w:t>JUZGADO DIECISIETE CIVIL MUNICIPAL DE BUCARAMANGA</w:t>
      </w:r>
    </w:p>
    <w:p w14:paraId="2D93E7C9" w14:textId="77777777" w:rsidR="00616B28" w:rsidRPr="00E74C13" w:rsidRDefault="00616B28" w:rsidP="00616B28">
      <w:pPr>
        <w:spacing w:line="276" w:lineRule="auto"/>
        <w:jc w:val="both"/>
        <w:rPr>
          <w:rFonts w:ascii="Arial" w:hAnsi="Arial" w:cs="Arial"/>
          <w:bCs/>
          <w:color w:val="000000" w:themeColor="text1"/>
          <w:sz w:val="22"/>
          <w:szCs w:val="22"/>
        </w:rPr>
      </w:pPr>
      <w:r w:rsidRPr="00E74C13">
        <w:rPr>
          <w:rFonts w:ascii="Arial" w:hAnsi="Arial" w:cs="Arial"/>
          <w:bCs/>
          <w:color w:val="000000" w:themeColor="text1"/>
          <w:sz w:val="22"/>
          <w:szCs w:val="22"/>
        </w:rPr>
        <w:t xml:space="preserve">E.  </w:t>
      </w:r>
      <w:r w:rsidRPr="00E74C13">
        <w:rPr>
          <w:rFonts w:ascii="Arial" w:hAnsi="Arial" w:cs="Arial"/>
          <w:bCs/>
          <w:color w:val="000000" w:themeColor="text1"/>
          <w:sz w:val="22"/>
          <w:szCs w:val="22"/>
        </w:rPr>
        <w:tab/>
        <w:t xml:space="preserve">S.  </w:t>
      </w:r>
      <w:r w:rsidRPr="00E74C13">
        <w:rPr>
          <w:rFonts w:ascii="Arial" w:hAnsi="Arial" w:cs="Arial"/>
          <w:bCs/>
          <w:color w:val="000000" w:themeColor="text1"/>
          <w:sz w:val="22"/>
          <w:szCs w:val="22"/>
        </w:rPr>
        <w:tab/>
        <w:t>D.</w:t>
      </w:r>
    </w:p>
    <w:p w14:paraId="1E2FCF68" w14:textId="77777777" w:rsidR="00616B28" w:rsidRPr="00E74C13" w:rsidRDefault="00616B28" w:rsidP="00616B28">
      <w:pPr>
        <w:spacing w:line="276" w:lineRule="auto"/>
        <w:jc w:val="both"/>
        <w:rPr>
          <w:rFonts w:ascii="Arial" w:hAnsi="Arial" w:cs="Arial"/>
          <w:b/>
          <w:color w:val="000000" w:themeColor="text1"/>
          <w:sz w:val="22"/>
          <w:szCs w:val="22"/>
        </w:rPr>
      </w:pPr>
    </w:p>
    <w:tbl>
      <w:tblPr>
        <w:tblW w:w="8104" w:type="dxa"/>
        <w:tblInd w:w="-108" w:type="dxa"/>
        <w:tblBorders>
          <w:top w:val="nil"/>
          <w:left w:val="nil"/>
          <w:bottom w:val="nil"/>
          <w:right w:val="nil"/>
        </w:tblBorders>
        <w:tblLayout w:type="fixed"/>
        <w:tblLook w:val="0000" w:firstRow="0" w:lastRow="0" w:firstColumn="0" w:lastColumn="0" w:noHBand="0" w:noVBand="0"/>
      </w:tblPr>
      <w:tblGrid>
        <w:gridCol w:w="6062"/>
        <w:gridCol w:w="2042"/>
      </w:tblGrid>
      <w:tr w:rsidR="00616B28" w:rsidRPr="00E74C13" w14:paraId="2F8403FA" w14:textId="77777777" w:rsidTr="00242426">
        <w:trPr>
          <w:trHeight w:val="161"/>
        </w:trPr>
        <w:tc>
          <w:tcPr>
            <w:tcW w:w="8104" w:type="dxa"/>
            <w:gridSpan w:val="2"/>
          </w:tcPr>
          <w:p w14:paraId="2B349AE7" w14:textId="77777777" w:rsidR="00616B28" w:rsidRPr="00E74C13" w:rsidRDefault="00616B28" w:rsidP="00242426">
            <w:pPr>
              <w:autoSpaceDE w:val="0"/>
              <w:autoSpaceDN w:val="0"/>
              <w:adjustRightInd w:val="0"/>
              <w:spacing w:line="276" w:lineRule="auto"/>
              <w:rPr>
                <w:rFonts w:ascii="Arial" w:hAnsi="Arial" w:cs="Arial"/>
                <w:bCs/>
                <w:color w:val="000000" w:themeColor="text1"/>
                <w:sz w:val="22"/>
                <w:szCs w:val="22"/>
              </w:rPr>
            </w:pPr>
            <w:r w:rsidRPr="00E74C13">
              <w:rPr>
                <w:rFonts w:ascii="Arial" w:hAnsi="Arial" w:cs="Arial"/>
                <w:b/>
                <w:color w:val="000000" w:themeColor="text1"/>
                <w:sz w:val="22"/>
                <w:szCs w:val="22"/>
              </w:rPr>
              <w:t>Referencia:</w:t>
            </w:r>
            <w:r w:rsidRPr="00E74C13">
              <w:rPr>
                <w:rFonts w:ascii="Arial" w:hAnsi="Arial" w:cs="Arial"/>
                <w:b/>
                <w:color w:val="000000" w:themeColor="text1"/>
                <w:sz w:val="22"/>
                <w:szCs w:val="22"/>
              </w:rPr>
              <w:tab/>
            </w:r>
            <w:bookmarkEnd w:id="0"/>
            <w:r w:rsidRPr="00E74C13">
              <w:rPr>
                <w:rFonts w:ascii="Arial" w:hAnsi="Arial" w:cs="Arial"/>
                <w:bCs/>
                <w:color w:val="000000" w:themeColor="text1"/>
                <w:sz w:val="22"/>
                <w:szCs w:val="22"/>
              </w:rPr>
              <w:t xml:space="preserve">Acción de tutela   </w:t>
            </w:r>
          </w:p>
          <w:p w14:paraId="1C276CC2" w14:textId="77777777" w:rsidR="00616B28" w:rsidRPr="00E74C13" w:rsidRDefault="00616B28" w:rsidP="00242426">
            <w:pPr>
              <w:autoSpaceDE w:val="0"/>
              <w:autoSpaceDN w:val="0"/>
              <w:adjustRightInd w:val="0"/>
              <w:spacing w:line="276" w:lineRule="auto"/>
              <w:rPr>
                <w:rFonts w:ascii="Arial" w:hAnsi="Arial" w:cs="Arial"/>
                <w:b/>
                <w:color w:val="000000" w:themeColor="text1"/>
                <w:sz w:val="22"/>
                <w:szCs w:val="22"/>
              </w:rPr>
            </w:pPr>
            <w:r w:rsidRPr="00E74C13">
              <w:rPr>
                <w:rFonts w:ascii="Arial" w:hAnsi="Arial" w:cs="Arial"/>
                <w:b/>
                <w:color w:val="000000" w:themeColor="text1"/>
                <w:sz w:val="22"/>
                <w:szCs w:val="22"/>
              </w:rPr>
              <w:t xml:space="preserve">Radicado:      </w:t>
            </w:r>
            <w:r w:rsidRPr="00C02C3E">
              <w:rPr>
                <w:rFonts w:ascii="Arial" w:hAnsi="Arial" w:cs="Arial"/>
                <w:b/>
                <w:color w:val="000000" w:themeColor="text1"/>
                <w:sz w:val="22"/>
                <w:szCs w:val="22"/>
              </w:rPr>
              <w:t>68001400301720240019900</w:t>
            </w:r>
          </w:p>
        </w:tc>
      </w:tr>
      <w:tr w:rsidR="00616B28" w:rsidRPr="00E74C13" w14:paraId="7464647F" w14:textId="77777777" w:rsidTr="00242426">
        <w:trPr>
          <w:gridAfter w:val="1"/>
          <w:wAfter w:w="2042" w:type="dxa"/>
          <w:trHeight w:val="149"/>
        </w:trPr>
        <w:tc>
          <w:tcPr>
            <w:tcW w:w="6062" w:type="dxa"/>
          </w:tcPr>
          <w:p w14:paraId="76995BD1" w14:textId="77777777" w:rsidR="00616B28" w:rsidRPr="00E74C13" w:rsidRDefault="00616B28" w:rsidP="00242426">
            <w:pPr>
              <w:autoSpaceDE w:val="0"/>
              <w:autoSpaceDN w:val="0"/>
              <w:adjustRightInd w:val="0"/>
              <w:spacing w:line="276" w:lineRule="auto"/>
              <w:rPr>
                <w:rFonts w:ascii="Arial" w:hAnsi="Arial" w:cs="Arial"/>
                <w:b/>
                <w:color w:val="000000" w:themeColor="text1"/>
                <w:sz w:val="22"/>
                <w:szCs w:val="22"/>
              </w:rPr>
            </w:pPr>
            <w:r w:rsidRPr="00E74C13">
              <w:rPr>
                <w:rFonts w:ascii="Arial" w:hAnsi="Arial" w:cs="Arial"/>
                <w:b/>
                <w:color w:val="000000" w:themeColor="text1"/>
                <w:sz w:val="22"/>
                <w:szCs w:val="22"/>
              </w:rPr>
              <w:t xml:space="preserve">Accionante:   </w:t>
            </w:r>
            <w:r w:rsidRPr="00C02C3E">
              <w:rPr>
                <w:rFonts w:ascii="Arial" w:hAnsi="Arial" w:cs="Arial"/>
                <w:b/>
                <w:color w:val="000000" w:themeColor="text1"/>
                <w:sz w:val="22"/>
                <w:szCs w:val="22"/>
              </w:rPr>
              <w:t>MARIA DILCE CUADROS</w:t>
            </w:r>
          </w:p>
        </w:tc>
      </w:tr>
    </w:tbl>
    <w:p w14:paraId="4A705AD7" w14:textId="77777777" w:rsidR="00616B28" w:rsidRPr="00E74C13" w:rsidRDefault="00616B28" w:rsidP="00616B28">
      <w:pPr>
        <w:pStyle w:val="Default"/>
        <w:spacing w:line="276" w:lineRule="auto"/>
        <w:rPr>
          <w:rFonts w:eastAsiaTheme="minorHAnsi"/>
          <w:b/>
          <w:color w:val="000000" w:themeColor="text1"/>
          <w:sz w:val="22"/>
          <w:szCs w:val="22"/>
        </w:rPr>
      </w:pPr>
      <w:r w:rsidRPr="00E74C13">
        <w:rPr>
          <w:rFonts w:eastAsiaTheme="minorHAnsi"/>
          <w:b/>
          <w:color w:val="000000" w:themeColor="text1"/>
          <w:sz w:val="22"/>
          <w:szCs w:val="22"/>
        </w:rPr>
        <w:t xml:space="preserve">Accionado: </w:t>
      </w:r>
      <w:r w:rsidRPr="00E74C13">
        <w:rPr>
          <w:rFonts w:eastAsiaTheme="minorHAnsi"/>
          <w:b/>
          <w:color w:val="000000" w:themeColor="text1"/>
          <w:sz w:val="22"/>
          <w:szCs w:val="22"/>
        </w:rPr>
        <w:tab/>
      </w:r>
      <w:r w:rsidRPr="00C02C3E">
        <w:rPr>
          <w:rFonts w:eastAsiaTheme="minorHAnsi"/>
          <w:b/>
          <w:color w:val="000000" w:themeColor="text1"/>
          <w:sz w:val="22"/>
          <w:szCs w:val="22"/>
        </w:rPr>
        <w:t>BANCOLOMBIA S.A</w:t>
      </w:r>
    </w:p>
    <w:p w14:paraId="231070F9" w14:textId="77777777" w:rsidR="0001506F" w:rsidRPr="00124460" w:rsidRDefault="0001506F" w:rsidP="0001506F">
      <w:pPr>
        <w:jc w:val="both"/>
        <w:rPr>
          <w:rFonts w:ascii="Arial" w:hAnsi="Arial" w:cs="Arial"/>
          <w:b/>
          <w:color w:val="000000" w:themeColor="text1"/>
        </w:rPr>
      </w:pPr>
    </w:p>
    <w:p w14:paraId="48CACC22" w14:textId="77777777" w:rsidR="0001506F" w:rsidRPr="00124460" w:rsidRDefault="0001506F" w:rsidP="0001506F">
      <w:pPr>
        <w:jc w:val="both"/>
        <w:rPr>
          <w:rFonts w:ascii="Arial" w:hAnsi="Arial" w:cs="Arial"/>
          <w:b/>
          <w:color w:val="000000" w:themeColor="text1"/>
        </w:rPr>
      </w:pPr>
      <w:r w:rsidRPr="00124460">
        <w:rPr>
          <w:rFonts w:ascii="Arial" w:hAnsi="Arial" w:cs="Arial"/>
          <w:b/>
          <w:color w:val="000000" w:themeColor="text1"/>
        </w:rPr>
        <w:t xml:space="preserve">Asunto: </w:t>
      </w:r>
      <w:r w:rsidRPr="00124460">
        <w:rPr>
          <w:rFonts w:ascii="Arial" w:hAnsi="Arial" w:cs="Arial"/>
          <w:b/>
          <w:color w:val="000000" w:themeColor="text1"/>
        </w:rPr>
        <w:tab/>
        <w:t>Contestación Tutela</w:t>
      </w:r>
    </w:p>
    <w:p w14:paraId="3AD9205F" w14:textId="77777777" w:rsidR="008202EA" w:rsidRPr="008411D4" w:rsidRDefault="008202EA" w:rsidP="008411D4">
      <w:pPr>
        <w:spacing w:line="276" w:lineRule="auto"/>
        <w:jc w:val="both"/>
        <w:rPr>
          <w:rFonts w:ascii="Arial" w:hAnsi="Arial" w:cs="Arial"/>
          <w:noProof/>
          <w:color w:val="000000" w:themeColor="text1"/>
          <w:sz w:val="22"/>
          <w:szCs w:val="22"/>
        </w:rPr>
      </w:pPr>
    </w:p>
    <w:p w14:paraId="1D900A36" w14:textId="2A38F3F5" w:rsidR="00E97B89" w:rsidRPr="001F2B01" w:rsidRDefault="00885E1E" w:rsidP="003E5C85">
      <w:pPr>
        <w:pStyle w:val="Default"/>
        <w:spacing w:line="276" w:lineRule="auto"/>
        <w:jc w:val="both"/>
        <w:rPr>
          <w:color w:val="000000" w:themeColor="text1"/>
        </w:rPr>
      </w:pPr>
      <w:r w:rsidRPr="001F2B01">
        <w:rPr>
          <w:b/>
          <w:bCs/>
          <w:color w:val="000000" w:themeColor="text1"/>
          <w:lang w:val="es-ES_tradnl"/>
        </w:rPr>
        <w:t>Hernán David Martínez Gómez</w:t>
      </w:r>
      <w:r w:rsidRPr="001F2B01">
        <w:rPr>
          <w:color w:val="000000" w:themeColor="text1"/>
          <w:lang w:val="es-ES_tradnl"/>
        </w:rPr>
        <w:t xml:space="preserve">, </w:t>
      </w:r>
      <w:r w:rsidR="008202EA" w:rsidRPr="001F2B01">
        <w:rPr>
          <w:color w:val="000000" w:themeColor="text1"/>
          <w:lang w:val="es-ES_tradnl"/>
        </w:rPr>
        <w:t>mayor de edad, identificad</w:t>
      </w:r>
      <w:r w:rsidR="00776C30" w:rsidRPr="001F2B01">
        <w:rPr>
          <w:color w:val="000000" w:themeColor="text1"/>
          <w:lang w:val="es-ES_tradnl"/>
        </w:rPr>
        <w:t>o</w:t>
      </w:r>
      <w:r w:rsidR="008202EA" w:rsidRPr="001F2B01">
        <w:rPr>
          <w:color w:val="000000" w:themeColor="text1"/>
          <w:lang w:val="es-ES_tradnl"/>
        </w:rPr>
        <w:t xml:space="preserve"> </w:t>
      </w:r>
      <w:r w:rsidR="004F51CB" w:rsidRPr="001F2B01">
        <w:rPr>
          <w:color w:val="000000" w:themeColor="text1"/>
          <w:lang w:val="es-ES_tradnl"/>
        </w:rPr>
        <w:t>como aparece al pie de mi firma</w:t>
      </w:r>
      <w:r w:rsidR="008202EA" w:rsidRPr="001F2B01">
        <w:rPr>
          <w:color w:val="000000" w:themeColor="text1"/>
          <w:lang w:val="es-ES_tradnl"/>
        </w:rPr>
        <w:t>, obrando en</w:t>
      </w:r>
      <w:r w:rsidR="00AB090A" w:rsidRPr="001F2B01">
        <w:rPr>
          <w:color w:val="000000" w:themeColor="text1"/>
          <w:lang w:val="es-ES_tradnl"/>
        </w:rPr>
        <w:t xml:space="preserve"> el presente en</w:t>
      </w:r>
      <w:r w:rsidR="008202EA" w:rsidRPr="001F2B01">
        <w:rPr>
          <w:color w:val="000000" w:themeColor="text1"/>
          <w:lang w:val="es-ES_tradnl"/>
        </w:rPr>
        <w:t xml:space="preserve"> calidad </w:t>
      </w:r>
      <w:r w:rsidR="00D127E2" w:rsidRPr="001F2B01">
        <w:rPr>
          <w:color w:val="000000" w:themeColor="text1"/>
          <w:lang w:val="es-ES_tradnl"/>
        </w:rPr>
        <w:t>de abogado adscrito a</w:t>
      </w:r>
      <w:r w:rsidR="004F51CB" w:rsidRPr="001F2B01">
        <w:rPr>
          <w:color w:val="000000" w:themeColor="text1"/>
          <w:lang w:val="es-ES_tradnl"/>
        </w:rPr>
        <w:t xml:space="preserve"> la sociedad</w:t>
      </w:r>
      <w:r w:rsidR="00D127E2" w:rsidRPr="001F2B01">
        <w:rPr>
          <w:color w:val="000000" w:themeColor="text1"/>
          <w:lang w:val="es-ES_tradnl"/>
        </w:rPr>
        <w:t xml:space="preserve"> </w:t>
      </w:r>
      <w:r w:rsidR="00D127E2" w:rsidRPr="001F2B01">
        <w:rPr>
          <w:b/>
          <w:bCs/>
          <w:color w:val="000000" w:themeColor="text1"/>
          <w:lang w:val="es-ES_tradnl"/>
        </w:rPr>
        <w:t>GPA LEGAL S</w:t>
      </w:r>
      <w:r w:rsidR="004F51CB" w:rsidRPr="001F2B01">
        <w:rPr>
          <w:b/>
          <w:bCs/>
          <w:color w:val="000000" w:themeColor="text1"/>
          <w:lang w:val="es-ES_tradnl"/>
        </w:rPr>
        <w:t>.</w:t>
      </w:r>
      <w:r w:rsidR="00D127E2" w:rsidRPr="001F2B01">
        <w:rPr>
          <w:b/>
          <w:bCs/>
          <w:color w:val="000000" w:themeColor="text1"/>
          <w:lang w:val="es-ES_tradnl"/>
        </w:rPr>
        <w:t>A</w:t>
      </w:r>
      <w:r w:rsidR="004F51CB" w:rsidRPr="001F2B01">
        <w:rPr>
          <w:b/>
          <w:bCs/>
          <w:color w:val="000000" w:themeColor="text1"/>
          <w:lang w:val="es-ES_tradnl"/>
        </w:rPr>
        <w:t>.</w:t>
      </w:r>
      <w:r w:rsidR="00D127E2" w:rsidRPr="001F2B01">
        <w:rPr>
          <w:b/>
          <w:bCs/>
          <w:color w:val="000000" w:themeColor="text1"/>
          <w:lang w:val="es-ES_tradnl"/>
        </w:rPr>
        <w:t>S</w:t>
      </w:r>
      <w:r w:rsidR="004F51CB" w:rsidRPr="001F2B01">
        <w:rPr>
          <w:b/>
          <w:bCs/>
          <w:color w:val="000000" w:themeColor="text1"/>
          <w:lang w:val="es-ES_tradnl"/>
        </w:rPr>
        <w:t>.</w:t>
      </w:r>
      <w:r w:rsidR="00D127E2" w:rsidRPr="001F2B01">
        <w:rPr>
          <w:color w:val="000000" w:themeColor="text1"/>
          <w:lang w:val="es-ES_tradnl"/>
        </w:rPr>
        <w:t xml:space="preserve"> identificada con NIT </w:t>
      </w:r>
      <w:r w:rsidR="00776C30" w:rsidRPr="001F2B01">
        <w:rPr>
          <w:color w:val="000000" w:themeColor="text1"/>
        </w:rPr>
        <w:t>901.528.382-4</w:t>
      </w:r>
      <w:r w:rsidR="00AB090A" w:rsidRPr="001F2B01">
        <w:rPr>
          <w:color w:val="000000" w:themeColor="text1"/>
        </w:rPr>
        <w:t xml:space="preserve"> </w:t>
      </w:r>
      <w:r w:rsidR="004F51CB" w:rsidRPr="001F2B01">
        <w:rPr>
          <w:color w:val="000000" w:themeColor="text1"/>
        </w:rPr>
        <w:t xml:space="preserve">debidamente constituida </w:t>
      </w:r>
      <w:r w:rsidR="00AB090A" w:rsidRPr="001F2B01">
        <w:rPr>
          <w:color w:val="000000" w:themeColor="text1"/>
        </w:rPr>
        <w:t xml:space="preserve">y apoderada de </w:t>
      </w:r>
      <w:r w:rsidR="003E5C85" w:rsidRPr="00616B28">
        <w:rPr>
          <w:rFonts w:eastAsiaTheme="minorHAnsi"/>
          <w:bCs/>
          <w:color w:val="000000" w:themeColor="text1"/>
          <w:sz w:val="22"/>
          <w:szCs w:val="22"/>
        </w:rPr>
        <w:t>Bancolombia S.A.</w:t>
      </w:r>
      <w:r w:rsidR="00AB090A" w:rsidRPr="001F2B01">
        <w:rPr>
          <w:color w:val="000000" w:themeColor="text1"/>
        </w:rPr>
        <w:t>, según poder que adjunto, dentro del término legal conferido</w:t>
      </w:r>
      <w:r w:rsidR="004F51CB" w:rsidRPr="001F2B01">
        <w:rPr>
          <w:color w:val="000000" w:themeColor="text1"/>
        </w:rPr>
        <w:t xml:space="preserve">, </w:t>
      </w:r>
      <w:r w:rsidR="00AB090A" w:rsidRPr="001F2B01">
        <w:rPr>
          <w:color w:val="000000" w:themeColor="text1"/>
        </w:rPr>
        <w:t>me permito presentar contestación a la acción de tutela de la referencia.</w:t>
      </w:r>
    </w:p>
    <w:p w14:paraId="1C1E7E3F" w14:textId="77777777" w:rsidR="00D51E83" w:rsidRPr="001F2B01" w:rsidRDefault="00D51E83" w:rsidP="00302344">
      <w:pPr>
        <w:pStyle w:val="Sinespaciado1"/>
        <w:spacing w:line="276" w:lineRule="auto"/>
        <w:jc w:val="both"/>
        <w:rPr>
          <w:rFonts w:ascii="Arial" w:hAnsi="Arial" w:cs="Arial"/>
          <w:color w:val="000000" w:themeColor="text1"/>
        </w:rPr>
      </w:pPr>
    </w:p>
    <w:p w14:paraId="07A3586B" w14:textId="546F03B7" w:rsidR="00E075D6" w:rsidRDefault="00D51E83" w:rsidP="00302344">
      <w:pPr>
        <w:spacing w:line="276" w:lineRule="auto"/>
        <w:jc w:val="both"/>
        <w:rPr>
          <w:rFonts w:ascii="Arial" w:eastAsia="SimSun" w:hAnsi="Arial" w:cs="Arial"/>
          <w:color w:val="000000" w:themeColor="text1"/>
          <w:sz w:val="22"/>
          <w:szCs w:val="22"/>
          <w:lang w:val="es-ES"/>
        </w:rPr>
      </w:pPr>
      <w:r w:rsidRPr="008411D4">
        <w:rPr>
          <w:rFonts w:ascii="Arial" w:eastAsia="SimSun" w:hAnsi="Arial" w:cs="Arial"/>
          <w:color w:val="000000" w:themeColor="text1"/>
          <w:sz w:val="22"/>
          <w:szCs w:val="22"/>
          <w:lang w:val="es-ES"/>
        </w:rPr>
        <w:t xml:space="preserve">A continuación, me pronunciaré sobre los hechos relatados en la tutela, y posteriormente, presentaré las consideraciones jurídicas que sustentan la defensa.   </w:t>
      </w:r>
    </w:p>
    <w:p w14:paraId="5E5076DE" w14:textId="77777777" w:rsidR="006C7539" w:rsidRPr="008411D4" w:rsidRDefault="006C7539" w:rsidP="008411D4">
      <w:pPr>
        <w:spacing w:line="276" w:lineRule="auto"/>
        <w:jc w:val="both"/>
        <w:rPr>
          <w:rFonts w:ascii="Arial" w:eastAsia="SimSun" w:hAnsi="Arial" w:cs="Arial"/>
          <w:color w:val="000000" w:themeColor="text1"/>
          <w:sz w:val="22"/>
          <w:szCs w:val="22"/>
          <w:lang w:val="es-ES"/>
        </w:rPr>
      </w:pPr>
    </w:p>
    <w:p w14:paraId="7D87FE59" w14:textId="77777777" w:rsidR="008E24B4" w:rsidRPr="001F2B01" w:rsidRDefault="008E24B4" w:rsidP="00302344">
      <w:pPr>
        <w:pStyle w:val="Sinespaciado1"/>
        <w:spacing w:line="276" w:lineRule="auto"/>
        <w:jc w:val="both"/>
        <w:rPr>
          <w:rFonts w:ascii="Arial" w:hAnsi="Arial" w:cs="Arial"/>
          <w:color w:val="000000" w:themeColor="text1"/>
        </w:rPr>
      </w:pPr>
    </w:p>
    <w:p w14:paraId="3270CA65" w14:textId="4E2AEE60" w:rsidR="00FD509E" w:rsidRPr="008411D4" w:rsidRDefault="00FD509E" w:rsidP="008411D4">
      <w:pPr>
        <w:spacing w:line="276" w:lineRule="auto"/>
        <w:jc w:val="center"/>
        <w:rPr>
          <w:rFonts w:ascii="Arial" w:hAnsi="Arial" w:cs="Arial"/>
          <w:b/>
          <w:bCs/>
          <w:color w:val="000000" w:themeColor="text1"/>
          <w:sz w:val="22"/>
          <w:szCs w:val="22"/>
        </w:rPr>
      </w:pPr>
      <w:r w:rsidRPr="008411D4">
        <w:rPr>
          <w:rFonts w:ascii="Arial" w:hAnsi="Arial" w:cs="Arial"/>
          <w:b/>
          <w:bCs/>
          <w:color w:val="000000" w:themeColor="text1"/>
          <w:sz w:val="22"/>
          <w:szCs w:val="22"/>
        </w:rPr>
        <w:t>FRENTE A LOS HECHOS</w:t>
      </w:r>
    </w:p>
    <w:p w14:paraId="15C13A2A" w14:textId="77777777" w:rsidR="00D726A6" w:rsidRDefault="00D726A6" w:rsidP="008411D4">
      <w:pPr>
        <w:spacing w:line="276" w:lineRule="auto"/>
        <w:jc w:val="both"/>
        <w:rPr>
          <w:rFonts w:ascii="Arial" w:hAnsi="Arial" w:cs="Arial"/>
          <w:color w:val="000000" w:themeColor="text1"/>
          <w:sz w:val="22"/>
          <w:szCs w:val="22"/>
          <w:lang w:val="es-ES_tradnl"/>
        </w:rPr>
      </w:pPr>
    </w:p>
    <w:p w14:paraId="7561A388" w14:textId="44B056F9" w:rsidR="00885E1E" w:rsidRDefault="00885E1E" w:rsidP="008411D4">
      <w:pPr>
        <w:spacing w:line="276" w:lineRule="auto"/>
        <w:jc w:val="both"/>
        <w:rPr>
          <w:rFonts w:ascii="Arial" w:hAnsi="Arial" w:cs="Arial"/>
          <w:color w:val="000000" w:themeColor="text1"/>
          <w:sz w:val="22"/>
          <w:szCs w:val="22"/>
          <w:lang w:val="es-ES_tradnl"/>
        </w:rPr>
      </w:pPr>
      <w:r w:rsidRPr="008411D4">
        <w:rPr>
          <w:rFonts w:ascii="Arial" w:hAnsi="Arial" w:cs="Arial"/>
          <w:color w:val="000000" w:themeColor="text1"/>
          <w:sz w:val="22"/>
          <w:szCs w:val="22"/>
          <w:lang w:val="es-ES_tradnl"/>
        </w:rPr>
        <w:t xml:space="preserve">La parte accionante pretende que se proteja su derecho fundamental de petición, porque, en su concepto, </w:t>
      </w:r>
      <w:r w:rsidR="000F7E71" w:rsidRPr="008411D4">
        <w:rPr>
          <w:rFonts w:ascii="Arial" w:hAnsi="Arial" w:cs="Arial"/>
          <w:color w:val="000000" w:themeColor="text1"/>
          <w:sz w:val="22"/>
          <w:szCs w:val="22"/>
          <w:lang w:val="es-ES_tradnl"/>
        </w:rPr>
        <w:t xml:space="preserve">mi representada </w:t>
      </w:r>
      <w:r w:rsidRPr="008411D4">
        <w:rPr>
          <w:rFonts w:ascii="Arial" w:hAnsi="Arial" w:cs="Arial"/>
          <w:color w:val="000000" w:themeColor="text1"/>
          <w:sz w:val="22"/>
          <w:szCs w:val="22"/>
          <w:lang w:val="es-ES_tradnl"/>
        </w:rPr>
        <w:t>no emitió una respuesta clara y precisa a la solicitud referida en la tutela.</w:t>
      </w:r>
    </w:p>
    <w:p w14:paraId="4C1655C6" w14:textId="77777777" w:rsidR="002848FB" w:rsidRPr="008411D4" w:rsidRDefault="002848FB" w:rsidP="008411D4">
      <w:pPr>
        <w:spacing w:line="276" w:lineRule="auto"/>
        <w:jc w:val="both"/>
        <w:rPr>
          <w:rFonts w:ascii="Arial" w:eastAsia="Calibri" w:hAnsi="Arial" w:cs="Arial"/>
          <w:color w:val="000000" w:themeColor="text1"/>
          <w:sz w:val="22"/>
          <w:szCs w:val="22"/>
          <w:lang w:val="es-ES_tradnl"/>
        </w:rPr>
      </w:pPr>
    </w:p>
    <w:p w14:paraId="6418EA18" w14:textId="3C055C62" w:rsidR="00357702" w:rsidRDefault="00885E1E" w:rsidP="008411D4">
      <w:pPr>
        <w:spacing w:line="276" w:lineRule="auto"/>
        <w:jc w:val="both"/>
        <w:rPr>
          <w:rFonts w:ascii="Arial" w:eastAsia="Calibri" w:hAnsi="Arial" w:cs="Arial"/>
          <w:color w:val="000000" w:themeColor="text1"/>
          <w:sz w:val="22"/>
          <w:szCs w:val="22"/>
          <w:lang w:val="es-ES_tradnl"/>
        </w:rPr>
      </w:pPr>
      <w:r w:rsidRPr="008411D4">
        <w:rPr>
          <w:rFonts w:ascii="Arial" w:eastAsia="Calibri" w:hAnsi="Arial" w:cs="Arial"/>
          <w:color w:val="000000" w:themeColor="text1"/>
          <w:sz w:val="22"/>
          <w:szCs w:val="22"/>
          <w:lang w:val="es-ES_tradnl"/>
        </w:rPr>
        <w:t xml:space="preserve">Su señoría, al momento de presentar esta intervención no me fue informado por parte de </w:t>
      </w:r>
      <w:r w:rsidR="00C43707">
        <w:rPr>
          <w:rFonts w:ascii="Arial" w:eastAsia="Calibri" w:hAnsi="Arial" w:cs="Arial"/>
          <w:color w:val="000000" w:themeColor="text1"/>
          <w:sz w:val="22"/>
          <w:szCs w:val="22"/>
          <w:lang w:val="es-ES_tradnl"/>
        </w:rPr>
        <w:t>mi representada</w:t>
      </w:r>
      <w:r w:rsidR="00C43707" w:rsidRPr="008411D4">
        <w:rPr>
          <w:rFonts w:ascii="Arial" w:eastAsia="Calibri" w:hAnsi="Arial" w:cs="Arial"/>
          <w:color w:val="000000" w:themeColor="text1"/>
          <w:sz w:val="22"/>
          <w:szCs w:val="22"/>
          <w:lang w:val="es-ES_tradnl"/>
        </w:rPr>
        <w:t xml:space="preserve"> </w:t>
      </w:r>
      <w:r w:rsidRPr="008411D4">
        <w:rPr>
          <w:rFonts w:ascii="Arial" w:eastAsia="Calibri" w:hAnsi="Arial" w:cs="Arial"/>
          <w:color w:val="000000" w:themeColor="text1"/>
          <w:sz w:val="22"/>
          <w:szCs w:val="22"/>
          <w:lang w:val="es-ES_tradnl"/>
        </w:rPr>
        <w:t>si efectivamente</w:t>
      </w:r>
      <w:r w:rsidR="00357702" w:rsidRPr="008411D4">
        <w:rPr>
          <w:rFonts w:ascii="Arial" w:eastAsia="Calibri" w:hAnsi="Arial" w:cs="Arial"/>
          <w:color w:val="000000" w:themeColor="text1"/>
          <w:sz w:val="22"/>
          <w:szCs w:val="22"/>
          <w:lang w:val="es-ES_tradnl"/>
        </w:rPr>
        <w:t xml:space="preserve"> le brindó una respuesta clara, precisa y de fondo a la parte actora.</w:t>
      </w:r>
    </w:p>
    <w:p w14:paraId="61446EB1" w14:textId="77777777" w:rsidR="002848FB" w:rsidRPr="008411D4" w:rsidRDefault="002848FB" w:rsidP="008411D4">
      <w:pPr>
        <w:spacing w:line="276" w:lineRule="auto"/>
        <w:jc w:val="both"/>
        <w:rPr>
          <w:rFonts w:ascii="Arial" w:eastAsia="Calibri" w:hAnsi="Arial" w:cs="Arial"/>
          <w:color w:val="000000" w:themeColor="text1"/>
          <w:sz w:val="22"/>
          <w:szCs w:val="22"/>
          <w:lang w:val="es-ES_tradnl"/>
        </w:rPr>
      </w:pPr>
    </w:p>
    <w:p w14:paraId="2F8C743F" w14:textId="34B5F1D8" w:rsidR="00357702" w:rsidRDefault="00357702" w:rsidP="008411D4">
      <w:pPr>
        <w:spacing w:line="276" w:lineRule="auto"/>
        <w:jc w:val="both"/>
        <w:rPr>
          <w:rFonts w:ascii="Arial" w:eastAsia="Calibri" w:hAnsi="Arial" w:cs="Arial"/>
          <w:color w:val="000000" w:themeColor="text1"/>
          <w:sz w:val="22"/>
          <w:szCs w:val="22"/>
          <w:lang w:val="es-ES_tradnl"/>
        </w:rPr>
      </w:pPr>
      <w:r w:rsidRPr="008411D4">
        <w:rPr>
          <w:rFonts w:ascii="Arial" w:eastAsia="Calibri" w:hAnsi="Arial" w:cs="Arial"/>
          <w:color w:val="000000" w:themeColor="text1"/>
          <w:sz w:val="22"/>
          <w:szCs w:val="22"/>
          <w:lang w:val="es-ES_tradnl"/>
        </w:rPr>
        <w:t xml:space="preserve">Bancolombia es una entidad financiera con altísima afluencia de solicitudes de usuarios y ciudadanos en general. Mi representada, en cumplimiento de sus obligaciones constitucionales, dispone de todas sus capacidades administrativas para emitir respuestas adecuadas a las solicitudes. Sin embargo, en ocasiones, por motivos operativos, no es posible dar una </w:t>
      </w:r>
      <w:r w:rsidR="00E166F8" w:rsidRPr="008411D4">
        <w:rPr>
          <w:rFonts w:ascii="Arial" w:eastAsia="Calibri" w:hAnsi="Arial" w:cs="Arial"/>
          <w:color w:val="000000" w:themeColor="text1"/>
          <w:sz w:val="22"/>
          <w:szCs w:val="22"/>
          <w:lang w:val="es-ES_tradnl"/>
        </w:rPr>
        <w:t>contestación</w:t>
      </w:r>
      <w:r w:rsidRPr="008411D4">
        <w:rPr>
          <w:rFonts w:ascii="Arial" w:eastAsia="Calibri" w:hAnsi="Arial" w:cs="Arial"/>
          <w:color w:val="000000" w:themeColor="text1"/>
          <w:sz w:val="22"/>
          <w:szCs w:val="22"/>
          <w:lang w:val="es-ES_tradnl"/>
        </w:rPr>
        <w:t xml:space="preserve"> oportuna a la justicia constitucional sobre los términos de dichas respuestas. </w:t>
      </w:r>
    </w:p>
    <w:p w14:paraId="148DA5D4" w14:textId="77777777" w:rsidR="002848FB" w:rsidRPr="008411D4" w:rsidRDefault="002848FB" w:rsidP="008411D4">
      <w:pPr>
        <w:spacing w:line="276" w:lineRule="auto"/>
        <w:jc w:val="both"/>
        <w:rPr>
          <w:rFonts w:ascii="Arial" w:eastAsia="Calibri" w:hAnsi="Arial" w:cs="Arial"/>
          <w:color w:val="000000" w:themeColor="text1"/>
          <w:sz w:val="22"/>
          <w:szCs w:val="22"/>
          <w:lang w:val="es-ES_tradnl"/>
        </w:rPr>
      </w:pPr>
    </w:p>
    <w:p w14:paraId="5EC171D8" w14:textId="2852941E" w:rsidR="00885E1E" w:rsidRDefault="00357702" w:rsidP="00302344">
      <w:pPr>
        <w:spacing w:line="276" w:lineRule="auto"/>
        <w:jc w:val="both"/>
        <w:rPr>
          <w:rFonts w:ascii="Arial" w:eastAsia="Calibri" w:hAnsi="Arial" w:cs="Arial"/>
          <w:color w:val="000000" w:themeColor="text1"/>
          <w:sz w:val="22"/>
          <w:szCs w:val="22"/>
          <w:lang w:val="es-ES_tradnl"/>
        </w:rPr>
      </w:pPr>
      <w:r w:rsidRPr="008411D4">
        <w:rPr>
          <w:rFonts w:ascii="Arial" w:eastAsia="Calibri" w:hAnsi="Arial" w:cs="Arial"/>
          <w:color w:val="000000" w:themeColor="text1"/>
          <w:sz w:val="22"/>
          <w:szCs w:val="22"/>
          <w:lang w:val="es-ES_tradnl"/>
        </w:rPr>
        <w:t xml:space="preserve">Desde el momento en que le fue notificado a Bancolombia la existencia del proceso de tutela de la referencia, se han dispuesto de todas las acciones administrativas </w:t>
      </w:r>
      <w:r w:rsidRPr="008411D4">
        <w:rPr>
          <w:rFonts w:ascii="Arial" w:eastAsia="Calibri" w:hAnsi="Arial" w:cs="Arial"/>
          <w:color w:val="000000" w:themeColor="text1"/>
          <w:sz w:val="22"/>
          <w:szCs w:val="22"/>
          <w:lang w:val="es-ES_tradnl"/>
        </w:rPr>
        <w:lastRenderedPageBreak/>
        <w:t xml:space="preserve">pertinentes para resolver las solicitudes de la justicia. Esperamos poder absolverlas durante el trámite.  </w:t>
      </w:r>
      <w:r w:rsidR="00885E1E" w:rsidRPr="008411D4">
        <w:rPr>
          <w:rFonts w:ascii="Arial" w:eastAsia="Calibri" w:hAnsi="Arial" w:cs="Arial"/>
          <w:color w:val="000000" w:themeColor="text1"/>
          <w:sz w:val="22"/>
          <w:szCs w:val="22"/>
          <w:lang w:val="es-ES_tradnl"/>
        </w:rPr>
        <w:t xml:space="preserve">  </w:t>
      </w:r>
    </w:p>
    <w:p w14:paraId="14D103BB" w14:textId="77777777" w:rsidR="002B7CC3" w:rsidRDefault="002B7CC3" w:rsidP="008411D4">
      <w:pPr>
        <w:spacing w:line="276" w:lineRule="auto"/>
        <w:jc w:val="both"/>
        <w:rPr>
          <w:rFonts w:ascii="Arial" w:hAnsi="Arial" w:cs="Arial"/>
          <w:color w:val="000000" w:themeColor="text1"/>
          <w:sz w:val="22"/>
          <w:szCs w:val="22"/>
          <w:lang w:val="es-ES_tradnl"/>
        </w:rPr>
      </w:pPr>
      <w:bookmarkStart w:id="1" w:name="_Hlk114120407"/>
    </w:p>
    <w:p w14:paraId="4760452A" w14:textId="77777777" w:rsidR="00496902" w:rsidRPr="00496902" w:rsidRDefault="00496902" w:rsidP="008411D4">
      <w:pPr>
        <w:spacing w:line="276" w:lineRule="auto"/>
        <w:jc w:val="both"/>
        <w:rPr>
          <w:rFonts w:ascii="Arial" w:eastAsia="Arial Narrow" w:hAnsi="Arial" w:cs="Arial"/>
          <w:color w:val="000000" w:themeColor="text1"/>
          <w:sz w:val="22"/>
          <w:szCs w:val="22"/>
          <w:lang w:val="es-ES_tradnl"/>
        </w:rPr>
      </w:pPr>
    </w:p>
    <w:p w14:paraId="4BDCFBD1" w14:textId="072E87EB" w:rsidR="00A85476" w:rsidRPr="008411D4" w:rsidRDefault="00357702" w:rsidP="008411D4">
      <w:pPr>
        <w:spacing w:line="276" w:lineRule="auto"/>
        <w:jc w:val="center"/>
        <w:rPr>
          <w:rFonts w:ascii="Arial" w:eastAsia="Arial Narrow" w:hAnsi="Arial" w:cs="Arial"/>
          <w:b/>
          <w:bCs/>
          <w:color w:val="000000" w:themeColor="text1"/>
          <w:sz w:val="22"/>
          <w:szCs w:val="22"/>
          <w:lang w:val="es-ES_tradnl"/>
        </w:rPr>
      </w:pPr>
      <w:r w:rsidRPr="008411D4">
        <w:rPr>
          <w:rFonts w:ascii="Arial" w:eastAsia="Arial Narrow" w:hAnsi="Arial" w:cs="Arial"/>
          <w:b/>
          <w:bCs/>
          <w:color w:val="000000" w:themeColor="text1"/>
          <w:sz w:val="22"/>
          <w:szCs w:val="22"/>
          <w:lang w:val="es-ES_tradnl"/>
        </w:rPr>
        <w:t>FUNDAMENTOS DE DERECHO</w:t>
      </w:r>
    </w:p>
    <w:p w14:paraId="0FAA7122" w14:textId="77777777" w:rsidR="00357702" w:rsidRPr="008411D4" w:rsidRDefault="00357702" w:rsidP="008411D4">
      <w:pPr>
        <w:spacing w:line="276" w:lineRule="auto"/>
        <w:rPr>
          <w:rFonts w:ascii="Arial" w:eastAsia="Arial Narrow" w:hAnsi="Arial" w:cs="Arial"/>
          <w:b/>
          <w:bCs/>
          <w:color w:val="000000" w:themeColor="text1"/>
          <w:sz w:val="22"/>
          <w:szCs w:val="22"/>
          <w:lang w:val="es-ES_tradnl"/>
        </w:rPr>
      </w:pPr>
    </w:p>
    <w:p w14:paraId="74403EAC" w14:textId="449BBB90" w:rsidR="008411D4" w:rsidRPr="008411D4" w:rsidRDefault="000F7A3B" w:rsidP="008411D4">
      <w:pPr>
        <w:spacing w:line="276" w:lineRule="auto"/>
        <w:jc w:val="both"/>
        <w:rPr>
          <w:rFonts w:ascii="Arial" w:eastAsia="Arial Narrow" w:hAnsi="Arial" w:cs="Arial"/>
          <w:color w:val="000000" w:themeColor="text1"/>
          <w:sz w:val="22"/>
          <w:szCs w:val="22"/>
          <w:lang w:val="es-ES_tradnl"/>
        </w:rPr>
      </w:pPr>
      <w:r>
        <w:rPr>
          <w:rFonts w:ascii="Arial" w:eastAsia="Arial Narrow" w:hAnsi="Arial" w:cs="Arial"/>
          <w:color w:val="000000" w:themeColor="text1"/>
          <w:sz w:val="22"/>
          <w:szCs w:val="22"/>
          <w:lang w:val="es-ES_tradnl"/>
        </w:rPr>
        <w:t>En los anteriores términos,</w:t>
      </w:r>
      <w:r w:rsidR="00E4092A">
        <w:rPr>
          <w:rFonts w:ascii="Arial" w:eastAsia="Arial Narrow" w:hAnsi="Arial" w:cs="Arial"/>
          <w:color w:val="000000" w:themeColor="text1"/>
          <w:sz w:val="22"/>
          <w:szCs w:val="22"/>
          <w:lang w:val="es-ES_tradnl"/>
        </w:rPr>
        <w:t xml:space="preserve"> </w:t>
      </w:r>
      <w:r w:rsidR="00FF5C92">
        <w:rPr>
          <w:rFonts w:ascii="Arial" w:eastAsia="Arial Narrow" w:hAnsi="Arial" w:cs="Arial"/>
          <w:color w:val="000000" w:themeColor="text1"/>
          <w:sz w:val="22"/>
          <w:szCs w:val="22"/>
          <w:lang w:val="es-ES_tradnl"/>
        </w:rPr>
        <w:t xml:space="preserve">durante el trámite de tutela </w:t>
      </w:r>
      <w:r w:rsidR="00E4092A">
        <w:rPr>
          <w:rFonts w:ascii="Arial" w:eastAsia="Arial Narrow" w:hAnsi="Arial" w:cs="Arial"/>
          <w:color w:val="000000" w:themeColor="text1"/>
          <w:sz w:val="22"/>
          <w:szCs w:val="22"/>
          <w:lang w:val="es-ES_tradnl"/>
        </w:rPr>
        <w:t>mi representada dispondrá de todas sus capacidades técnicas y administrativas para brindar una respuesta al juez constitucional</w:t>
      </w:r>
      <w:r w:rsidR="00FF5C92">
        <w:rPr>
          <w:rFonts w:ascii="Arial" w:eastAsia="Arial Narrow" w:hAnsi="Arial" w:cs="Arial"/>
          <w:color w:val="000000" w:themeColor="text1"/>
          <w:sz w:val="22"/>
          <w:szCs w:val="22"/>
          <w:lang w:val="es-ES_tradnl"/>
        </w:rPr>
        <w:t xml:space="preserve">, configurando así la carencia actual de objeto por hecho superado. </w:t>
      </w:r>
    </w:p>
    <w:p w14:paraId="106562D3" w14:textId="77777777" w:rsidR="001F2B01" w:rsidRPr="008411D4" w:rsidRDefault="001F2B01" w:rsidP="008411D4">
      <w:pPr>
        <w:spacing w:line="276" w:lineRule="auto"/>
        <w:jc w:val="both"/>
        <w:rPr>
          <w:rFonts w:ascii="Arial" w:eastAsia="Arial Narrow" w:hAnsi="Arial" w:cs="Arial"/>
          <w:color w:val="000000" w:themeColor="text1"/>
          <w:sz w:val="22"/>
          <w:szCs w:val="22"/>
          <w:lang w:val="es-ES_tradnl"/>
        </w:rPr>
      </w:pPr>
    </w:p>
    <w:p w14:paraId="4BDC3523" w14:textId="77777777" w:rsidR="00503434" w:rsidRDefault="00FF5C92" w:rsidP="008411D4">
      <w:pPr>
        <w:spacing w:line="276" w:lineRule="auto"/>
        <w:jc w:val="both"/>
        <w:rPr>
          <w:rFonts w:ascii="Arial" w:eastAsia="Arial Narrow" w:hAnsi="Arial" w:cs="Arial"/>
          <w:color w:val="000000" w:themeColor="text1"/>
          <w:sz w:val="22"/>
          <w:szCs w:val="22"/>
          <w:lang w:val="es-ES_tradnl"/>
        </w:rPr>
      </w:pPr>
      <w:r w:rsidRPr="008411D4">
        <w:rPr>
          <w:rFonts w:ascii="Arial" w:eastAsia="Arial Narrow" w:hAnsi="Arial" w:cs="Arial"/>
          <w:color w:val="000000" w:themeColor="text1"/>
          <w:sz w:val="22"/>
          <w:szCs w:val="22"/>
          <w:lang w:val="es-ES_tradnl"/>
        </w:rPr>
        <w:t xml:space="preserve">La Corte Constitucional </w:t>
      </w:r>
      <w:r w:rsidR="00486AE8">
        <w:rPr>
          <w:rFonts w:ascii="Arial" w:eastAsia="Arial Narrow" w:hAnsi="Arial" w:cs="Arial"/>
          <w:color w:val="000000" w:themeColor="text1"/>
          <w:sz w:val="22"/>
          <w:szCs w:val="22"/>
          <w:lang w:val="es-ES_tradnl"/>
        </w:rPr>
        <w:t>en reiterada jurisprudencia ha precisado que</w:t>
      </w:r>
      <w:r w:rsidR="00503434">
        <w:rPr>
          <w:rFonts w:ascii="Arial" w:eastAsia="Arial Narrow" w:hAnsi="Arial" w:cs="Arial"/>
          <w:color w:val="000000" w:themeColor="text1"/>
          <w:sz w:val="22"/>
          <w:szCs w:val="22"/>
          <w:lang w:val="es-ES_tradnl"/>
        </w:rPr>
        <w:t xml:space="preserve">: </w:t>
      </w:r>
    </w:p>
    <w:p w14:paraId="43B6722F" w14:textId="29365A0D" w:rsidR="00503434" w:rsidRDefault="00503434" w:rsidP="008411D4">
      <w:pPr>
        <w:spacing w:line="276" w:lineRule="auto"/>
        <w:jc w:val="both"/>
        <w:rPr>
          <w:rFonts w:ascii="Arial" w:eastAsia="Calibri" w:hAnsi="Arial" w:cs="Arial"/>
          <w:i/>
          <w:iCs/>
          <w:color w:val="000000" w:themeColor="text1"/>
          <w:sz w:val="22"/>
          <w:szCs w:val="22"/>
          <w:lang w:val="es-ES_tradnl"/>
        </w:rPr>
      </w:pPr>
      <w:r w:rsidRPr="00503434">
        <w:rPr>
          <w:rFonts w:ascii="Arial" w:eastAsia="Calibri" w:hAnsi="Arial" w:cs="Arial"/>
          <w:i/>
          <w:iCs/>
          <w:color w:val="000000" w:themeColor="text1"/>
          <w:sz w:val="22"/>
          <w:szCs w:val="22"/>
          <w:lang w:val="es-ES_tradnl"/>
        </w:rPr>
        <w:t xml:space="preserve">“La carencia actual de objeto por hecho superado se da cuando </w:t>
      </w:r>
      <w:r w:rsidRPr="00503434">
        <w:rPr>
          <w:rFonts w:ascii="Arial" w:eastAsia="Calibri" w:hAnsi="Arial" w:cs="Arial"/>
          <w:b/>
          <w:bCs/>
          <w:i/>
          <w:iCs/>
          <w:color w:val="000000" w:themeColor="text1"/>
          <w:sz w:val="22"/>
          <w:szCs w:val="22"/>
          <w:lang w:val="es-ES_tradnl"/>
        </w:rPr>
        <w:t>entre el momento de la interposición de la acción de tutela y el momento del fallo se satisface por completo la pretensión contenida en la demanda de amparo, razón por la cual cualquier orden judicial en tal sentido se torna innecesaria</w:t>
      </w:r>
      <w:r w:rsidRPr="00503434">
        <w:rPr>
          <w:rFonts w:ascii="Arial" w:eastAsia="Calibri" w:hAnsi="Arial" w:cs="Arial"/>
          <w:i/>
          <w:iCs/>
          <w:color w:val="000000" w:themeColor="text1"/>
          <w:sz w:val="22"/>
          <w:szCs w:val="22"/>
          <w:lang w:val="es-ES_tradnl"/>
        </w:rPr>
        <w:t xml:space="preserve">. En otras palabras, aquello que se pretendía lograr mediante la orden del juez de tutela ha acaecido antes de que el mismo diera orden alguna. Respecto a la carencia actual de objeto por hecho superado, la Corte ha indicado que el propósito de la acción de tutela se limita a la protección inmediata y actual de los derechos fundamentales, cuando éstos resulten vulnerados o amenazados por la acción u omisión de las </w:t>
      </w:r>
      <w:proofErr w:type="gramStart"/>
      <w:r w:rsidRPr="00503434">
        <w:rPr>
          <w:rFonts w:ascii="Arial" w:eastAsia="Calibri" w:hAnsi="Arial" w:cs="Arial"/>
          <w:i/>
          <w:iCs/>
          <w:color w:val="000000" w:themeColor="text1"/>
          <w:sz w:val="22"/>
          <w:szCs w:val="22"/>
          <w:lang w:val="es-ES_tradnl"/>
        </w:rPr>
        <w:t>autoridades públicas</w:t>
      </w:r>
      <w:proofErr w:type="gramEnd"/>
      <w:r w:rsidRPr="00503434">
        <w:rPr>
          <w:rFonts w:ascii="Arial" w:eastAsia="Calibri" w:hAnsi="Arial" w:cs="Arial"/>
          <w:i/>
          <w:iCs/>
          <w:color w:val="000000" w:themeColor="text1"/>
          <w:sz w:val="22"/>
          <w:szCs w:val="22"/>
          <w:lang w:val="es-ES_tradnl"/>
        </w:rPr>
        <w:t>, o de los particulares en los casos expresamente consagrados en la ley. Sin embargo, cuando la situación de hecho que origina la supuesta amenaza o vulneración del derecho desaparece o se encuentra superada, la acción de tutela pierde su razón de ser, pues en estas condiciones no existiría una orden que impartir. Por otro lado, la carencia actual de objeto por daño consumado se presenta cuando la vulneración o amenaza del derecho fundamental ha producido el perjuicio que se pretendía evitar con la acción de tutela, de modo tal que ya no es posible hacer cesar la violación o impedir que se concrete el peligro, y lo único que procede es el resarcimiento del daño causado por la vulneración del derecho fundamental.</w:t>
      </w:r>
      <w:r w:rsidR="00E166F8" w:rsidRPr="00503434">
        <w:rPr>
          <w:rFonts w:ascii="Arial" w:eastAsia="Calibri" w:hAnsi="Arial" w:cs="Arial"/>
          <w:i/>
          <w:iCs/>
          <w:color w:val="000000" w:themeColor="text1"/>
          <w:sz w:val="22"/>
          <w:szCs w:val="22"/>
          <w:lang w:val="es-ES_tradnl"/>
        </w:rPr>
        <w:t>”</w:t>
      </w:r>
      <w:r w:rsidR="00486AE8">
        <w:rPr>
          <w:rFonts w:ascii="Arial" w:eastAsia="Calibri" w:hAnsi="Arial" w:cs="Arial"/>
          <w:i/>
          <w:iCs/>
          <w:color w:val="000000" w:themeColor="text1"/>
          <w:sz w:val="22"/>
          <w:szCs w:val="22"/>
          <w:lang w:val="es-ES_tradnl"/>
        </w:rPr>
        <w:t xml:space="preserve"> </w:t>
      </w:r>
      <w:r>
        <w:rPr>
          <w:rFonts w:ascii="Arial" w:eastAsia="Calibri" w:hAnsi="Arial" w:cs="Arial"/>
          <w:i/>
          <w:iCs/>
          <w:color w:val="000000" w:themeColor="text1"/>
          <w:sz w:val="22"/>
          <w:szCs w:val="22"/>
          <w:lang w:val="es-ES_tradnl"/>
        </w:rPr>
        <w:t>(Negrita propia)</w:t>
      </w:r>
      <w:r>
        <w:rPr>
          <w:rStyle w:val="FootnoteReference"/>
          <w:rFonts w:ascii="Arial" w:eastAsia="Calibri" w:hAnsi="Arial" w:cs="Arial"/>
          <w:i/>
          <w:iCs/>
          <w:color w:val="000000" w:themeColor="text1"/>
          <w:sz w:val="22"/>
          <w:szCs w:val="22"/>
          <w:lang w:val="es-ES_tradnl"/>
        </w:rPr>
        <w:footnoteReference w:id="1"/>
      </w:r>
    </w:p>
    <w:p w14:paraId="341193FC" w14:textId="77777777" w:rsidR="00E166F8" w:rsidRPr="008411D4" w:rsidRDefault="00E166F8" w:rsidP="008411D4">
      <w:pPr>
        <w:spacing w:line="276" w:lineRule="auto"/>
        <w:jc w:val="both"/>
        <w:rPr>
          <w:rFonts w:ascii="Arial" w:eastAsia="Calibri" w:hAnsi="Arial" w:cs="Arial"/>
          <w:i/>
          <w:iCs/>
          <w:color w:val="000000" w:themeColor="text1"/>
          <w:sz w:val="22"/>
          <w:szCs w:val="22"/>
          <w:lang w:val="es-ES_tradnl"/>
        </w:rPr>
      </w:pPr>
    </w:p>
    <w:p w14:paraId="68DF1877" w14:textId="667C286D" w:rsidR="00E166F8" w:rsidRDefault="00A32F4E" w:rsidP="008411D4">
      <w:pPr>
        <w:spacing w:line="276" w:lineRule="auto"/>
        <w:jc w:val="both"/>
        <w:rPr>
          <w:rFonts w:ascii="Arial" w:eastAsia="Calibri" w:hAnsi="Arial" w:cs="Arial"/>
          <w:color w:val="000000" w:themeColor="text1"/>
          <w:sz w:val="22"/>
          <w:szCs w:val="22"/>
          <w:lang w:val="es-ES_tradnl"/>
        </w:rPr>
      </w:pPr>
      <w:r w:rsidRPr="008411D4">
        <w:rPr>
          <w:rFonts w:ascii="Arial" w:eastAsia="Calibri" w:hAnsi="Arial" w:cs="Arial"/>
          <w:color w:val="000000" w:themeColor="text1"/>
          <w:sz w:val="22"/>
          <w:szCs w:val="22"/>
          <w:lang w:val="es-ES_tradnl"/>
        </w:rPr>
        <w:t xml:space="preserve">Asimismo, la Corte ha precisado que el juez de tutela carecerá de competencia sobre la materia cuando no exista un objeto jurídico sobre el cual pronunciarse. Esto es, en el caso en que se presente la carencia actual de objeto. De acuerdo con la jurisprudencia de </w:t>
      </w:r>
      <w:r>
        <w:rPr>
          <w:rFonts w:ascii="Arial" w:eastAsia="Calibri" w:hAnsi="Arial" w:cs="Arial"/>
          <w:color w:val="000000" w:themeColor="text1"/>
          <w:sz w:val="22"/>
          <w:szCs w:val="22"/>
          <w:lang w:val="es-ES_tradnl"/>
        </w:rPr>
        <w:t>la Corte Constitucional</w:t>
      </w:r>
      <w:r w:rsidRPr="008411D4">
        <w:rPr>
          <w:rFonts w:ascii="Arial" w:eastAsia="Calibri" w:hAnsi="Arial" w:cs="Arial"/>
          <w:color w:val="000000" w:themeColor="text1"/>
          <w:sz w:val="22"/>
          <w:szCs w:val="22"/>
          <w:lang w:val="es-ES_tradnl"/>
        </w:rPr>
        <w:t xml:space="preserve"> se evidenciará la misma por tres circunstancias i) hecho sobreviniente; </w:t>
      </w:r>
      <w:proofErr w:type="spellStart"/>
      <w:r w:rsidRPr="008411D4">
        <w:rPr>
          <w:rFonts w:ascii="Arial" w:eastAsia="Calibri" w:hAnsi="Arial" w:cs="Arial"/>
          <w:color w:val="000000" w:themeColor="text1"/>
          <w:sz w:val="22"/>
          <w:szCs w:val="22"/>
          <w:lang w:val="es-ES_tradnl"/>
        </w:rPr>
        <w:t>ii</w:t>
      </w:r>
      <w:proofErr w:type="spellEnd"/>
      <w:r w:rsidRPr="008411D4">
        <w:rPr>
          <w:rFonts w:ascii="Arial" w:eastAsia="Calibri" w:hAnsi="Arial" w:cs="Arial"/>
          <w:color w:val="000000" w:themeColor="text1"/>
          <w:sz w:val="22"/>
          <w:szCs w:val="22"/>
          <w:lang w:val="es-ES_tradnl"/>
        </w:rPr>
        <w:t>) daño consumado o </w:t>
      </w:r>
      <w:proofErr w:type="spellStart"/>
      <w:r w:rsidRPr="008411D4">
        <w:rPr>
          <w:rFonts w:ascii="Arial" w:eastAsia="Calibri" w:hAnsi="Arial" w:cs="Arial"/>
          <w:color w:val="000000" w:themeColor="text1"/>
          <w:sz w:val="22"/>
          <w:szCs w:val="22"/>
          <w:lang w:val="es-ES_tradnl"/>
        </w:rPr>
        <w:t>iii</w:t>
      </w:r>
      <w:proofErr w:type="spellEnd"/>
      <w:r w:rsidRPr="008411D4">
        <w:rPr>
          <w:rFonts w:ascii="Arial" w:eastAsia="Calibri" w:hAnsi="Arial" w:cs="Arial"/>
          <w:color w:val="000000" w:themeColor="text1"/>
          <w:sz w:val="22"/>
          <w:szCs w:val="22"/>
          <w:lang w:val="es-ES_tradnl"/>
        </w:rPr>
        <w:t>) hecho superado. Este último se refiere a aquellos casos en donde las pretensiones de los accionantes pierden vigencia, por cuanto se dio cumplimiento a lo requerido de parte del sujeto accionado</w:t>
      </w:r>
      <w:r w:rsidR="0052366F">
        <w:rPr>
          <w:rFonts w:ascii="Arial" w:eastAsia="Calibri" w:hAnsi="Arial" w:cs="Arial"/>
          <w:color w:val="000000" w:themeColor="text1"/>
          <w:sz w:val="22"/>
          <w:szCs w:val="22"/>
          <w:lang w:val="es-ES_tradnl"/>
        </w:rPr>
        <w:t xml:space="preserve">. </w:t>
      </w:r>
    </w:p>
    <w:p w14:paraId="046B8651" w14:textId="77777777" w:rsidR="00E166F8" w:rsidRPr="008411D4" w:rsidRDefault="00E166F8" w:rsidP="008411D4">
      <w:pPr>
        <w:spacing w:line="276" w:lineRule="auto"/>
        <w:jc w:val="both"/>
        <w:rPr>
          <w:rFonts w:ascii="Arial" w:eastAsia="Calibri" w:hAnsi="Arial" w:cs="Arial"/>
          <w:color w:val="000000" w:themeColor="text1"/>
          <w:sz w:val="22"/>
          <w:szCs w:val="22"/>
        </w:rPr>
      </w:pPr>
    </w:p>
    <w:p w14:paraId="01DB34BA" w14:textId="77777777" w:rsidR="00A85476" w:rsidRPr="008411D4" w:rsidRDefault="00A85476" w:rsidP="008411D4">
      <w:pPr>
        <w:spacing w:line="276" w:lineRule="auto"/>
        <w:jc w:val="both"/>
        <w:rPr>
          <w:rFonts w:ascii="Arial" w:eastAsia="Arial Narrow" w:hAnsi="Arial" w:cs="Arial"/>
          <w:color w:val="000000" w:themeColor="text1"/>
          <w:sz w:val="22"/>
          <w:szCs w:val="22"/>
          <w:lang w:val="es-ES_tradnl"/>
        </w:rPr>
      </w:pPr>
    </w:p>
    <w:p w14:paraId="036AA1DE" w14:textId="752AE95E" w:rsidR="002B7CC3" w:rsidRDefault="002423C2" w:rsidP="008411D4">
      <w:pPr>
        <w:spacing w:line="276" w:lineRule="auto"/>
        <w:jc w:val="center"/>
        <w:rPr>
          <w:rFonts w:ascii="Arial" w:eastAsia="Calibri" w:hAnsi="Arial" w:cs="Arial"/>
          <w:b/>
          <w:bCs/>
          <w:color w:val="000000" w:themeColor="text1"/>
          <w:sz w:val="22"/>
          <w:szCs w:val="22"/>
          <w:lang w:val="es-ES_tradnl"/>
        </w:rPr>
      </w:pPr>
      <w:r w:rsidRPr="008411D4">
        <w:rPr>
          <w:rFonts w:ascii="Arial" w:eastAsia="Calibri" w:hAnsi="Arial" w:cs="Arial"/>
          <w:b/>
          <w:bCs/>
          <w:color w:val="000000" w:themeColor="text1"/>
          <w:sz w:val="22"/>
          <w:szCs w:val="22"/>
          <w:lang w:val="es-ES_tradnl"/>
        </w:rPr>
        <w:t>SOLICITUD</w:t>
      </w:r>
    </w:p>
    <w:p w14:paraId="2AC914EA" w14:textId="77777777" w:rsidR="002848FB" w:rsidRPr="008411D4" w:rsidRDefault="002848FB" w:rsidP="008411D4">
      <w:pPr>
        <w:spacing w:line="276" w:lineRule="auto"/>
        <w:jc w:val="center"/>
        <w:rPr>
          <w:rFonts w:ascii="Arial" w:eastAsia="Calibri" w:hAnsi="Arial" w:cs="Arial"/>
          <w:b/>
          <w:bCs/>
          <w:color w:val="000000" w:themeColor="text1"/>
          <w:sz w:val="22"/>
          <w:szCs w:val="22"/>
          <w:lang w:val="es-ES_tradnl"/>
        </w:rPr>
      </w:pPr>
    </w:p>
    <w:p w14:paraId="5DFFE1CC" w14:textId="3C864858" w:rsidR="002848FB" w:rsidRDefault="00743260" w:rsidP="008411D4">
      <w:pPr>
        <w:spacing w:line="276" w:lineRule="auto"/>
        <w:jc w:val="both"/>
        <w:rPr>
          <w:rFonts w:ascii="Arial" w:eastAsia="Calibri" w:hAnsi="Arial" w:cs="Arial"/>
          <w:color w:val="000000" w:themeColor="text1"/>
          <w:sz w:val="22"/>
          <w:szCs w:val="22"/>
          <w:lang w:val="es-ES_tradnl"/>
        </w:rPr>
      </w:pPr>
      <w:r w:rsidRPr="008411D4">
        <w:rPr>
          <w:rFonts w:ascii="Arial" w:eastAsia="Calibri" w:hAnsi="Arial" w:cs="Arial"/>
          <w:color w:val="000000" w:themeColor="text1"/>
          <w:sz w:val="22"/>
          <w:szCs w:val="22"/>
          <w:lang w:val="es-ES_tradnl"/>
        </w:rPr>
        <w:t xml:space="preserve">Con fundamento en lo anterior, le solicito respetuosamente al Despacho que: </w:t>
      </w:r>
      <w:r w:rsidR="004656F0" w:rsidRPr="008411D4">
        <w:rPr>
          <w:rFonts w:ascii="Arial" w:eastAsia="Calibri" w:hAnsi="Arial" w:cs="Arial"/>
          <w:color w:val="000000" w:themeColor="text1"/>
          <w:sz w:val="22"/>
          <w:szCs w:val="22"/>
          <w:lang w:val="es-ES_tradnl"/>
        </w:rPr>
        <w:t xml:space="preserve"> </w:t>
      </w:r>
    </w:p>
    <w:p w14:paraId="7101A21A" w14:textId="77777777" w:rsidR="002848FB" w:rsidRPr="008411D4" w:rsidRDefault="002848FB" w:rsidP="008411D4">
      <w:pPr>
        <w:spacing w:line="276" w:lineRule="auto"/>
        <w:jc w:val="both"/>
        <w:rPr>
          <w:rFonts w:ascii="Arial" w:eastAsia="Calibri" w:hAnsi="Arial" w:cs="Arial"/>
          <w:color w:val="000000" w:themeColor="text1"/>
          <w:sz w:val="22"/>
          <w:szCs w:val="22"/>
          <w:lang w:val="es-ES_tradnl"/>
        </w:rPr>
      </w:pPr>
    </w:p>
    <w:p w14:paraId="39810D58" w14:textId="5C2EDD84" w:rsidR="00743260" w:rsidRPr="001F2B01" w:rsidRDefault="00743260" w:rsidP="00302344">
      <w:pPr>
        <w:pStyle w:val="ListParagraph"/>
        <w:numPr>
          <w:ilvl w:val="0"/>
          <w:numId w:val="6"/>
        </w:numPr>
        <w:jc w:val="both"/>
        <w:rPr>
          <w:rFonts w:ascii="Arial" w:eastAsia="Calibri" w:hAnsi="Arial" w:cs="Arial"/>
          <w:color w:val="000000" w:themeColor="text1"/>
          <w:lang w:val="es-ES_tradnl"/>
        </w:rPr>
      </w:pPr>
      <w:r w:rsidRPr="001F2B01">
        <w:rPr>
          <w:rFonts w:ascii="Arial" w:eastAsia="Calibri" w:hAnsi="Arial" w:cs="Arial"/>
          <w:color w:val="000000" w:themeColor="text1"/>
          <w:lang w:val="es-ES_tradnl"/>
        </w:rPr>
        <w:t xml:space="preserve">En caso de acreditarse la respuesta efectiva al derecho de petición de la parte actora durante el trámite, declare improcedente la acción de tutela por hecho superado. </w:t>
      </w:r>
    </w:p>
    <w:p w14:paraId="5D230701" w14:textId="77777777" w:rsidR="004656F0" w:rsidRPr="008411D4" w:rsidRDefault="004656F0" w:rsidP="008411D4">
      <w:pPr>
        <w:rPr>
          <w:rFonts w:ascii="Arial" w:eastAsia="Calibri" w:hAnsi="Arial" w:cs="Arial"/>
          <w:color w:val="000000" w:themeColor="text1"/>
          <w:lang w:val="es-ES_tradnl"/>
        </w:rPr>
      </w:pPr>
    </w:p>
    <w:p w14:paraId="75DBF99A" w14:textId="3CFF593F" w:rsidR="002B7CC3" w:rsidRDefault="002B7CC3" w:rsidP="008411D4">
      <w:pPr>
        <w:spacing w:line="276" w:lineRule="auto"/>
        <w:jc w:val="center"/>
        <w:rPr>
          <w:rFonts w:ascii="Arial" w:eastAsia="Calibri" w:hAnsi="Arial" w:cs="Arial"/>
          <w:b/>
          <w:bCs/>
          <w:color w:val="000000" w:themeColor="text1"/>
          <w:sz w:val="22"/>
          <w:szCs w:val="22"/>
          <w:lang w:val="es-ES_tradnl"/>
        </w:rPr>
      </w:pPr>
      <w:r w:rsidRPr="008411D4">
        <w:rPr>
          <w:rFonts w:ascii="Arial" w:eastAsia="Calibri" w:hAnsi="Arial" w:cs="Arial"/>
          <w:b/>
          <w:bCs/>
          <w:color w:val="000000" w:themeColor="text1"/>
          <w:sz w:val="22"/>
          <w:szCs w:val="22"/>
          <w:lang w:val="es-ES_tradnl"/>
        </w:rPr>
        <w:t>PRUEBAS Y ANEXOS</w:t>
      </w:r>
    </w:p>
    <w:p w14:paraId="3C3B4AC3" w14:textId="77777777" w:rsidR="002848FB" w:rsidRPr="008411D4" w:rsidRDefault="002848FB" w:rsidP="008411D4">
      <w:pPr>
        <w:spacing w:line="276" w:lineRule="auto"/>
        <w:rPr>
          <w:rFonts w:ascii="Arial" w:eastAsia="Calibri" w:hAnsi="Arial" w:cs="Arial"/>
          <w:b/>
          <w:bCs/>
          <w:color w:val="000000" w:themeColor="text1"/>
          <w:sz w:val="22"/>
          <w:szCs w:val="22"/>
          <w:lang w:val="es-ES_tradnl"/>
        </w:rPr>
      </w:pPr>
    </w:p>
    <w:p w14:paraId="29A75801" w14:textId="0E5DFD12" w:rsidR="002B7CC3" w:rsidRPr="001F2B01" w:rsidRDefault="002B7CC3" w:rsidP="00302344">
      <w:pPr>
        <w:pStyle w:val="ListParagraph"/>
        <w:numPr>
          <w:ilvl w:val="0"/>
          <w:numId w:val="3"/>
        </w:numPr>
        <w:rPr>
          <w:rFonts w:ascii="Arial" w:eastAsia="Calibri" w:hAnsi="Arial" w:cs="Arial"/>
          <w:color w:val="000000" w:themeColor="text1"/>
          <w:lang w:val="es-ES_tradnl"/>
        </w:rPr>
      </w:pPr>
      <w:r w:rsidRPr="001F2B01">
        <w:rPr>
          <w:rFonts w:ascii="Arial" w:eastAsia="Calibri" w:hAnsi="Arial" w:cs="Arial"/>
          <w:color w:val="000000" w:themeColor="text1"/>
          <w:lang w:val="es-ES_tradnl"/>
        </w:rPr>
        <w:t>Poder especial conferido</w:t>
      </w:r>
    </w:p>
    <w:p w14:paraId="29F91720" w14:textId="63F3CAF7" w:rsidR="002B7CC3" w:rsidRPr="001F2B01" w:rsidRDefault="002B7CC3" w:rsidP="00302344">
      <w:pPr>
        <w:pStyle w:val="ListParagraph"/>
        <w:numPr>
          <w:ilvl w:val="0"/>
          <w:numId w:val="3"/>
        </w:numPr>
        <w:rPr>
          <w:rFonts w:ascii="Arial" w:eastAsia="Calibri" w:hAnsi="Arial" w:cs="Arial"/>
          <w:color w:val="000000" w:themeColor="text1"/>
          <w:lang w:val="es-ES_tradnl"/>
        </w:rPr>
      </w:pPr>
      <w:r w:rsidRPr="001F2B01">
        <w:rPr>
          <w:rFonts w:ascii="Arial" w:eastAsia="Calibri" w:hAnsi="Arial" w:cs="Arial"/>
          <w:color w:val="000000" w:themeColor="text1"/>
          <w:lang w:val="es-ES_tradnl"/>
        </w:rPr>
        <w:t>Certificado de existencia y representación legal de Bancolombia S.A. expedido por la Superintendencia Financiera de Colombia.</w:t>
      </w:r>
    </w:p>
    <w:p w14:paraId="136AE9BE" w14:textId="4BA27113" w:rsidR="002B7CC3" w:rsidRPr="001F2B01" w:rsidRDefault="002B7CC3" w:rsidP="00302344">
      <w:pPr>
        <w:pStyle w:val="ListParagraph"/>
        <w:numPr>
          <w:ilvl w:val="0"/>
          <w:numId w:val="3"/>
        </w:numPr>
        <w:rPr>
          <w:rFonts w:ascii="Arial" w:eastAsia="Calibri" w:hAnsi="Arial" w:cs="Arial"/>
          <w:color w:val="000000" w:themeColor="text1"/>
          <w:lang w:val="es-ES_tradnl"/>
        </w:rPr>
      </w:pPr>
      <w:r w:rsidRPr="001F2B01">
        <w:rPr>
          <w:rFonts w:ascii="Arial" w:eastAsia="Calibri" w:hAnsi="Arial" w:cs="Arial"/>
          <w:color w:val="000000" w:themeColor="text1"/>
          <w:lang w:val="es-ES_tradnl"/>
        </w:rPr>
        <w:t xml:space="preserve">Certificado de existencia y representación legal de GPA LEGAL S.A.S. </w:t>
      </w:r>
    </w:p>
    <w:p w14:paraId="7954E61A" w14:textId="4E9E3F6E" w:rsidR="006C7539" w:rsidRPr="00BD705E" w:rsidRDefault="002B7CC3" w:rsidP="00BD705E">
      <w:pPr>
        <w:pStyle w:val="ListParagraph"/>
        <w:numPr>
          <w:ilvl w:val="0"/>
          <w:numId w:val="3"/>
        </w:numPr>
        <w:rPr>
          <w:rFonts w:ascii="Arial" w:eastAsia="Calibri" w:hAnsi="Arial" w:cs="Arial"/>
          <w:color w:val="000000" w:themeColor="text1"/>
          <w:lang w:val="es-ES_tradnl"/>
        </w:rPr>
      </w:pPr>
      <w:r w:rsidRPr="001F2B01">
        <w:rPr>
          <w:rFonts w:ascii="Arial" w:eastAsia="Calibri" w:hAnsi="Arial" w:cs="Arial"/>
          <w:color w:val="000000" w:themeColor="text1"/>
          <w:lang w:val="es-ES_tradnl"/>
        </w:rPr>
        <w:t xml:space="preserve">Copia de la cédula y tarjeta profesional del apoderado. </w:t>
      </w:r>
      <w:bookmarkStart w:id="2" w:name="_Hlk114120415"/>
      <w:bookmarkEnd w:id="1"/>
    </w:p>
    <w:p w14:paraId="7628918E" w14:textId="77777777" w:rsidR="006C7539" w:rsidRPr="001F2B01" w:rsidRDefault="006C7539" w:rsidP="00302344">
      <w:pPr>
        <w:pStyle w:val="ListParagraph"/>
        <w:rPr>
          <w:rFonts w:ascii="Arial" w:eastAsia="Calibri" w:hAnsi="Arial" w:cs="Arial"/>
          <w:color w:val="000000" w:themeColor="text1"/>
          <w:lang w:val="es-ES_tradnl"/>
        </w:rPr>
      </w:pPr>
    </w:p>
    <w:p w14:paraId="5C4F6C86" w14:textId="6A609460" w:rsidR="00774F70" w:rsidRDefault="00774F70" w:rsidP="008411D4">
      <w:pPr>
        <w:spacing w:line="276" w:lineRule="auto"/>
        <w:jc w:val="center"/>
        <w:rPr>
          <w:rFonts w:ascii="Arial" w:eastAsia="Calibri" w:hAnsi="Arial" w:cs="Arial"/>
          <w:b/>
          <w:bCs/>
          <w:color w:val="000000" w:themeColor="text1"/>
          <w:sz w:val="22"/>
          <w:szCs w:val="22"/>
          <w:lang w:val="es-ES_tradnl"/>
        </w:rPr>
      </w:pPr>
      <w:r w:rsidRPr="008411D4">
        <w:rPr>
          <w:rFonts w:ascii="Arial" w:eastAsia="Calibri" w:hAnsi="Arial" w:cs="Arial"/>
          <w:b/>
          <w:bCs/>
          <w:color w:val="000000" w:themeColor="text1"/>
          <w:sz w:val="22"/>
          <w:szCs w:val="22"/>
          <w:lang w:val="es-ES_tradnl"/>
        </w:rPr>
        <w:t>NOTIFICACIONES</w:t>
      </w:r>
    </w:p>
    <w:p w14:paraId="307E028D" w14:textId="77777777" w:rsidR="002848FB" w:rsidRPr="008411D4" w:rsidRDefault="002848FB" w:rsidP="008411D4">
      <w:pPr>
        <w:spacing w:line="276" w:lineRule="auto"/>
        <w:jc w:val="center"/>
        <w:rPr>
          <w:rFonts w:ascii="Arial" w:eastAsia="Calibri" w:hAnsi="Arial" w:cs="Arial"/>
          <w:b/>
          <w:bCs/>
          <w:color w:val="000000" w:themeColor="text1"/>
          <w:sz w:val="22"/>
          <w:szCs w:val="22"/>
          <w:lang w:val="es-ES_tradnl"/>
        </w:rPr>
      </w:pPr>
    </w:p>
    <w:p w14:paraId="73B4BC77" w14:textId="42266EF3" w:rsidR="00774F70" w:rsidRPr="001F2B01" w:rsidRDefault="00E65514" w:rsidP="00302344">
      <w:pPr>
        <w:pStyle w:val="Sinespaciado1"/>
        <w:spacing w:line="276" w:lineRule="auto"/>
        <w:jc w:val="both"/>
        <w:rPr>
          <w:rFonts w:ascii="Arial" w:hAnsi="Arial" w:cs="Arial"/>
          <w:b/>
          <w:bCs/>
          <w:color w:val="000000" w:themeColor="text1"/>
          <w:lang w:eastAsia="es-CO"/>
        </w:rPr>
      </w:pPr>
      <w:r w:rsidRPr="001F2B01">
        <w:rPr>
          <w:rFonts w:ascii="Arial" w:hAnsi="Arial" w:cs="Arial"/>
          <w:color w:val="000000" w:themeColor="text1"/>
        </w:rPr>
        <w:t xml:space="preserve">Recibo </w:t>
      </w:r>
      <w:r w:rsidR="008D1E65" w:rsidRPr="001F2B01">
        <w:rPr>
          <w:rFonts w:ascii="Arial" w:hAnsi="Arial" w:cs="Arial"/>
          <w:color w:val="000000" w:themeColor="text1"/>
        </w:rPr>
        <w:t xml:space="preserve">notificaciones a </w:t>
      </w:r>
      <w:r w:rsidRPr="001F2B01">
        <w:rPr>
          <w:rFonts w:ascii="Arial" w:hAnsi="Arial" w:cs="Arial"/>
          <w:color w:val="000000" w:themeColor="text1"/>
          <w:lang w:eastAsia="es-CO"/>
        </w:rPr>
        <w:t>la dirección de correo electrónico:</w:t>
      </w:r>
      <w:r w:rsidRPr="001F2B01">
        <w:rPr>
          <w:rFonts w:ascii="Arial" w:hAnsi="Arial" w:cs="Arial"/>
          <w:b/>
          <w:bCs/>
          <w:color w:val="000000" w:themeColor="text1"/>
          <w:lang w:eastAsia="es-CO"/>
        </w:rPr>
        <w:t xml:space="preserve"> </w:t>
      </w:r>
      <w:hyperlink r:id="rId8" w:history="1">
        <w:r w:rsidR="008D1E65" w:rsidRPr="001F2B01">
          <w:rPr>
            <w:rStyle w:val="Hyperlink"/>
            <w:rFonts w:ascii="Arial" w:hAnsi="Arial" w:cs="Arial"/>
            <w:color w:val="000000" w:themeColor="text1"/>
            <w:lang w:eastAsia="es-CO"/>
          </w:rPr>
          <w:t>tutelas@gomezpinedaabogados.com</w:t>
        </w:r>
      </w:hyperlink>
      <w:r w:rsidR="008D1E65" w:rsidRPr="001F2B01">
        <w:rPr>
          <w:rFonts w:ascii="Arial" w:hAnsi="Arial" w:cs="Arial"/>
          <w:b/>
          <w:bCs/>
          <w:color w:val="000000" w:themeColor="text1"/>
          <w:lang w:eastAsia="es-CO"/>
        </w:rPr>
        <w:t xml:space="preserve"> </w:t>
      </w:r>
    </w:p>
    <w:p w14:paraId="2C2C9130" w14:textId="77777777" w:rsidR="008D1E65" w:rsidRPr="001F2B01" w:rsidRDefault="008D1E65" w:rsidP="00302344">
      <w:pPr>
        <w:pStyle w:val="Sinespaciado1"/>
        <w:spacing w:line="276" w:lineRule="auto"/>
        <w:jc w:val="both"/>
        <w:rPr>
          <w:rFonts w:ascii="Arial" w:hAnsi="Arial" w:cs="Arial"/>
          <w:color w:val="000000" w:themeColor="text1"/>
        </w:rPr>
      </w:pPr>
    </w:p>
    <w:p w14:paraId="7A67F20D" w14:textId="542186B0" w:rsidR="00FD509E" w:rsidRPr="001F2B01" w:rsidRDefault="003B6929" w:rsidP="00302344">
      <w:pPr>
        <w:pStyle w:val="Default"/>
        <w:spacing w:line="276" w:lineRule="auto"/>
        <w:jc w:val="both"/>
        <w:rPr>
          <w:color w:val="000000" w:themeColor="text1"/>
          <w:sz w:val="22"/>
          <w:szCs w:val="22"/>
          <w:lang w:val="es-ES_tradnl"/>
        </w:rPr>
      </w:pPr>
      <w:r w:rsidRPr="001F2B01">
        <w:rPr>
          <w:color w:val="000000" w:themeColor="text1"/>
          <w:sz w:val="22"/>
          <w:szCs w:val="22"/>
          <w:lang w:val="es-ES_tradnl"/>
        </w:rPr>
        <w:t xml:space="preserve">Cordialmente, </w:t>
      </w:r>
    </w:p>
    <w:p w14:paraId="13A4C905" w14:textId="77777777" w:rsidR="00F70A1E" w:rsidRDefault="00F70A1E" w:rsidP="00302344">
      <w:pPr>
        <w:pStyle w:val="Default"/>
        <w:spacing w:line="276" w:lineRule="auto"/>
        <w:jc w:val="both"/>
        <w:rPr>
          <w:color w:val="000000" w:themeColor="text1"/>
          <w:sz w:val="22"/>
          <w:szCs w:val="22"/>
          <w:lang w:val="es-ES_tradnl"/>
        </w:rPr>
      </w:pPr>
    </w:p>
    <w:p w14:paraId="0A48A71F" w14:textId="77777777" w:rsidR="002848FB" w:rsidRPr="001F2B01" w:rsidRDefault="002848FB" w:rsidP="00302344">
      <w:pPr>
        <w:pStyle w:val="Default"/>
        <w:spacing w:line="276" w:lineRule="auto"/>
        <w:jc w:val="both"/>
        <w:rPr>
          <w:color w:val="000000" w:themeColor="text1"/>
          <w:sz w:val="22"/>
          <w:szCs w:val="22"/>
          <w:lang w:val="es-ES_tradnl"/>
        </w:rPr>
      </w:pPr>
    </w:p>
    <w:p w14:paraId="7C8D6CCB" w14:textId="77777777" w:rsidR="002848FB" w:rsidRPr="008411D4" w:rsidRDefault="002848FB" w:rsidP="008411D4">
      <w:pPr>
        <w:spacing w:line="276" w:lineRule="auto"/>
        <w:jc w:val="both"/>
        <w:rPr>
          <w:rFonts w:ascii="Arial" w:eastAsia="Calibri" w:hAnsi="Arial" w:cs="Arial"/>
          <w:color w:val="000000" w:themeColor="text1"/>
          <w:sz w:val="22"/>
          <w:szCs w:val="22"/>
          <w:lang w:val="es-ES_tradnl"/>
        </w:rPr>
      </w:pPr>
      <w:r w:rsidRPr="008411D4">
        <w:rPr>
          <w:rFonts w:ascii="Arial" w:eastAsia="Calibri" w:hAnsi="Arial" w:cs="Arial"/>
          <w:color w:val="000000" w:themeColor="text1"/>
          <w:sz w:val="22"/>
          <w:szCs w:val="22"/>
          <w:lang w:val="es-ES_tradnl"/>
        </w:rPr>
        <w:t xml:space="preserve">Hernán David Martínez Gómez </w:t>
      </w:r>
    </w:p>
    <w:p w14:paraId="5893A15B" w14:textId="77777777" w:rsidR="002848FB" w:rsidRPr="008411D4" w:rsidRDefault="002848FB" w:rsidP="008411D4">
      <w:pPr>
        <w:spacing w:line="276" w:lineRule="auto"/>
        <w:jc w:val="both"/>
        <w:rPr>
          <w:rFonts w:ascii="Arial" w:eastAsia="Calibri" w:hAnsi="Arial" w:cs="Arial"/>
          <w:color w:val="000000" w:themeColor="text1"/>
          <w:sz w:val="22"/>
          <w:szCs w:val="22"/>
          <w:lang w:val="es-ES_tradnl"/>
        </w:rPr>
      </w:pPr>
      <w:r w:rsidRPr="008411D4">
        <w:rPr>
          <w:rFonts w:ascii="Arial" w:eastAsia="Calibri" w:hAnsi="Arial" w:cs="Arial"/>
          <w:color w:val="000000" w:themeColor="text1"/>
          <w:sz w:val="22"/>
          <w:szCs w:val="22"/>
          <w:lang w:val="es-ES_tradnl"/>
        </w:rPr>
        <w:t>C.C. 1.017.153.847</w:t>
      </w:r>
    </w:p>
    <w:p w14:paraId="32A1F268" w14:textId="77777777" w:rsidR="002848FB" w:rsidRPr="008411D4" w:rsidRDefault="002848FB" w:rsidP="008411D4">
      <w:pPr>
        <w:spacing w:line="276" w:lineRule="auto"/>
        <w:jc w:val="both"/>
        <w:rPr>
          <w:rFonts w:ascii="Arial" w:eastAsia="Calibri" w:hAnsi="Arial" w:cs="Arial"/>
          <w:color w:val="000000" w:themeColor="text1"/>
          <w:sz w:val="22"/>
          <w:szCs w:val="22"/>
          <w:lang w:val="es-ES_tradnl"/>
        </w:rPr>
      </w:pPr>
      <w:r w:rsidRPr="008411D4">
        <w:rPr>
          <w:rFonts w:ascii="Arial" w:eastAsia="Calibri" w:hAnsi="Arial" w:cs="Arial"/>
          <w:color w:val="000000" w:themeColor="text1"/>
          <w:sz w:val="22"/>
          <w:szCs w:val="22"/>
          <w:lang w:val="es-ES_tradnl"/>
        </w:rPr>
        <w:t>T.P. 201.105</w:t>
      </w:r>
    </w:p>
    <w:p w14:paraId="09DD4B2A" w14:textId="32D3B75F" w:rsidR="002848FB" w:rsidRPr="008411D4" w:rsidRDefault="00E26E13" w:rsidP="008411D4">
      <w:pPr>
        <w:spacing w:line="276" w:lineRule="auto"/>
        <w:jc w:val="both"/>
        <w:rPr>
          <w:rFonts w:ascii="Arial" w:eastAsia="Calibri" w:hAnsi="Arial" w:cs="Arial"/>
          <w:color w:val="000000" w:themeColor="text1"/>
          <w:sz w:val="22"/>
          <w:szCs w:val="22"/>
          <w:lang w:val="es-ES_tradnl"/>
        </w:rPr>
      </w:pPr>
      <w:r>
        <w:rPr>
          <w:rFonts w:ascii="Arial" w:eastAsia="Calibri" w:hAnsi="Arial" w:cs="Arial"/>
          <w:color w:val="000000" w:themeColor="text1"/>
          <w:sz w:val="22"/>
          <w:szCs w:val="22"/>
          <w:lang w:val="es-ES_tradnl"/>
        </w:rPr>
        <w:t>Representante legal y a</w:t>
      </w:r>
      <w:r w:rsidR="002848FB" w:rsidRPr="008411D4">
        <w:rPr>
          <w:rFonts w:ascii="Arial" w:eastAsia="Calibri" w:hAnsi="Arial" w:cs="Arial"/>
          <w:color w:val="000000" w:themeColor="text1"/>
          <w:sz w:val="22"/>
          <w:szCs w:val="22"/>
          <w:lang w:val="es-ES_tradnl"/>
        </w:rPr>
        <w:t>bogado adscrito a GPA LEGAL S.A.S.</w:t>
      </w:r>
    </w:p>
    <w:p w14:paraId="09993366" w14:textId="77777777" w:rsidR="002848FB" w:rsidRPr="008411D4" w:rsidRDefault="002848FB" w:rsidP="008411D4">
      <w:pPr>
        <w:spacing w:line="276" w:lineRule="auto"/>
        <w:jc w:val="both"/>
        <w:rPr>
          <w:rFonts w:ascii="Arial" w:eastAsia="Calibri" w:hAnsi="Arial" w:cs="Arial"/>
          <w:color w:val="000000" w:themeColor="text1"/>
          <w:sz w:val="22"/>
          <w:szCs w:val="22"/>
          <w:lang w:val="es-ES_tradnl"/>
        </w:rPr>
      </w:pPr>
      <w:r w:rsidRPr="008411D4">
        <w:rPr>
          <w:rFonts w:ascii="Arial" w:eastAsia="Calibri" w:hAnsi="Arial" w:cs="Arial"/>
          <w:color w:val="000000" w:themeColor="text1"/>
          <w:sz w:val="22"/>
          <w:szCs w:val="22"/>
          <w:lang w:val="es-ES_tradnl"/>
        </w:rPr>
        <w:t xml:space="preserve">Apoderado de la parte accionada. </w:t>
      </w:r>
    </w:p>
    <w:bookmarkEnd w:id="2"/>
    <w:p w14:paraId="17A6EAFD" w14:textId="41C8D0CF" w:rsidR="009E69FC" w:rsidRPr="008411D4" w:rsidRDefault="009E69FC" w:rsidP="008411D4">
      <w:pPr>
        <w:spacing w:line="276" w:lineRule="auto"/>
        <w:jc w:val="both"/>
        <w:rPr>
          <w:rFonts w:ascii="Arial" w:eastAsia="Calibri" w:hAnsi="Arial" w:cs="Arial"/>
          <w:color w:val="000000" w:themeColor="text1"/>
          <w:sz w:val="22"/>
          <w:szCs w:val="22"/>
          <w:lang w:val="es-ES_tradnl"/>
        </w:rPr>
      </w:pPr>
    </w:p>
    <w:sectPr w:rsidR="009E69FC" w:rsidRPr="008411D4" w:rsidSect="004328B9">
      <w:headerReference w:type="default" r:id="rId9"/>
      <w:footerReference w:type="default" r:id="rId10"/>
      <w:pgSz w:w="11906" w:h="16838"/>
      <w:pgMar w:top="2313" w:right="1701" w:bottom="250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717B0" w14:textId="77777777" w:rsidR="00BA5496" w:rsidRDefault="00BA5496" w:rsidP="00CD0710">
      <w:r>
        <w:separator/>
      </w:r>
    </w:p>
  </w:endnote>
  <w:endnote w:type="continuationSeparator" w:id="0">
    <w:p w14:paraId="2AB429C7" w14:textId="77777777" w:rsidR="00BA5496" w:rsidRDefault="00BA5496" w:rsidP="00CD0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5992F" w14:textId="2579C330" w:rsidR="00CC2E33" w:rsidRDefault="00CC2E33">
    <w:pPr>
      <w:pStyle w:val="Footer"/>
    </w:pPr>
    <w:r>
      <w:rPr>
        <w:noProof/>
      </w:rPr>
      <mc:AlternateContent>
        <mc:Choice Requires="wps">
          <w:drawing>
            <wp:anchor distT="0" distB="0" distL="114300" distR="114300" simplePos="0" relativeHeight="251658752" behindDoc="0" locked="0" layoutInCell="1" allowOverlap="1" wp14:anchorId="4B41D46A" wp14:editId="33259D53">
              <wp:simplePos x="0" y="0"/>
              <wp:positionH relativeFrom="column">
                <wp:posOffset>1386618</wp:posOffset>
              </wp:positionH>
              <wp:positionV relativeFrom="paragraph">
                <wp:posOffset>-336550</wp:posOffset>
              </wp:positionV>
              <wp:extent cx="1828800" cy="495300"/>
              <wp:effectExtent l="0" t="0" r="0" b="0"/>
              <wp:wrapNone/>
              <wp:docPr id="122861362" name="Cuadro de texto 1"/>
              <wp:cNvGraphicFramePr/>
              <a:graphic xmlns:a="http://schemas.openxmlformats.org/drawingml/2006/main">
                <a:graphicData uri="http://schemas.microsoft.com/office/word/2010/wordprocessingShape">
                  <wps:wsp>
                    <wps:cNvSpPr txBox="1"/>
                    <wps:spPr>
                      <a:xfrm>
                        <a:off x="0" y="0"/>
                        <a:ext cx="1828800" cy="495300"/>
                      </a:xfrm>
                      <a:prstGeom prst="rect">
                        <a:avLst/>
                      </a:prstGeom>
                      <a:solidFill>
                        <a:schemeClr val="lt1"/>
                      </a:solidFill>
                      <a:ln w="6350">
                        <a:noFill/>
                      </a:ln>
                    </wps:spPr>
                    <wps:txbx>
                      <w:txbxContent>
                        <w:p w14:paraId="307DD8ED" w14:textId="77777777" w:rsidR="00CC2E33" w:rsidRPr="004846F2" w:rsidRDefault="00CC2E33" w:rsidP="00CC2E33">
                          <w:pPr>
                            <w:spacing w:line="150" w:lineRule="atLeast"/>
                            <w:rPr>
                              <w:rFonts w:ascii="Tahoma" w:hAnsi="Tahoma" w:cs="Tahoma"/>
                              <w:color w:val="3C3C3B"/>
                              <w:sz w:val="15"/>
                              <w:szCs w:val="15"/>
                              <w:lang w:eastAsia="es-CO"/>
                            </w:rPr>
                          </w:pPr>
                          <w:r w:rsidRPr="004846F2">
                            <w:rPr>
                              <w:rFonts w:ascii="Tahoma" w:hAnsi="Tahoma" w:cs="Tahoma"/>
                              <w:color w:val="3C3C3B"/>
                              <w:sz w:val="15"/>
                              <w:szCs w:val="15"/>
                              <w:lang w:eastAsia="es-CO"/>
                            </w:rPr>
                            <w:t xml:space="preserve">Edificio </w:t>
                          </w:r>
                          <w:proofErr w:type="spellStart"/>
                          <w:r w:rsidRPr="004846F2">
                            <w:rPr>
                              <w:rFonts w:ascii="Tahoma" w:hAnsi="Tahoma" w:cs="Tahoma"/>
                              <w:color w:val="3C3C3B"/>
                              <w:sz w:val="15"/>
                              <w:szCs w:val="15"/>
                              <w:lang w:eastAsia="es-CO"/>
                            </w:rPr>
                            <w:t>Profinanzas</w:t>
                          </w:r>
                          <w:proofErr w:type="spellEnd"/>
                        </w:p>
                        <w:p w14:paraId="66F7CDC4" w14:textId="77777777" w:rsidR="00CC2E33" w:rsidRPr="004846F2" w:rsidRDefault="00CC2E33" w:rsidP="00CC2E33">
                          <w:pPr>
                            <w:spacing w:line="150" w:lineRule="atLeast"/>
                            <w:rPr>
                              <w:rFonts w:ascii="Tahoma" w:hAnsi="Tahoma" w:cs="Tahoma"/>
                              <w:color w:val="3C3C3B"/>
                              <w:sz w:val="15"/>
                              <w:szCs w:val="15"/>
                              <w:lang w:eastAsia="es-CO"/>
                            </w:rPr>
                          </w:pPr>
                          <w:r w:rsidRPr="004846F2">
                            <w:rPr>
                              <w:rFonts w:ascii="Tahoma" w:hAnsi="Tahoma" w:cs="Tahoma"/>
                              <w:color w:val="3C3C3B"/>
                              <w:sz w:val="15"/>
                              <w:szCs w:val="15"/>
                              <w:lang w:eastAsia="es-CO"/>
                            </w:rPr>
                            <w:t xml:space="preserve">Carrera 9 No. 74-08 </w:t>
                          </w:r>
                          <w:proofErr w:type="spellStart"/>
                          <w:r w:rsidRPr="004846F2">
                            <w:rPr>
                              <w:rFonts w:ascii="Tahoma" w:hAnsi="Tahoma" w:cs="Tahoma"/>
                              <w:color w:val="3C3C3B"/>
                              <w:sz w:val="15"/>
                              <w:szCs w:val="15"/>
                              <w:lang w:eastAsia="es-CO"/>
                            </w:rPr>
                            <w:t>Ofc</w:t>
                          </w:r>
                          <w:proofErr w:type="spellEnd"/>
                          <w:r w:rsidRPr="004846F2">
                            <w:rPr>
                              <w:rFonts w:ascii="Tahoma" w:hAnsi="Tahoma" w:cs="Tahoma"/>
                              <w:color w:val="3C3C3B"/>
                              <w:sz w:val="15"/>
                              <w:szCs w:val="15"/>
                              <w:lang w:eastAsia="es-CO"/>
                            </w:rPr>
                            <w:t xml:space="preserve"> 1201 - PH</w:t>
                          </w:r>
                        </w:p>
                        <w:p w14:paraId="4B9DD7F5" w14:textId="77777777" w:rsidR="00CC2E33" w:rsidRDefault="00CC2E33" w:rsidP="00CC2E33">
                          <w:r w:rsidRPr="004846F2">
                            <w:rPr>
                              <w:rFonts w:ascii="Tahoma" w:hAnsi="Tahoma" w:cs="Tahoma"/>
                              <w:color w:val="3C3C3B"/>
                              <w:sz w:val="15"/>
                              <w:szCs w:val="15"/>
                              <w:lang w:eastAsia="es-CO"/>
                            </w:rPr>
                            <w:t>(+57) (1) 300 1008 - 300 1012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41D46A" id="_x0000_t202" coordsize="21600,21600" o:spt="202" path="m,l,21600r21600,l21600,xe">
              <v:stroke joinstyle="miter"/>
              <v:path gradientshapeok="t" o:connecttype="rect"/>
            </v:shapetype>
            <v:shape id="Cuadro de texto 1" o:spid="_x0000_s1027" type="#_x0000_t202" style="position:absolute;margin-left:109.2pt;margin-top:-26.5pt;width:2in;height:39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" fillcolor="white [3201]" stroked="f" strokeweight=".5pt">
              <v:textbox>
                <w:txbxContent>
                  <w:p w14:paraId="307DD8ED" w14:textId="77777777" w:rsidR="00CC2E33" w:rsidRPr="004846F2" w:rsidRDefault="00CC2E33" w:rsidP="00CC2E33">
                    <w:pPr>
                      <w:spacing w:line="150" w:lineRule="atLeast"/>
                      <w:rPr>
                        <w:rFonts w:ascii="Tahoma" w:hAnsi="Tahoma" w:cs="Tahoma"/>
                        <w:color w:val="3C3C3B"/>
                        <w:sz w:val="15"/>
                        <w:szCs w:val="15"/>
                        <w:lang w:eastAsia="es-CO"/>
                      </w:rPr>
                    </w:pPr>
                    <w:r w:rsidRPr="004846F2">
                      <w:rPr>
                        <w:rFonts w:ascii="Tahoma" w:hAnsi="Tahoma" w:cs="Tahoma"/>
                        <w:color w:val="3C3C3B"/>
                        <w:sz w:val="15"/>
                        <w:szCs w:val="15"/>
                        <w:lang w:eastAsia="es-CO"/>
                      </w:rPr>
                      <w:t xml:space="preserve">Edificio </w:t>
                    </w:r>
                    <w:proofErr w:type="spellStart"/>
                    <w:r w:rsidRPr="004846F2">
                      <w:rPr>
                        <w:rFonts w:ascii="Tahoma" w:hAnsi="Tahoma" w:cs="Tahoma"/>
                        <w:color w:val="3C3C3B"/>
                        <w:sz w:val="15"/>
                        <w:szCs w:val="15"/>
                        <w:lang w:eastAsia="es-CO"/>
                      </w:rPr>
                      <w:t>Profinanzas</w:t>
                    </w:r>
                    <w:proofErr w:type="spellEnd"/>
                  </w:p>
                  <w:p w14:paraId="66F7CDC4" w14:textId="77777777" w:rsidR="00CC2E33" w:rsidRPr="004846F2" w:rsidRDefault="00CC2E33" w:rsidP="00CC2E33">
                    <w:pPr>
                      <w:spacing w:line="150" w:lineRule="atLeast"/>
                      <w:rPr>
                        <w:rFonts w:ascii="Tahoma" w:hAnsi="Tahoma" w:cs="Tahoma"/>
                        <w:color w:val="3C3C3B"/>
                        <w:sz w:val="15"/>
                        <w:szCs w:val="15"/>
                        <w:lang w:eastAsia="es-CO"/>
                      </w:rPr>
                    </w:pPr>
                    <w:r w:rsidRPr="004846F2">
                      <w:rPr>
                        <w:rFonts w:ascii="Tahoma" w:hAnsi="Tahoma" w:cs="Tahoma"/>
                        <w:color w:val="3C3C3B"/>
                        <w:sz w:val="15"/>
                        <w:szCs w:val="15"/>
                        <w:lang w:eastAsia="es-CO"/>
                      </w:rPr>
                      <w:t xml:space="preserve">Carrera 9 No. 74-08 </w:t>
                    </w:r>
                    <w:proofErr w:type="spellStart"/>
                    <w:r w:rsidRPr="004846F2">
                      <w:rPr>
                        <w:rFonts w:ascii="Tahoma" w:hAnsi="Tahoma" w:cs="Tahoma"/>
                        <w:color w:val="3C3C3B"/>
                        <w:sz w:val="15"/>
                        <w:szCs w:val="15"/>
                        <w:lang w:eastAsia="es-CO"/>
                      </w:rPr>
                      <w:t>Ofc</w:t>
                    </w:r>
                    <w:proofErr w:type="spellEnd"/>
                    <w:r w:rsidRPr="004846F2">
                      <w:rPr>
                        <w:rFonts w:ascii="Tahoma" w:hAnsi="Tahoma" w:cs="Tahoma"/>
                        <w:color w:val="3C3C3B"/>
                        <w:sz w:val="15"/>
                        <w:szCs w:val="15"/>
                        <w:lang w:eastAsia="es-CO"/>
                      </w:rPr>
                      <w:t xml:space="preserve"> 1201 - PH</w:t>
                    </w:r>
                  </w:p>
                  <w:p w14:paraId="4B9DD7F5" w14:textId="77777777" w:rsidR="00CC2E33" w:rsidRDefault="00CC2E33" w:rsidP="00CC2E33">
                    <w:r w:rsidRPr="004846F2">
                      <w:rPr>
                        <w:rFonts w:ascii="Tahoma" w:hAnsi="Tahoma" w:cs="Tahoma"/>
                        <w:color w:val="3C3C3B"/>
                        <w:sz w:val="15"/>
                        <w:szCs w:val="15"/>
                        <w:lang w:eastAsia="es-CO"/>
                      </w:rPr>
                      <w:t>(+57) (1) 300 1008 - 300 1012</w:t>
                    </w:r>
                  </w:p>
                </w:txbxContent>
              </v:textbox>
            </v:shape>
          </w:pict>
        </mc:Fallback>
      </mc:AlternateContent>
    </w:r>
    <w:r>
      <w:rPr>
        <w:noProof/>
      </w:rPr>
      <w:drawing>
        <wp:anchor distT="0" distB="0" distL="114300" distR="114300" simplePos="0" relativeHeight="251657728" behindDoc="1" locked="0" layoutInCell="1" allowOverlap="1" wp14:anchorId="1F142166" wp14:editId="001A2006">
          <wp:simplePos x="0" y="0"/>
          <wp:positionH relativeFrom="column">
            <wp:posOffset>-1084521</wp:posOffset>
          </wp:positionH>
          <wp:positionV relativeFrom="paragraph">
            <wp:posOffset>-829340</wp:posOffset>
          </wp:positionV>
          <wp:extent cx="7478640" cy="1387754"/>
          <wp:effectExtent l="0" t="0" r="0"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
                    <a:extLst>
                      <a:ext uri="{28A0092B-C50C-407E-A947-70E740481C1C}">
                        <a14:useLocalDpi xmlns:a14="http://schemas.microsoft.com/office/drawing/2010/main" val="0"/>
                      </a:ext>
                    </a:extLst>
                  </a:blip>
                  <a:stretch>
                    <a:fillRect/>
                  </a:stretch>
                </pic:blipFill>
                <pic:spPr>
                  <a:xfrm>
                    <a:off x="0" y="0"/>
                    <a:ext cx="7478640" cy="138775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E210B" w14:textId="77777777" w:rsidR="00BA5496" w:rsidRDefault="00BA5496" w:rsidP="00CD0710">
      <w:r>
        <w:separator/>
      </w:r>
    </w:p>
  </w:footnote>
  <w:footnote w:type="continuationSeparator" w:id="0">
    <w:p w14:paraId="2C404670" w14:textId="77777777" w:rsidR="00BA5496" w:rsidRDefault="00BA5496" w:rsidP="00CD0710">
      <w:r>
        <w:continuationSeparator/>
      </w:r>
    </w:p>
  </w:footnote>
  <w:footnote w:id="1">
    <w:p w14:paraId="2529629E" w14:textId="6EC46C1B" w:rsidR="00503434" w:rsidRPr="00503434" w:rsidRDefault="00503434">
      <w:pPr>
        <w:pStyle w:val="FootnoteText"/>
        <w:rPr>
          <w:lang w:val="es-ES"/>
        </w:rPr>
      </w:pPr>
      <w:r>
        <w:rPr>
          <w:rStyle w:val="FootnoteReference"/>
        </w:rPr>
        <w:footnoteRef/>
      </w:r>
      <w:r>
        <w:t xml:space="preserve"> </w:t>
      </w:r>
      <w:r w:rsidRPr="00503434">
        <w:rPr>
          <w:rFonts w:ascii="Arial" w:eastAsia="Calibri" w:hAnsi="Arial" w:cs="Arial"/>
          <w:color w:val="000000" w:themeColor="text1"/>
          <w:lang w:val="es-ES_tradnl" w:eastAsia="es-MX"/>
        </w:rPr>
        <w:t>Corte Constitucional. Sentencia T-358 de 2014 M.P. Jorge Ignacio Pretelt Chaljub</w:t>
      </w:r>
      <w:r>
        <w:rPr>
          <w:rFonts w:ascii="Arial" w:eastAsia="Calibri" w:hAnsi="Arial" w:cs="Arial"/>
          <w:color w:val="000000" w:themeColor="text1"/>
          <w:lang w:val="es-ES_tradnl" w:eastAsia="es-MX"/>
        </w:rPr>
        <w:t xml:space="preserve">. En el mismo sentido </w:t>
      </w:r>
      <w:r>
        <w:rPr>
          <w:rFonts w:ascii="Arial" w:eastAsia="Calibri" w:hAnsi="Arial" w:cs="Arial"/>
          <w:i/>
          <w:iCs/>
          <w:color w:val="000000" w:themeColor="text1"/>
          <w:sz w:val="22"/>
          <w:szCs w:val="22"/>
          <w:lang w:val="es-ES_tradnl"/>
        </w:rPr>
        <w:t xml:space="preserve">Sentencia T- 058 de 2021 M.P. Gloria Stella Ortiz Delgado.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FDD0A" w14:textId="3C306716" w:rsidR="00114A8F" w:rsidRDefault="00CC2E33">
    <w:pPr>
      <w:pStyle w:val="Header"/>
    </w:pPr>
    <w:r>
      <w:rPr>
        <w:noProof/>
      </w:rPr>
      <w:drawing>
        <wp:anchor distT="0" distB="0" distL="114300" distR="114300" simplePos="0" relativeHeight="251656704" behindDoc="1" locked="0" layoutInCell="1" allowOverlap="1" wp14:anchorId="27EF8D3D" wp14:editId="653BC862">
          <wp:simplePos x="0" y="0"/>
          <wp:positionH relativeFrom="column">
            <wp:posOffset>4019107</wp:posOffset>
          </wp:positionH>
          <wp:positionV relativeFrom="paragraph">
            <wp:posOffset>-319612</wp:posOffset>
          </wp:positionV>
          <wp:extent cx="2311400" cy="1143000"/>
          <wp:effectExtent l="0" t="0" r="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2311400" cy="1143000"/>
                  </a:xfrm>
                  <a:prstGeom prst="rect">
                    <a:avLst/>
                  </a:prstGeom>
                </pic:spPr>
              </pic:pic>
            </a:graphicData>
          </a:graphic>
          <wp14:sizeRelH relativeFrom="page">
            <wp14:pctWidth>0</wp14:pctWidth>
          </wp14:sizeRelH>
          <wp14:sizeRelV relativeFrom="page">
            <wp14:pctHeight>0</wp14:pctHeight>
          </wp14:sizeRelV>
        </wp:anchor>
      </w:drawing>
    </w:r>
    <w:r w:rsidR="00CD0710">
      <w:rPr>
        <w:noProof/>
      </w:rPr>
      <mc:AlternateContent>
        <mc:Choice Requires="wps">
          <w:drawing>
            <wp:anchor distT="0" distB="0" distL="114300" distR="114300" simplePos="0" relativeHeight="251655680" behindDoc="0" locked="0" layoutInCell="0" allowOverlap="1" wp14:anchorId="2A55F75D" wp14:editId="3EFF617C">
              <wp:simplePos x="0" y="0"/>
              <wp:positionH relativeFrom="page">
                <wp:posOffset>0</wp:posOffset>
              </wp:positionH>
              <wp:positionV relativeFrom="page">
                <wp:posOffset>190500</wp:posOffset>
              </wp:positionV>
              <wp:extent cx="7560310" cy="273050"/>
              <wp:effectExtent l="0" t="0" r="0" b="12700"/>
              <wp:wrapNone/>
              <wp:docPr id="5" name="MSIPCM78e940439c5d9760efca9c42" descr="{&quot;HashCode&quot;:41151361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985808" w14:textId="77777777" w:rsidR="00114A8F" w:rsidRPr="000E152F" w:rsidRDefault="00114A8F">
                          <w:pPr>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A55F75D" id="_x0000_t202" coordsize="21600,21600" o:spt="202" path="m,l,21600r21600,l21600,xe">
              <v:stroke joinstyle="miter"/>
              <v:path gradientshapeok="t" o:connecttype="rect"/>
            </v:shapetype>
            <v:shape id="MSIPCM78e940439c5d9760efca9c42" o:spid="_x0000_s1026" type="#_x0000_t202" alt="{&quot;HashCode&quot;:411513612,&quot;Height&quot;:841.0,&quot;Width&quot;:595.0,&quot;Placement&quot;:&quot;Header&quot;,&quot;Index&quot;:&quot;Primary&quot;,&quot;Section&quot;:1,&quot;Top&quot;:0.0,&quot;Left&quot;:0.0}" style="position:absolute;margin-left:0;margin-top:15pt;width:595.3pt;height:21.5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xu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" o:allowincell="f" filled="f" stroked="f" strokeweight=".5pt">
              <v:textbox inset="20pt,0,,0">
                <w:txbxContent>
                  <w:p w14:paraId="06985808" w14:textId="77777777" w:rsidR="00114A8F" w:rsidRPr="000E152F" w:rsidRDefault="00114A8F">
                    <w:pPr>
                      <w:rPr>
                        <w:rFonts w:ascii="Calibri" w:hAnsi="Calibri" w:cs="Calibri"/>
                        <w:color w:val="000000"/>
                        <w:sz w:val="20"/>
                      </w:rPr>
                    </w:pPr>
                  </w:p>
                </w:txbxContent>
              </v:textbox>
              <w10:wrap anchorx="page" anchory="page"/>
            </v:shape>
          </w:pict>
        </mc:Fallback>
      </mc:AlternateContent>
    </w:r>
  </w:p>
  <w:sdt>
    <w:sdtPr>
      <w:id w:val="-1594157999"/>
      <w:docPartObj>
        <w:docPartGallery w:val="Watermarks"/>
        <w:docPartUnique/>
      </w:docPartObj>
    </w:sdtPr>
    <w:sdtContent>
      <w:p w14:paraId="7ECFD50C" w14:textId="77777777" w:rsidR="00114A8F" w:rsidRDefault="00000000">
        <w:pPr>
          <w:pStyle w:val="Header"/>
        </w:pPr>
        <w:r>
          <w:rPr>
            <w:noProof/>
          </w:rPr>
          <w:pict w14:anchorId="3A6ED4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MSIPWM0PowerPlusWaterMarkObject" o:spid="_x0000_s1025" type="#_x0000_t136" alt="{&quot;HashCode&quot;:707547325,&quot;Height&quot;:841.0,&quot;Width&quot;:595.0,&quot;Placement&quot;:&quot;Header&quot;,&quot;Index&quot;:&quot;Primary&quot;,&quot;Section&quot;:1,&quot;Top&quot;:-999995.0,&quot;Left&quot;:-999995.0}" style="position:absolute;margin-left:0;margin-top:0;width:243.7pt;height:96.9pt;rotation:315;z-index:-251656704;visibility:hidden;mso-wrap-edited:f;mso-width-percent:0;mso-height-percent:0;mso-position-horizontal:center;mso-position-horizontal-relative:margin;mso-position-vertical:center;mso-position-vertical-relative:margin;mso-width-percent:0;mso-height-percent:0" o:allowincell="f" fillcolor="#d9dbde" stroked="f">
              <v:textpath style="font-family:&quot;Calibri&quot;;font-size:1in" string="Interna"/>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3A0E"/>
    <w:multiLevelType w:val="hybridMultilevel"/>
    <w:tmpl w:val="5C06A49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E0208D8"/>
    <w:multiLevelType w:val="hybridMultilevel"/>
    <w:tmpl w:val="59E400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DA1BBF"/>
    <w:multiLevelType w:val="hybridMultilevel"/>
    <w:tmpl w:val="D83E67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7255174"/>
    <w:multiLevelType w:val="hybridMultilevel"/>
    <w:tmpl w:val="09B4AF64"/>
    <w:lvl w:ilvl="0" w:tplc="41B29F80">
      <w:start w:val="1"/>
      <w:numFmt w:val="bullet"/>
      <w:lvlText w:val="-"/>
      <w:lvlJc w:val="left"/>
      <w:pPr>
        <w:ind w:left="720" w:hanging="360"/>
      </w:pPr>
      <w:rPr>
        <w:rFonts w:ascii="Calibri" w:hAnsi="Calibri" w:hint="default"/>
      </w:rPr>
    </w:lvl>
    <w:lvl w:ilvl="1" w:tplc="84FE9222">
      <w:start w:val="1"/>
      <w:numFmt w:val="bullet"/>
      <w:lvlText w:val="o"/>
      <w:lvlJc w:val="left"/>
      <w:pPr>
        <w:ind w:left="1440" w:hanging="360"/>
      </w:pPr>
      <w:rPr>
        <w:rFonts w:ascii="Courier New" w:hAnsi="Courier New" w:hint="default"/>
      </w:rPr>
    </w:lvl>
    <w:lvl w:ilvl="2" w:tplc="98F0D320">
      <w:start w:val="1"/>
      <w:numFmt w:val="bullet"/>
      <w:lvlText w:val=""/>
      <w:lvlJc w:val="left"/>
      <w:pPr>
        <w:ind w:left="2160" w:hanging="360"/>
      </w:pPr>
      <w:rPr>
        <w:rFonts w:ascii="Wingdings" w:hAnsi="Wingdings" w:hint="default"/>
      </w:rPr>
    </w:lvl>
    <w:lvl w:ilvl="3" w:tplc="0AAA8CA8">
      <w:start w:val="1"/>
      <w:numFmt w:val="bullet"/>
      <w:lvlText w:val=""/>
      <w:lvlJc w:val="left"/>
      <w:pPr>
        <w:ind w:left="2880" w:hanging="360"/>
      </w:pPr>
      <w:rPr>
        <w:rFonts w:ascii="Symbol" w:hAnsi="Symbol" w:hint="default"/>
      </w:rPr>
    </w:lvl>
    <w:lvl w:ilvl="4" w:tplc="AF5A9BEA">
      <w:start w:val="1"/>
      <w:numFmt w:val="bullet"/>
      <w:lvlText w:val="o"/>
      <w:lvlJc w:val="left"/>
      <w:pPr>
        <w:ind w:left="3600" w:hanging="360"/>
      </w:pPr>
      <w:rPr>
        <w:rFonts w:ascii="Courier New" w:hAnsi="Courier New" w:hint="default"/>
      </w:rPr>
    </w:lvl>
    <w:lvl w:ilvl="5" w:tplc="0790586E">
      <w:start w:val="1"/>
      <w:numFmt w:val="bullet"/>
      <w:lvlText w:val=""/>
      <w:lvlJc w:val="left"/>
      <w:pPr>
        <w:ind w:left="4320" w:hanging="360"/>
      </w:pPr>
      <w:rPr>
        <w:rFonts w:ascii="Wingdings" w:hAnsi="Wingdings" w:hint="default"/>
      </w:rPr>
    </w:lvl>
    <w:lvl w:ilvl="6" w:tplc="C80E49F4">
      <w:start w:val="1"/>
      <w:numFmt w:val="bullet"/>
      <w:lvlText w:val=""/>
      <w:lvlJc w:val="left"/>
      <w:pPr>
        <w:ind w:left="5040" w:hanging="360"/>
      </w:pPr>
      <w:rPr>
        <w:rFonts w:ascii="Symbol" w:hAnsi="Symbol" w:hint="default"/>
      </w:rPr>
    </w:lvl>
    <w:lvl w:ilvl="7" w:tplc="A456244A">
      <w:start w:val="1"/>
      <w:numFmt w:val="bullet"/>
      <w:lvlText w:val="o"/>
      <w:lvlJc w:val="left"/>
      <w:pPr>
        <w:ind w:left="5760" w:hanging="360"/>
      </w:pPr>
      <w:rPr>
        <w:rFonts w:ascii="Courier New" w:hAnsi="Courier New" w:hint="default"/>
      </w:rPr>
    </w:lvl>
    <w:lvl w:ilvl="8" w:tplc="7FB0E0CE">
      <w:start w:val="1"/>
      <w:numFmt w:val="bullet"/>
      <w:lvlText w:val=""/>
      <w:lvlJc w:val="left"/>
      <w:pPr>
        <w:ind w:left="6480" w:hanging="360"/>
      </w:pPr>
      <w:rPr>
        <w:rFonts w:ascii="Wingdings" w:hAnsi="Wingdings" w:hint="default"/>
      </w:rPr>
    </w:lvl>
  </w:abstractNum>
  <w:abstractNum w:abstractNumId="4" w15:restartNumberingAfterBreak="0">
    <w:nsid w:val="3FD04E5A"/>
    <w:multiLevelType w:val="hybridMultilevel"/>
    <w:tmpl w:val="07DA9292"/>
    <w:lvl w:ilvl="0" w:tplc="240A000F">
      <w:start w:val="1"/>
      <w:numFmt w:val="decimal"/>
      <w:lvlText w:val="%1."/>
      <w:lvlJc w:val="left"/>
      <w:pPr>
        <w:ind w:left="540" w:hanging="360"/>
      </w:pPr>
      <w:rPr>
        <w:rFonts w:hint="default"/>
      </w:rPr>
    </w:lvl>
    <w:lvl w:ilvl="1" w:tplc="240A0019" w:tentative="1">
      <w:start w:val="1"/>
      <w:numFmt w:val="lowerLetter"/>
      <w:lvlText w:val="%2."/>
      <w:lvlJc w:val="left"/>
      <w:pPr>
        <w:ind w:left="1260" w:hanging="360"/>
      </w:pPr>
    </w:lvl>
    <w:lvl w:ilvl="2" w:tplc="240A001B" w:tentative="1">
      <w:start w:val="1"/>
      <w:numFmt w:val="lowerRoman"/>
      <w:lvlText w:val="%3."/>
      <w:lvlJc w:val="right"/>
      <w:pPr>
        <w:ind w:left="1980" w:hanging="180"/>
      </w:pPr>
    </w:lvl>
    <w:lvl w:ilvl="3" w:tplc="240A000F" w:tentative="1">
      <w:start w:val="1"/>
      <w:numFmt w:val="decimal"/>
      <w:lvlText w:val="%4."/>
      <w:lvlJc w:val="left"/>
      <w:pPr>
        <w:ind w:left="2700" w:hanging="360"/>
      </w:pPr>
    </w:lvl>
    <w:lvl w:ilvl="4" w:tplc="240A0019" w:tentative="1">
      <w:start w:val="1"/>
      <w:numFmt w:val="lowerLetter"/>
      <w:lvlText w:val="%5."/>
      <w:lvlJc w:val="left"/>
      <w:pPr>
        <w:ind w:left="3420" w:hanging="360"/>
      </w:pPr>
    </w:lvl>
    <w:lvl w:ilvl="5" w:tplc="240A001B" w:tentative="1">
      <w:start w:val="1"/>
      <w:numFmt w:val="lowerRoman"/>
      <w:lvlText w:val="%6."/>
      <w:lvlJc w:val="right"/>
      <w:pPr>
        <w:ind w:left="4140" w:hanging="180"/>
      </w:pPr>
    </w:lvl>
    <w:lvl w:ilvl="6" w:tplc="240A000F" w:tentative="1">
      <w:start w:val="1"/>
      <w:numFmt w:val="decimal"/>
      <w:lvlText w:val="%7."/>
      <w:lvlJc w:val="left"/>
      <w:pPr>
        <w:ind w:left="4860" w:hanging="360"/>
      </w:pPr>
    </w:lvl>
    <w:lvl w:ilvl="7" w:tplc="240A0019" w:tentative="1">
      <w:start w:val="1"/>
      <w:numFmt w:val="lowerLetter"/>
      <w:lvlText w:val="%8."/>
      <w:lvlJc w:val="left"/>
      <w:pPr>
        <w:ind w:left="5580" w:hanging="360"/>
      </w:pPr>
    </w:lvl>
    <w:lvl w:ilvl="8" w:tplc="240A001B" w:tentative="1">
      <w:start w:val="1"/>
      <w:numFmt w:val="lowerRoman"/>
      <w:lvlText w:val="%9."/>
      <w:lvlJc w:val="right"/>
      <w:pPr>
        <w:ind w:left="6300" w:hanging="180"/>
      </w:pPr>
    </w:lvl>
  </w:abstractNum>
  <w:abstractNum w:abstractNumId="5" w15:restartNumberingAfterBreak="0">
    <w:nsid w:val="54575FCA"/>
    <w:multiLevelType w:val="multilevel"/>
    <w:tmpl w:val="163C589A"/>
    <w:lvl w:ilvl="0">
      <w:start w:val="2"/>
      <w:numFmt w:val="bullet"/>
      <w:lvlText w:val="-"/>
      <w:lvlJc w:val="left"/>
      <w:pPr>
        <w:ind w:left="720" w:hanging="360"/>
      </w:pPr>
      <w:rPr>
        <w:rFonts w:ascii="Arial Narrow" w:eastAsia="Arial Narrow" w:hAnsi="Arial Narrow" w:cs="Arial Narro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8206882">
    <w:abstractNumId w:val="4"/>
  </w:num>
  <w:num w:numId="2" w16cid:durableId="1690402170">
    <w:abstractNumId w:val="5"/>
  </w:num>
  <w:num w:numId="3" w16cid:durableId="1297177341">
    <w:abstractNumId w:val="2"/>
  </w:num>
  <w:num w:numId="4" w16cid:durableId="1459714128">
    <w:abstractNumId w:val="3"/>
  </w:num>
  <w:num w:numId="5" w16cid:durableId="764110388">
    <w:abstractNumId w:val="0"/>
  </w:num>
  <w:num w:numId="6" w16cid:durableId="1681852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EA"/>
    <w:rsid w:val="00003FE2"/>
    <w:rsid w:val="00012152"/>
    <w:rsid w:val="0001506F"/>
    <w:rsid w:val="000169E9"/>
    <w:rsid w:val="00020B0D"/>
    <w:rsid w:val="000211A5"/>
    <w:rsid w:val="000353EF"/>
    <w:rsid w:val="00042EC4"/>
    <w:rsid w:val="000639EF"/>
    <w:rsid w:val="00081440"/>
    <w:rsid w:val="000A77FE"/>
    <w:rsid w:val="000C1DF9"/>
    <w:rsid w:val="000F2E4B"/>
    <w:rsid w:val="000F7A3B"/>
    <w:rsid w:val="000F7E71"/>
    <w:rsid w:val="00114A8F"/>
    <w:rsid w:val="0011613A"/>
    <w:rsid w:val="00133D1D"/>
    <w:rsid w:val="001369A0"/>
    <w:rsid w:val="001620F8"/>
    <w:rsid w:val="001F2B01"/>
    <w:rsid w:val="00205AF5"/>
    <w:rsid w:val="00211310"/>
    <w:rsid w:val="00225ACF"/>
    <w:rsid w:val="0023211D"/>
    <w:rsid w:val="002423C2"/>
    <w:rsid w:val="00283F12"/>
    <w:rsid w:val="002848FB"/>
    <w:rsid w:val="0029688D"/>
    <w:rsid w:val="002A177A"/>
    <w:rsid w:val="002A77A8"/>
    <w:rsid w:val="002B7CC3"/>
    <w:rsid w:val="002E6DC7"/>
    <w:rsid w:val="00302344"/>
    <w:rsid w:val="00320C8B"/>
    <w:rsid w:val="00345444"/>
    <w:rsid w:val="00357702"/>
    <w:rsid w:val="003A027C"/>
    <w:rsid w:val="003B54D4"/>
    <w:rsid w:val="003B6929"/>
    <w:rsid w:val="003D3A9F"/>
    <w:rsid w:val="003E5C85"/>
    <w:rsid w:val="003E7E08"/>
    <w:rsid w:val="004049E4"/>
    <w:rsid w:val="00404B26"/>
    <w:rsid w:val="00417094"/>
    <w:rsid w:val="004328B9"/>
    <w:rsid w:val="004428D5"/>
    <w:rsid w:val="004656F0"/>
    <w:rsid w:val="00486AE8"/>
    <w:rsid w:val="00496902"/>
    <w:rsid w:val="004B2058"/>
    <w:rsid w:val="004F1E15"/>
    <w:rsid w:val="004F51CB"/>
    <w:rsid w:val="00503434"/>
    <w:rsid w:val="00515CC4"/>
    <w:rsid w:val="0052366F"/>
    <w:rsid w:val="00543800"/>
    <w:rsid w:val="005C18CA"/>
    <w:rsid w:val="005E111F"/>
    <w:rsid w:val="006166DB"/>
    <w:rsid w:val="00616B28"/>
    <w:rsid w:val="006377DD"/>
    <w:rsid w:val="0069184C"/>
    <w:rsid w:val="006A000F"/>
    <w:rsid w:val="006B4229"/>
    <w:rsid w:val="006C7539"/>
    <w:rsid w:val="006E4E03"/>
    <w:rsid w:val="00705BFE"/>
    <w:rsid w:val="00711249"/>
    <w:rsid w:val="00717402"/>
    <w:rsid w:val="00727538"/>
    <w:rsid w:val="00743260"/>
    <w:rsid w:val="00751689"/>
    <w:rsid w:val="00774F70"/>
    <w:rsid w:val="00776C30"/>
    <w:rsid w:val="00782EE3"/>
    <w:rsid w:val="007C0D56"/>
    <w:rsid w:val="007C42B2"/>
    <w:rsid w:val="007E6F9A"/>
    <w:rsid w:val="008202EA"/>
    <w:rsid w:val="00824671"/>
    <w:rsid w:val="008411D4"/>
    <w:rsid w:val="00885E1E"/>
    <w:rsid w:val="008C3DD3"/>
    <w:rsid w:val="008D1E65"/>
    <w:rsid w:val="008E24B4"/>
    <w:rsid w:val="00956CCF"/>
    <w:rsid w:val="00972320"/>
    <w:rsid w:val="009B5701"/>
    <w:rsid w:val="009E69FC"/>
    <w:rsid w:val="00A13A61"/>
    <w:rsid w:val="00A32F4E"/>
    <w:rsid w:val="00A85476"/>
    <w:rsid w:val="00AB03AF"/>
    <w:rsid w:val="00AB090A"/>
    <w:rsid w:val="00AB168D"/>
    <w:rsid w:val="00AC58B0"/>
    <w:rsid w:val="00AF30C3"/>
    <w:rsid w:val="00B16ABB"/>
    <w:rsid w:val="00B22A12"/>
    <w:rsid w:val="00B60DF1"/>
    <w:rsid w:val="00B753A2"/>
    <w:rsid w:val="00B75B2F"/>
    <w:rsid w:val="00B8147C"/>
    <w:rsid w:val="00BA1AB8"/>
    <w:rsid w:val="00BA5496"/>
    <w:rsid w:val="00BC0F9A"/>
    <w:rsid w:val="00BC4EA5"/>
    <w:rsid w:val="00BD705E"/>
    <w:rsid w:val="00C14B05"/>
    <w:rsid w:val="00C43707"/>
    <w:rsid w:val="00C51384"/>
    <w:rsid w:val="00C51903"/>
    <w:rsid w:val="00C5462D"/>
    <w:rsid w:val="00C575A8"/>
    <w:rsid w:val="00C610C3"/>
    <w:rsid w:val="00C922D2"/>
    <w:rsid w:val="00C930EC"/>
    <w:rsid w:val="00CB2E90"/>
    <w:rsid w:val="00CC2E33"/>
    <w:rsid w:val="00CD0710"/>
    <w:rsid w:val="00CD180F"/>
    <w:rsid w:val="00D03308"/>
    <w:rsid w:val="00D127E2"/>
    <w:rsid w:val="00D33C26"/>
    <w:rsid w:val="00D51E83"/>
    <w:rsid w:val="00D620E7"/>
    <w:rsid w:val="00D6471E"/>
    <w:rsid w:val="00D662C4"/>
    <w:rsid w:val="00D726A6"/>
    <w:rsid w:val="00DE2456"/>
    <w:rsid w:val="00E075D6"/>
    <w:rsid w:val="00E166F8"/>
    <w:rsid w:val="00E26E13"/>
    <w:rsid w:val="00E4092A"/>
    <w:rsid w:val="00E566B0"/>
    <w:rsid w:val="00E65514"/>
    <w:rsid w:val="00E97B89"/>
    <w:rsid w:val="00EA2FCB"/>
    <w:rsid w:val="00EA7982"/>
    <w:rsid w:val="00EB0BA3"/>
    <w:rsid w:val="00F05FA0"/>
    <w:rsid w:val="00F27B13"/>
    <w:rsid w:val="00F70A1E"/>
    <w:rsid w:val="00F860B1"/>
    <w:rsid w:val="00FB60DD"/>
    <w:rsid w:val="00FD509E"/>
    <w:rsid w:val="00FD76A5"/>
    <w:rsid w:val="00FE35AA"/>
    <w:rsid w:val="00FF5C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9849D"/>
  <w15:docId w15:val="{59A6517F-4C01-E149-8D7E-1A5F2BB8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6F8"/>
    <w:pPr>
      <w:spacing w:after="0" w:line="240" w:lineRule="auto"/>
    </w:pPr>
    <w:rPr>
      <w:rFonts w:ascii="Times New Roman" w:eastAsia="Times New Roman" w:hAnsi="Times New Roman" w:cs="Times New Roman"/>
      <w:sz w:val="24"/>
      <w:szCs w:val="24"/>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02EA"/>
    <w:pPr>
      <w:autoSpaceDE w:val="0"/>
      <w:autoSpaceDN w:val="0"/>
      <w:adjustRightInd w:val="0"/>
      <w:spacing w:after="0" w:line="240" w:lineRule="auto"/>
    </w:pPr>
    <w:rPr>
      <w:rFonts w:ascii="Arial" w:eastAsia="Calibri" w:hAnsi="Arial" w:cs="Arial"/>
      <w:color w:val="000000"/>
      <w:sz w:val="24"/>
      <w:szCs w:val="24"/>
    </w:rPr>
  </w:style>
  <w:style w:type="character" w:styleId="Hyperlink">
    <w:name w:val="Hyperlink"/>
    <w:basedOn w:val="DefaultParagraphFont"/>
    <w:uiPriority w:val="99"/>
    <w:unhideWhenUsed/>
    <w:rsid w:val="008202EA"/>
    <w:rPr>
      <w:color w:val="0563C1" w:themeColor="hyperlink"/>
      <w:u w:val="single"/>
    </w:rPr>
  </w:style>
  <w:style w:type="paragraph" w:styleId="Header">
    <w:name w:val="header"/>
    <w:basedOn w:val="Normal"/>
    <w:link w:val="HeaderChar"/>
    <w:uiPriority w:val="99"/>
    <w:unhideWhenUsed/>
    <w:rsid w:val="008202EA"/>
    <w:pPr>
      <w:tabs>
        <w:tab w:val="center" w:pos="4252"/>
        <w:tab w:val="right" w:pos="8504"/>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202EA"/>
  </w:style>
  <w:style w:type="paragraph" w:styleId="Footer">
    <w:name w:val="footer"/>
    <w:basedOn w:val="Normal"/>
    <w:link w:val="FooterChar"/>
    <w:uiPriority w:val="99"/>
    <w:unhideWhenUsed/>
    <w:rsid w:val="008202EA"/>
    <w:pPr>
      <w:tabs>
        <w:tab w:val="center" w:pos="4252"/>
        <w:tab w:val="right" w:pos="8504"/>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202EA"/>
  </w:style>
  <w:style w:type="paragraph" w:styleId="NoSpacing">
    <w:name w:val="No Spacing"/>
    <w:link w:val="NoSpacingChar"/>
    <w:uiPriority w:val="1"/>
    <w:qFormat/>
    <w:rsid w:val="008202EA"/>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FD509E"/>
    <w:pPr>
      <w:spacing w:after="200" w:line="276" w:lineRule="auto"/>
      <w:ind w:left="720"/>
      <w:contextualSpacing/>
    </w:pPr>
    <w:rPr>
      <w:rFonts w:asciiTheme="minorHAnsi" w:eastAsiaTheme="minorHAnsi" w:hAnsiTheme="minorHAnsi" w:cstheme="minorBidi"/>
      <w:sz w:val="22"/>
      <w:szCs w:val="22"/>
      <w:lang w:eastAsia="en-US"/>
    </w:rPr>
  </w:style>
  <w:style w:type="paragraph" w:styleId="BodyText2">
    <w:name w:val="Body Text 2"/>
    <w:basedOn w:val="Normal"/>
    <w:link w:val="BodyText2Char"/>
    <w:uiPriority w:val="99"/>
    <w:unhideWhenUsed/>
    <w:rsid w:val="00FD509E"/>
    <w:pPr>
      <w:spacing w:after="120" w:line="480" w:lineRule="auto"/>
    </w:pPr>
    <w:rPr>
      <w:rFonts w:ascii="Calibri" w:eastAsia="Calibri" w:hAnsi="Calibri"/>
      <w:sz w:val="22"/>
      <w:szCs w:val="22"/>
      <w:lang w:eastAsia="en-US"/>
    </w:rPr>
  </w:style>
  <w:style w:type="character" w:customStyle="1" w:styleId="BodyText2Char">
    <w:name w:val="Body Text 2 Char"/>
    <w:basedOn w:val="DefaultParagraphFont"/>
    <w:link w:val="BodyText2"/>
    <w:uiPriority w:val="99"/>
    <w:rsid w:val="00FD509E"/>
    <w:rPr>
      <w:rFonts w:ascii="Calibri" w:eastAsia="Calibri" w:hAnsi="Calibri" w:cs="Times New Roman"/>
    </w:rPr>
  </w:style>
  <w:style w:type="character" w:customStyle="1" w:styleId="ListParagraphChar">
    <w:name w:val="List Paragraph Char"/>
    <w:link w:val="ListParagraph"/>
    <w:uiPriority w:val="34"/>
    <w:locked/>
    <w:rsid w:val="00FD509E"/>
  </w:style>
  <w:style w:type="character" w:customStyle="1" w:styleId="NoSpacingChar">
    <w:name w:val="No Spacing Char"/>
    <w:link w:val="NoSpacing"/>
    <w:uiPriority w:val="1"/>
    <w:locked/>
    <w:rsid w:val="00CD0710"/>
    <w:rPr>
      <w:rFonts w:ascii="Calibri" w:eastAsia="Calibri" w:hAnsi="Calibri" w:cs="Times New Roman"/>
    </w:rPr>
  </w:style>
  <w:style w:type="character" w:styleId="FootnoteReference">
    <w:name w:val="footnote reference"/>
    <w:uiPriority w:val="99"/>
    <w:rsid w:val="00717402"/>
    <w:rPr>
      <w:position w:val="0"/>
      <w:vertAlign w:val="superscript"/>
    </w:rPr>
  </w:style>
  <w:style w:type="paragraph" w:styleId="CommentText">
    <w:name w:val="annotation text"/>
    <w:basedOn w:val="Normal"/>
    <w:link w:val="CommentTextChar"/>
    <w:uiPriority w:val="99"/>
    <w:unhideWhenUsed/>
    <w:rsid w:val="00717402"/>
    <w:pPr>
      <w:spacing w:after="16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717402"/>
    <w:rPr>
      <w:rFonts w:ascii="Calibri" w:eastAsia="Calibri" w:hAnsi="Calibri" w:cs="Calibri"/>
      <w:sz w:val="20"/>
      <w:szCs w:val="20"/>
      <w:lang w:eastAsia="es-MX"/>
    </w:rPr>
  </w:style>
  <w:style w:type="paragraph" w:customStyle="1" w:styleId="pa6">
    <w:name w:val="pa6"/>
    <w:basedOn w:val="Normal"/>
    <w:rsid w:val="007C42B2"/>
    <w:pPr>
      <w:spacing w:before="100" w:beforeAutospacing="1" w:after="100" w:afterAutospacing="1"/>
    </w:pPr>
  </w:style>
  <w:style w:type="character" w:customStyle="1" w:styleId="a0">
    <w:name w:val="a0"/>
    <w:basedOn w:val="DefaultParagraphFont"/>
    <w:rsid w:val="007C42B2"/>
  </w:style>
  <w:style w:type="paragraph" w:styleId="FootnoteText">
    <w:name w:val="footnote text"/>
    <w:basedOn w:val="Normal"/>
    <w:link w:val="FootnoteTextChar"/>
    <w:uiPriority w:val="99"/>
    <w:semiHidden/>
    <w:unhideWhenUsed/>
    <w:rsid w:val="00B753A2"/>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B753A2"/>
    <w:rPr>
      <w:sz w:val="20"/>
      <w:szCs w:val="20"/>
    </w:rPr>
  </w:style>
  <w:style w:type="paragraph" w:customStyle="1" w:styleId="Sinespaciado1">
    <w:name w:val="Sin espaciado1"/>
    <w:qFormat/>
    <w:rsid w:val="00AB090A"/>
    <w:pPr>
      <w:spacing w:after="0" w:line="240" w:lineRule="auto"/>
    </w:pPr>
    <w:rPr>
      <w:rFonts w:ascii="Calibri" w:eastAsia="Calibri" w:hAnsi="Calibri" w:cs="Times New Roman"/>
      <w:lang w:val="es-ES"/>
    </w:rPr>
  </w:style>
  <w:style w:type="character" w:styleId="UnresolvedMention">
    <w:name w:val="Unresolved Mention"/>
    <w:basedOn w:val="DefaultParagraphFont"/>
    <w:uiPriority w:val="99"/>
    <w:semiHidden/>
    <w:unhideWhenUsed/>
    <w:rsid w:val="008D1E65"/>
    <w:rPr>
      <w:color w:val="605E5C"/>
      <w:shd w:val="clear" w:color="auto" w:fill="E1DFDD"/>
    </w:rPr>
  </w:style>
  <w:style w:type="character" w:customStyle="1" w:styleId="baj">
    <w:name w:val="b_aj"/>
    <w:basedOn w:val="DefaultParagraphFont"/>
    <w:rsid w:val="00F05FA0"/>
  </w:style>
  <w:style w:type="paragraph" w:styleId="Revision">
    <w:name w:val="Revision"/>
    <w:hidden/>
    <w:uiPriority w:val="99"/>
    <w:semiHidden/>
    <w:rsid w:val="00885E1E"/>
    <w:pPr>
      <w:spacing w:after="0" w:line="240" w:lineRule="auto"/>
    </w:pPr>
  </w:style>
  <w:style w:type="paragraph" w:customStyle="1" w:styleId="listan2">
    <w:name w:val="listan2"/>
    <w:basedOn w:val="Normal"/>
    <w:rsid w:val="00E166F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764817">
      <w:bodyDiv w:val="1"/>
      <w:marLeft w:val="0"/>
      <w:marRight w:val="0"/>
      <w:marTop w:val="0"/>
      <w:marBottom w:val="0"/>
      <w:divBdr>
        <w:top w:val="none" w:sz="0" w:space="0" w:color="auto"/>
        <w:left w:val="none" w:sz="0" w:space="0" w:color="auto"/>
        <w:bottom w:val="none" w:sz="0" w:space="0" w:color="auto"/>
        <w:right w:val="none" w:sz="0" w:space="0" w:color="auto"/>
      </w:divBdr>
    </w:div>
    <w:div w:id="994651877">
      <w:bodyDiv w:val="1"/>
      <w:marLeft w:val="0"/>
      <w:marRight w:val="0"/>
      <w:marTop w:val="0"/>
      <w:marBottom w:val="0"/>
      <w:divBdr>
        <w:top w:val="none" w:sz="0" w:space="0" w:color="auto"/>
        <w:left w:val="none" w:sz="0" w:space="0" w:color="auto"/>
        <w:bottom w:val="none" w:sz="0" w:space="0" w:color="auto"/>
        <w:right w:val="none" w:sz="0" w:space="0" w:color="auto"/>
      </w:divBdr>
    </w:div>
    <w:div w:id="1003050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utelas@gomezpinedaabogado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F97DE-6D19-624A-8BB6-E58EB112B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807</Words>
  <Characters>4441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Bancolombia</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Milena Orjuela Velasquez</dc:creator>
  <cp:keywords/>
  <dc:description/>
  <cp:lastModifiedBy>Veronica Ochoa</cp:lastModifiedBy>
  <cp:revision>3</cp:revision>
  <dcterms:created xsi:type="dcterms:W3CDTF">2024-05-16T19:26:00Z</dcterms:created>
  <dcterms:modified xsi:type="dcterms:W3CDTF">2024-05-16T19:27:00Z</dcterms:modified>
</cp:coreProperties>
</file>