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24"/>
        </w:rPr>
        <w:t>ABYSSALS PROJECT</w:t>
      </w:r>
    </w:p>
    <w:p>
      <w:pPr>
        <w:pStyle w:val="Title"/>
        <w:jc w:val="center"/>
      </w:pPr>
      <w:r>
        <w:t>CHECKLIST 06</w:t>
      </w:r>
    </w:p>
    <w:p>
      <w:pPr>
        <w:jc w:val="center"/>
      </w:pPr>
      <w:r>
        <w:rPr>
          <w:rFonts w:ascii="Aptos Display" w:hAnsi="Aptos Display"/>
          <w:b/>
          <w:sz w:val="38"/>
        </w:rPr>
        <w:t>Items, Shops &amp; Economy</w:t>
      </w:r>
    </w:p>
    <w:p>
      <w:pPr>
        <w:jc w:val="center"/>
      </w:pPr>
      <w:r>
        <w:rPr>
          <w:b/>
          <w:sz w:val="22"/>
        </w:rPr>
        <w:t>LOCKED IMPLEMENTATION SPECIFICATION v1.0</w:t>
      </w:r>
    </w:p>
    <w:p/>
    <w:p>
      <w:pPr>
        <w:pStyle w:val="LockLabel"/>
      </w:pPr>
      <w:r>
        <w:t>STATUS</w:t>
      </w:r>
    </w:p>
    <w:p>
      <w:r>
        <w:rPr>
          <w:i w:val="0"/>
        </w:rPr>
        <w:t>COMPLETE / LOCKED at implementation-design level. This document closes CHECKLIST 06. It fixes the routine consumable catalogue, capture-food economy, evolution-item sourcing, held-item role mapping, town-by-town shop progression, trainer rewards, sellable treasure rules, and the Cybressa Trial Mark growth-training economy. Later implementation may tune presentation or fix defects, but mechanical changes require an explicit Checklist 06 revision rather than silent drift.</w:t>
      </w:r>
    </w:p>
    <w:p>
      <w:r>
        <w:rPr>
          <w:i w:val="0"/>
        </w:rPr>
        <w:t>Canonical creature terminology: Abyssal / Abyssals. Legacy source filenames may still contain older project wording.</w:t>
      </w:r>
    </w:p>
    <w:p>
      <w:pPr>
        <w:pStyle w:val="LockLabel"/>
      </w:pPr>
      <w:r>
        <w:t>LOCK SUMMARY</w:t>
      </w:r>
    </w:p>
    <w:p>
      <w:r>
        <w:rPr>
          <w:i w:val="0"/>
        </w:rPr>
        <w:t>No resurrection consumables exist. Normal shops use a compact FireRed-readable item economy; wild battles award no money and do not create a crafting-material grind. Capture remains food-based. Standard evolution items have authored guaranteed copies and late renewable access. Cybressa contains The Proven Grounds, which pays Trial Marks for repeatable deterministic procedural contracts; Trial Marks buy temporary +20 percentage-point stat-growth training effects lasting 1–5 future level-ups. Each Abyssal may hold five such active effects at once, all on one stat or split freely across stats.</w:t>
      </w:r>
    </w:p>
    <w:p>
      <w:r>
        <w:br w:type="page"/>
      </w:r>
    </w:p>
    <w:p>
      <w:pPr>
        <w:pStyle w:val="Heading1"/>
      </w:pPr>
      <w:r>
        <w:t>1. Canon authority and completion boundary</w:t>
      </w:r>
    </w:p>
    <w:p>
      <w:pPr>
        <w:pStyle w:val="ListBullet"/>
        <w:spacing w:after="36"/>
      </w:pPr>
      <w:r>
        <w:t>CHECKLIST 01 remains the sole authority for deterministic Fire Emblem-style stat growth, growth seeds, exceptional growth above 100%, HP growth increments and evolution-history handling. Checklist 06 only supplies temporary effective-growth modifiers.</w:t>
      </w:r>
    </w:p>
    <w:p>
      <w:pPr>
        <w:pStyle w:val="ListBullet"/>
        <w:spacing w:after="36"/>
      </w:pPr>
      <w:r>
        <w:t>CHECKLIST 04 remains the sole authority for trainer identities, teams, levels, AI, semantic held-item roles and healing-bag counts. Checklist 06 maps those semantic roles/counts to actual item IDs.</w:t>
      </w:r>
    </w:p>
    <w:p>
      <w:pPr>
        <w:pStyle w:val="ListBullet"/>
        <w:spacing w:after="36"/>
      </w:pPr>
      <w:r>
        <w:t>CHECKLIST 05 remains the sole authority for Hell Warden native fields. Terrain held items defined here may interact with an active field, but may not change the field payload itself.</w:t>
      </w:r>
    </w:p>
    <w:p>
      <w:pPr>
        <w:pStyle w:val="ListBullet"/>
        <w:spacing w:after="36"/>
      </w:pPr>
      <w:r>
        <w:t>The regional dex progression workbook remains the authority for the fifteen existing item-evolution names, source species, targets and minimum levels. Those names are preserved exactly here.</w:t>
      </w:r>
    </w:p>
    <w:p>
      <w:pPr>
        <w:pStyle w:val="ListBullet"/>
        <w:spacing w:after="36"/>
      </w:pPr>
      <w:r>
        <w:t>There is no crafting economy, durability system, carry weight, random shop pricing, merchant haggling minigame or routine monster-material loop.</w:t>
      </w:r>
    </w:p>
    <w:p>
      <w:pPr>
        <w:pStyle w:val="ListBullet"/>
        <w:spacing w:after="36"/>
      </w:pPr>
      <w:r>
        <w:t>Core medicine access must not depend on SPARE / EXECUTE outcomes. Town state may change NPCs, dialogue or shopkeeper identity, but equivalent essential stock remains available.</w:t>
      </w:r>
    </w:p>
    <w:p>
      <w:pPr>
        <w:pStyle w:val="LockLabel"/>
      </w:pPr>
      <w:r>
        <w:t>IMPLEMENTATION PRINCIPLE</w:t>
      </w:r>
    </w:p>
    <w:p>
      <w:r>
        <w:rPr>
          <w:i w:val="0"/>
        </w:rPr>
        <w:t>The economy should create choices between healing, capture food, evolution and held equipment without making ordinary progression depend on repetitive money grinding. Specialised stat growth is deliberately moved into an optional repeatable side economy so players who enjoy long-form optimisation can pursue it without making it mandatory.</w:t>
      </w:r>
    </w:p>
    <w:p>
      <w:pPr>
        <w:pStyle w:val="Heading1"/>
      </w:pPr>
      <w:r>
        <w:t>2. Standard currency, inventory and sale rules</w:t>
      </w:r>
    </w:p>
    <w:tbl>
      <w:tblPr>
        <w:tblStyle w:val="TableGrid"/>
        <w:tblW w:type="auto" w:w="0"/>
        <w:jc w:val="center"/>
        <w:tblLook w:firstColumn="1" w:firstRow="1" w:lastColumn="0" w:lastRow="0" w:noHBand="0" w:noVBand="1" w:val="04A0"/>
      </w:tblPr>
      <w:tblGrid>
        <w:gridCol w:w="5018"/>
        <w:gridCol w:w="5018"/>
      </w:tblGrid>
      <w:tr>
        <w:trPr>
          <w:tblHeader w:val="true"/>
          <w:cantSplit/>
        </w:trPr>
        <w:tc>
          <w:tcPr>
            <w:tcW w:type="dxa" w:w="2438"/>
            <w:vAlign w:val="center"/>
            <w:tcMar>
              <w:top w:w="70" w:type="dxa"/>
              <w:start w:w="70" w:type="dxa"/>
              <w:bottom w:w="70" w:type="dxa"/>
              <w:end w:w="70" w:type="dxa"/>
            </w:tcMar>
            <w:shd w:fill="D9E2F3"/>
          </w:tcPr>
          <w:p>
            <w:pPr>
              <w:spacing w:after="0" w:before="0" w:line="240" w:lineRule="auto"/>
            </w:pPr>
            <w:r>
              <w:rPr>
                <w:rFonts w:ascii="Aptos" w:hAnsi="Aptos"/>
                <w:b/>
                <w:sz w:val="17"/>
              </w:rPr>
              <w:t>Rule</w:t>
            </w:r>
          </w:p>
        </w:tc>
        <w:tc>
          <w:tcPr>
            <w:tcW w:type="dxa" w:w="7370"/>
            <w:vAlign w:val="center"/>
            <w:tcMar>
              <w:top w:w="70" w:type="dxa"/>
              <w:start w:w="70" w:type="dxa"/>
              <w:bottom w:w="70" w:type="dxa"/>
              <w:end w:w="70" w:type="dxa"/>
            </w:tcMar>
            <w:shd w:fill="D9E2F3"/>
          </w:tcPr>
          <w:p>
            <w:pPr>
              <w:spacing w:after="0" w:before="0" w:line="240" w:lineRule="auto"/>
            </w:pPr>
            <w:r>
              <w:rPr>
                <w:rFonts w:ascii="Aptos" w:hAnsi="Aptos"/>
                <w:b/>
                <w:sz w:val="17"/>
              </w:rPr>
              <w:t>Locked value</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Starting money</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2,000 standard currency.</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Wild battle money</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0.</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Wild material drops</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None as a routine system. Scripted quest/relic encounter rewards are authored events, not random material farming.</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Buy/sell ratio</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Ordinary purchasable items sell for 50% of current standard shop price, rounded down to the nearest whole unit.</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Sell-only treasure</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Sells for its listed full value.</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Key items</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Cannot be sold, discarded, stolen through parley or consumed except by their explicit story function.</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Rare item sale warning</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Evolution items, held equipment and other unique/rare valuables require a second confirmation before sale.</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Carry weight</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None.</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Routine stack limit</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999 per item ID.</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Held/evolution stack limit</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99 per item ID unless the item is explicitly unique.</w:t>
            </w:r>
          </w:p>
        </w:tc>
      </w:tr>
      <w:tr>
        <w:trPr>
          <w:cantSplit/>
        </w:trPr>
        <w:tc>
          <w:tcPr>
            <w:tcW w:type="dxa" w:w="2438"/>
            <w:vAlign w:val="center"/>
            <w:tcMar>
              <w:top w:w="70" w:type="dxa"/>
              <w:start w:w="70" w:type="dxa"/>
              <w:bottom w:w="70" w:type="dxa"/>
              <w:end w:w="70" w:type="dxa"/>
            </w:tcMar>
          </w:tcPr>
          <w:p>
            <w:pPr>
              <w:spacing w:after="0" w:before="0" w:line="240" w:lineRule="auto"/>
            </w:pPr>
            <w:r>
              <w:rPr>
                <w:rFonts w:ascii="Aptos" w:hAnsi="Aptos"/>
                <w:sz w:val="17"/>
              </w:rPr>
              <w:t>Price variation</w:t>
            </w:r>
          </w:p>
        </w:tc>
        <w:tc>
          <w:tcPr>
            <w:tcW w:type="dxa" w:w="7370"/>
            <w:vAlign w:val="center"/>
            <w:tcMar>
              <w:top w:w="70" w:type="dxa"/>
              <w:start w:w="70" w:type="dxa"/>
              <w:bottom w:w="70" w:type="dxa"/>
              <w:end w:w="70" w:type="dxa"/>
            </w:tcMar>
          </w:tcPr>
          <w:p>
            <w:pPr>
              <w:spacing w:after="0" w:before="0" w:line="240" w:lineRule="auto"/>
            </w:pPr>
            <w:r>
              <w:rPr>
                <w:rFonts w:ascii="Aptos" w:hAnsi="Aptos"/>
                <w:sz w:val="17"/>
              </w:rPr>
              <w:t>No random or reputation-based price variation. Equivalent shops use the same base price.</w:t>
            </w:r>
          </w:p>
        </w:tc>
      </w:tr>
    </w:tbl>
    <w:p>
      <w:pPr>
        <w:pStyle w:val="Heading1"/>
      </w:pPr>
      <w:r>
        <w:t>3. Healing, status, PP and battle consumables</w:t>
      </w:r>
    </w:p>
    <w:p>
      <w:pPr>
        <w:pStyle w:val="Heading2"/>
      </w:pPr>
      <w:r>
        <w:t>3.1 HP healing</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cantSplit/>
        </w:trPr>
        <w:tc>
          <w:tcPr>
            <w:tcW w:type="dxa" w:w="2608"/>
            <w:vAlign w:val="center"/>
            <w:tcMar>
              <w:top w:w="70" w:type="dxa"/>
              <w:start w:w="70" w:type="dxa"/>
              <w:bottom w:w="70" w:type="dxa"/>
              <w:end w:w="70" w:type="dxa"/>
            </w:tcMar>
            <w:shd w:fill="D9E2F3"/>
          </w:tcPr>
          <w:p>
            <w:pPr>
              <w:spacing w:after="0" w:before="0" w:line="240" w:lineRule="auto"/>
            </w:pPr>
            <w:r>
              <w:rPr>
                <w:rFonts w:ascii="Aptos" w:hAnsi="Aptos"/>
                <w:b/>
                <w:sz w:val="16"/>
              </w:rPr>
              <w:t>Stable ID</w:t>
            </w:r>
          </w:p>
        </w:tc>
        <w:tc>
          <w:tcPr>
            <w:tcW w:type="dxa" w:w="2041"/>
            <w:vAlign w:val="center"/>
            <w:tcMar>
              <w:top w:w="70" w:type="dxa"/>
              <w:start w:w="70" w:type="dxa"/>
              <w:bottom w:w="70" w:type="dxa"/>
              <w:end w:w="70" w:type="dxa"/>
            </w:tcMar>
            <w:shd w:fill="D9E2F3"/>
          </w:tcPr>
          <w:p>
            <w:pPr>
              <w:spacing w:after="0" w:before="0" w:line="240" w:lineRule="auto"/>
            </w:pPr>
            <w:r>
              <w:rPr>
                <w:rFonts w:ascii="Aptos" w:hAnsi="Aptos"/>
                <w:b/>
                <w:sz w:val="16"/>
              </w:rPr>
              <w:t>Player-facing item</w:t>
            </w:r>
          </w:p>
        </w:tc>
        <w:tc>
          <w:tcPr>
            <w:tcW w:type="dxa" w:w="3969"/>
            <w:vAlign w:val="center"/>
            <w:tcMar>
              <w:top w:w="70" w:type="dxa"/>
              <w:start w:w="70" w:type="dxa"/>
              <w:bottom w:w="70" w:type="dxa"/>
              <w:end w:w="70" w:type="dxa"/>
            </w:tcMar>
            <w:shd w:fill="D9E2F3"/>
          </w:tcPr>
          <w:p>
            <w:pPr>
              <w:spacing w:after="0" w:before="0" w:line="240" w:lineRule="auto"/>
            </w:pPr>
            <w:r>
              <w:rPr>
                <w:rFonts w:ascii="Aptos" w:hAnsi="Aptos"/>
                <w:b/>
                <w:sz w:val="16"/>
              </w:rPr>
              <w:t>Effect</w:t>
            </w:r>
          </w:p>
        </w:tc>
        <w:tc>
          <w:tcPr>
            <w:tcW w:type="dxa" w:w="1134"/>
            <w:vAlign w:val="center"/>
            <w:tcMar>
              <w:top w:w="70" w:type="dxa"/>
              <w:start w:w="70" w:type="dxa"/>
              <w:bottom w:w="70" w:type="dxa"/>
              <w:end w:w="70" w:type="dxa"/>
            </w:tcMar>
            <w:shd w:fill="D9E2F3"/>
          </w:tcPr>
          <w:p>
            <w:pPr>
              <w:spacing w:after="0" w:before="0" w:line="240" w:lineRule="auto"/>
            </w:pPr>
            <w:r>
              <w:rPr>
                <w:rFonts w:ascii="Aptos" w:hAnsi="Aptos"/>
                <w:b/>
                <w:sz w:val="16"/>
              </w:rPr>
              <w:t>Price</w:t>
            </w:r>
          </w:p>
        </w:tc>
      </w:tr>
      <w:tr>
        <w:trPr>
          <w:cantSplit/>
        </w:trPr>
        <w:tc>
          <w:tcPr>
            <w:tcW w:type="dxa" w:w="2608"/>
            <w:vAlign w:val="center"/>
            <w:tcMar>
              <w:top w:w="70" w:type="dxa"/>
              <w:start w:w="70" w:type="dxa"/>
              <w:bottom w:w="70" w:type="dxa"/>
              <w:end w:w="70" w:type="dxa"/>
            </w:tcMar>
          </w:tcPr>
          <w:p>
            <w:pPr>
              <w:spacing w:after="0" w:before="0" w:line="240" w:lineRule="auto"/>
            </w:pPr>
            <w:r>
              <w:rPr>
                <w:rFonts w:ascii="Aptos" w:hAnsi="Aptos"/>
                <w:sz w:val="16"/>
              </w:rPr>
              <w:t>ITEM_HEAL_POULTICE</w:t>
            </w:r>
          </w:p>
        </w:tc>
        <w:tc>
          <w:tcPr>
            <w:tcW w:type="dxa" w:w="2041"/>
            <w:vAlign w:val="center"/>
            <w:tcMar>
              <w:top w:w="70" w:type="dxa"/>
              <w:start w:w="70" w:type="dxa"/>
              <w:bottom w:w="70" w:type="dxa"/>
              <w:end w:w="70" w:type="dxa"/>
            </w:tcMar>
          </w:tcPr>
          <w:p>
            <w:pPr>
              <w:spacing w:after="0" w:before="0" w:line="240" w:lineRule="auto"/>
            </w:pPr>
            <w:r>
              <w:rPr>
                <w:rFonts w:ascii="Aptos" w:hAnsi="Aptos"/>
                <w:sz w:val="16"/>
              </w:rPr>
              <w:t>Poultice</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Restore 20 HP to one living Abyssal.</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300</w:t>
            </w:r>
          </w:p>
        </w:tc>
      </w:tr>
      <w:tr>
        <w:trPr>
          <w:cantSplit/>
        </w:trPr>
        <w:tc>
          <w:tcPr>
            <w:tcW w:type="dxa" w:w="2608"/>
            <w:vAlign w:val="center"/>
            <w:tcMar>
              <w:top w:w="70" w:type="dxa"/>
              <w:start w:w="70" w:type="dxa"/>
              <w:bottom w:w="70" w:type="dxa"/>
              <w:end w:w="70" w:type="dxa"/>
            </w:tcMar>
          </w:tcPr>
          <w:p>
            <w:pPr>
              <w:spacing w:after="0" w:before="0" w:line="240" w:lineRule="auto"/>
            </w:pPr>
            <w:r>
              <w:rPr>
                <w:rFonts w:ascii="Aptos" w:hAnsi="Aptos"/>
                <w:sz w:val="16"/>
              </w:rPr>
              <w:t>ITEM_HEAL_FIELD_SALVE</w:t>
            </w:r>
          </w:p>
        </w:tc>
        <w:tc>
          <w:tcPr>
            <w:tcW w:type="dxa" w:w="2041"/>
            <w:vAlign w:val="center"/>
            <w:tcMar>
              <w:top w:w="70" w:type="dxa"/>
              <w:start w:w="70" w:type="dxa"/>
              <w:bottom w:w="70" w:type="dxa"/>
              <w:end w:w="70" w:type="dxa"/>
            </w:tcMar>
          </w:tcPr>
          <w:p>
            <w:pPr>
              <w:spacing w:after="0" w:before="0" w:line="240" w:lineRule="auto"/>
            </w:pPr>
            <w:r>
              <w:rPr>
                <w:rFonts w:ascii="Aptos" w:hAnsi="Aptos"/>
                <w:sz w:val="16"/>
              </w:rPr>
              <w:t>Field Salve</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Restore 50 HP to one living Abyssal.</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700</w:t>
            </w:r>
          </w:p>
        </w:tc>
      </w:tr>
      <w:tr>
        <w:trPr>
          <w:cantSplit/>
        </w:trPr>
        <w:tc>
          <w:tcPr>
            <w:tcW w:type="dxa" w:w="2608"/>
            <w:vAlign w:val="center"/>
            <w:tcMar>
              <w:top w:w="70" w:type="dxa"/>
              <w:start w:w="70" w:type="dxa"/>
              <w:bottom w:w="70" w:type="dxa"/>
              <w:end w:w="70" w:type="dxa"/>
            </w:tcMar>
          </w:tcPr>
          <w:p>
            <w:pPr>
              <w:spacing w:after="0" w:before="0" w:line="240" w:lineRule="auto"/>
            </w:pPr>
            <w:r>
              <w:rPr>
                <w:rFonts w:ascii="Aptos" w:hAnsi="Aptos"/>
                <w:sz w:val="16"/>
              </w:rPr>
              <w:t>ITEM_HEAL_GREATER_REMEDY</w:t>
            </w:r>
          </w:p>
        </w:tc>
        <w:tc>
          <w:tcPr>
            <w:tcW w:type="dxa" w:w="2041"/>
            <w:vAlign w:val="center"/>
            <w:tcMar>
              <w:top w:w="70" w:type="dxa"/>
              <w:start w:w="70" w:type="dxa"/>
              <w:bottom w:w="70" w:type="dxa"/>
              <w:end w:w="70" w:type="dxa"/>
            </w:tcMar>
          </w:tcPr>
          <w:p>
            <w:pPr>
              <w:spacing w:after="0" w:before="0" w:line="240" w:lineRule="auto"/>
            </w:pPr>
            <w:r>
              <w:rPr>
                <w:rFonts w:ascii="Aptos" w:hAnsi="Aptos"/>
                <w:sz w:val="16"/>
              </w:rPr>
              <w:t>Greater Remedy</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Restore 200 HP to one living Abyssal.</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1,500</w:t>
            </w:r>
          </w:p>
        </w:tc>
      </w:tr>
      <w:tr>
        <w:trPr>
          <w:cantSplit/>
        </w:trPr>
        <w:tc>
          <w:tcPr>
            <w:tcW w:type="dxa" w:w="2608"/>
            <w:vAlign w:val="center"/>
            <w:tcMar>
              <w:top w:w="70" w:type="dxa"/>
              <w:start w:w="70" w:type="dxa"/>
              <w:bottom w:w="70" w:type="dxa"/>
              <w:end w:w="70" w:type="dxa"/>
            </w:tcMar>
          </w:tcPr>
          <w:p>
            <w:pPr>
              <w:spacing w:after="0" w:before="0" w:line="240" w:lineRule="auto"/>
            </w:pPr>
            <w:r>
              <w:rPr>
                <w:rFonts w:ascii="Aptos" w:hAnsi="Aptos"/>
                <w:sz w:val="16"/>
              </w:rPr>
              <w:t>ITEM_HEAL_GRAND_RESTORATIVE</w:t>
            </w:r>
          </w:p>
        </w:tc>
        <w:tc>
          <w:tcPr>
            <w:tcW w:type="dxa" w:w="2041"/>
            <w:vAlign w:val="center"/>
            <w:tcMar>
              <w:top w:w="70" w:type="dxa"/>
              <w:start w:w="70" w:type="dxa"/>
              <w:bottom w:w="70" w:type="dxa"/>
              <w:end w:w="70" w:type="dxa"/>
            </w:tcMar>
          </w:tcPr>
          <w:p>
            <w:pPr>
              <w:spacing w:after="0" w:before="0" w:line="240" w:lineRule="auto"/>
            </w:pPr>
            <w:r>
              <w:rPr>
                <w:rFonts w:ascii="Aptos" w:hAnsi="Aptos"/>
                <w:sz w:val="16"/>
              </w:rPr>
              <w:t>Grand Restorative</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Restore all HP to one living Abyssal.</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3,000</w:t>
            </w:r>
          </w:p>
        </w:tc>
      </w:tr>
    </w:tbl>
    <w:p>
      <w:pPr>
        <w:pStyle w:val="ListBullet"/>
        <w:spacing w:after="36"/>
      </w:pPr>
      <w:r>
        <w:t>Healing items cannot target a dead Abyssal. There is no Revive, Max Revive, Phoenix-style item or consumable resurrection analogue.</w:t>
      </w:r>
    </w:p>
    <w:p>
      <w:pPr>
        <w:pStyle w:val="ListBullet"/>
        <w:spacing w:after="36"/>
      </w:pPr>
      <w:r>
        <w:t>If a healing item is used in battle, it consumes the acting trainer command according to the normal battle-item action rule.</w:t>
      </w:r>
    </w:p>
    <w:p>
      <w:pPr>
        <w:pStyle w:val="ListBullet"/>
        <w:spacing w:after="36"/>
      </w:pPr>
      <w:r>
        <w:t>Checklist 04 trainer healing bags resolve to: level ≤30 Poultice; 31–60 Field Salve; 61–99 Greater Remedy; 100+ Grand Restorative.</w:t>
      </w:r>
    </w:p>
    <w:p>
      <w:pPr>
        <w:pStyle w:val="Heading2"/>
      </w:pPr>
      <w:r>
        <w:t>3.2 Status cures</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cantSplit/>
        </w:trPr>
        <w:tc>
          <w:tcPr>
            <w:tcW w:type="dxa" w:w="2665"/>
            <w:vAlign w:val="center"/>
            <w:tcMar>
              <w:top w:w="70" w:type="dxa"/>
              <w:start w:w="70" w:type="dxa"/>
              <w:bottom w:w="70" w:type="dxa"/>
              <w:end w:w="70" w:type="dxa"/>
            </w:tcMar>
            <w:shd w:fill="D9E2F3"/>
          </w:tcPr>
          <w:p>
            <w:pPr>
              <w:spacing w:after="0" w:before="0" w:line="240" w:lineRule="auto"/>
            </w:pPr>
            <w:r>
              <w:rPr>
                <w:rFonts w:ascii="Aptos" w:hAnsi="Aptos"/>
                <w:b/>
                <w:sz w:val="16"/>
              </w:rPr>
              <w:t>Stable ID</w:t>
            </w:r>
          </w:p>
        </w:tc>
        <w:tc>
          <w:tcPr>
            <w:tcW w:type="dxa" w:w="2041"/>
            <w:vAlign w:val="center"/>
            <w:tcMar>
              <w:top w:w="70" w:type="dxa"/>
              <w:start w:w="70" w:type="dxa"/>
              <w:bottom w:w="70" w:type="dxa"/>
              <w:end w:w="70" w:type="dxa"/>
            </w:tcMar>
            <w:shd w:fill="D9E2F3"/>
          </w:tcPr>
          <w:p>
            <w:pPr>
              <w:spacing w:after="0" w:before="0" w:line="240" w:lineRule="auto"/>
            </w:pPr>
            <w:r>
              <w:rPr>
                <w:rFonts w:ascii="Aptos" w:hAnsi="Aptos"/>
                <w:b/>
                <w:sz w:val="16"/>
              </w:rPr>
              <w:t>Item</w:t>
            </w:r>
          </w:p>
        </w:tc>
        <w:tc>
          <w:tcPr>
            <w:tcW w:type="dxa" w:w="3969"/>
            <w:vAlign w:val="center"/>
            <w:tcMar>
              <w:top w:w="70" w:type="dxa"/>
              <w:start w:w="70" w:type="dxa"/>
              <w:bottom w:w="70" w:type="dxa"/>
              <w:end w:w="70" w:type="dxa"/>
            </w:tcMar>
            <w:shd w:fill="D9E2F3"/>
          </w:tcPr>
          <w:p>
            <w:pPr>
              <w:spacing w:after="0" w:before="0" w:line="240" w:lineRule="auto"/>
            </w:pPr>
            <w:r>
              <w:rPr>
                <w:rFonts w:ascii="Aptos" w:hAnsi="Aptos"/>
                <w:b/>
                <w:sz w:val="16"/>
              </w:rPr>
              <w:t>Effect</w:t>
            </w:r>
          </w:p>
        </w:tc>
        <w:tc>
          <w:tcPr>
            <w:tcW w:type="dxa" w:w="1134"/>
            <w:vAlign w:val="center"/>
            <w:tcMar>
              <w:top w:w="70" w:type="dxa"/>
              <w:start w:w="70" w:type="dxa"/>
              <w:bottom w:w="70" w:type="dxa"/>
              <w:end w:w="70" w:type="dxa"/>
            </w:tcMar>
            <w:shd w:fill="D9E2F3"/>
          </w:tcPr>
          <w:p>
            <w:pPr>
              <w:spacing w:after="0" w:before="0" w:line="240" w:lineRule="auto"/>
            </w:pPr>
            <w:r>
              <w:rPr>
                <w:rFonts w:ascii="Aptos" w:hAnsi="Aptos"/>
                <w:b/>
                <w:sz w:val="16"/>
              </w:rPr>
              <w:t>Price</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ITEM_CURE_ANTIVENOM</w:t>
            </w:r>
          </w:p>
        </w:tc>
        <w:tc>
          <w:tcPr>
            <w:tcW w:type="dxa" w:w="2041"/>
            <w:vAlign w:val="center"/>
            <w:tcMar>
              <w:top w:w="70" w:type="dxa"/>
              <w:start w:w="70" w:type="dxa"/>
              <w:bottom w:w="70" w:type="dxa"/>
              <w:end w:w="70" w:type="dxa"/>
            </w:tcMar>
          </w:tcPr>
          <w:p>
            <w:pPr>
              <w:spacing w:after="0" w:before="0" w:line="240" w:lineRule="auto"/>
            </w:pPr>
            <w:r>
              <w:rPr>
                <w:rFonts w:ascii="Aptos" w:hAnsi="Aptos"/>
                <w:sz w:val="16"/>
              </w:rPr>
              <w:t>Antivenom</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Cure Poison.</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200</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ITEM_CURE_COOLING_BALM</w:t>
            </w:r>
          </w:p>
        </w:tc>
        <w:tc>
          <w:tcPr>
            <w:tcW w:type="dxa" w:w="2041"/>
            <w:vAlign w:val="center"/>
            <w:tcMar>
              <w:top w:w="70" w:type="dxa"/>
              <w:start w:w="70" w:type="dxa"/>
              <w:bottom w:w="70" w:type="dxa"/>
              <w:end w:w="70" w:type="dxa"/>
            </w:tcMar>
          </w:tcPr>
          <w:p>
            <w:pPr>
              <w:spacing w:after="0" w:before="0" w:line="240" w:lineRule="auto"/>
            </w:pPr>
            <w:r>
              <w:rPr>
                <w:rFonts w:ascii="Aptos" w:hAnsi="Aptos"/>
                <w:sz w:val="16"/>
              </w:rPr>
              <w:t>Cooling Balm</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Cure Burn.</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250</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ITEM_CURE_NERVE_TONIC</w:t>
            </w:r>
          </w:p>
        </w:tc>
        <w:tc>
          <w:tcPr>
            <w:tcW w:type="dxa" w:w="2041"/>
            <w:vAlign w:val="center"/>
            <w:tcMar>
              <w:top w:w="70" w:type="dxa"/>
              <w:start w:w="70" w:type="dxa"/>
              <w:bottom w:w="70" w:type="dxa"/>
              <w:end w:w="70" w:type="dxa"/>
            </w:tcMar>
          </w:tcPr>
          <w:p>
            <w:pPr>
              <w:spacing w:after="0" w:before="0" w:line="240" w:lineRule="auto"/>
            </w:pPr>
            <w:r>
              <w:rPr>
                <w:rFonts w:ascii="Aptos" w:hAnsi="Aptos"/>
                <w:sz w:val="16"/>
              </w:rPr>
              <w:t>Nerve Tonic</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Cure Paralysis.</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200</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ITEM_CURE_WAKING_SALTS</w:t>
            </w:r>
          </w:p>
        </w:tc>
        <w:tc>
          <w:tcPr>
            <w:tcW w:type="dxa" w:w="2041"/>
            <w:vAlign w:val="center"/>
            <w:tcMar>
              <w:top w:w="70" w:type="dxa"/>
              <w:start w:w="70" w:type="dxa"/>
              <w:bottom w:w="70" w:type="dxa"/>
              <w:end w:w="70" w:type="dxa"/>
            </w:tcMar>
          </w:tcPr>
          <w:p>
            <w:pPr>
              <w:spacing w:after="0" w:before="0" w:line="240" w:lineRule="auto"/>
            </w:pPr>
            <w:r>
              <w:rPr>
                <w:rFonts w:ascii="Aptos" w:hAnsi="Aptos"/>
                <w:sz w:val="16"/>
              </w:rPr>
              <w:t>Waking Salts</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Cure Sleep.</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200</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ITEM_CURE_THAWING_DRAUGHT</w:t>
            </w:r>
          </w:p>
        </w:tc>
        <w:tc>
          <w:tcPr>
            <w:tcW w:type="dxa" w:w="2041"/>
            <w:vAlign w:val="center"/>
            <w:tcMar>
              <w:top w:w="70" w:type="dxa"/>
              <w:start w:w="70" w:type="dxa"/>
              <w:bottom w:w="70" w:type="dxa"/>
              <w:end w:w="70" w:type="dxa"/>
            </w:tcMar>
          </w:tcPr>
          <w:p>
            <w:pPr>
              <w:spacing w:after="0" w:before="0" w:line="240" w:lineRule="auto"/>
            </w:pPr>
            <w:r>
              <w:rPr>
                <w:rFonts w:ascii="Aptos" w:hAnsi="Aptos"/>
                <w:sz w:val="16"/>
              </w:rPr>
              <w:t>Thawing Draught</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Cure Freeze.</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250</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ITEM_CURE_PANACEA</w:t>
            </w:r>
          </w:p>
        </w:tc>
        <w:tc>
          <w:tcPr>
            <w:tcW w:type="dxa" w:w="2041"/>
            <w:vAlign w:val="center"/>
            <w:tcMar>
              <w:top w:w="70" w:type="dxa"/>
              <w:start w:w="70" w:type="dxa"/>
              <w:bottom w:w="70" w:type="dxa"/>
              <w:end w:w="70" w:type="dxa"/>
            </w:tcMar>
          </w:tcPr>
          <w:p>
            <w:pPr>
              <w:spacing w:after="0" w:before="0" w:line="240" w:lineRule="auto"/>
            </w:pPr>
            <w:r>
              <w:rPr>
                <w:rFonts w:ascii="Aptos" w:hAnsi="Aptos"/>
                <w:sz w:val="16"/>
              </w:rPr>
              <w:t>Panacea</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Cure any standard persistent status condition.</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800</w:t>
            </w:r>
          </w:p>
        </w:tc>
      </w:tr>
    </w:tbl>
    <w:p>
      <w:pPr>
        <w:pStyle w:val="Heading2"/>
      </w:pPr>
      <w:r>
        <w:t>3.3 PP restoration</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cantSplit/>
        </w:trPr>
        <w:tc>
          <w:tcPr>
            <w:tcW w:type="dxa" w:w="2494"/>
            <w:vAlign w:val="center"/>
            <w:tcMar>
              <w:top w:w="70" w:type="dxa"/>
              <w:start w:w="70" w:type="dxa"/>
              <w:bottom w:w="70" w:type="dxa"/>
              <w:end w:w="70" w:type="dxa"/>
            </w:tcMar>
            <w:shd w:fill="D9E2F3"/>
          </w:tcPr>
          <w:p>
            <w:pPr>
              <w:spacing w:after="0" w:before="0" w:line="240" w:lineRule="auto"/>
            </w:pPr>
            <w:r>
              <w:rPr>
                <w:rFonts w:ascii="Aptos" w:hAnsi="Aptos"/>
                <w:b/>
                <w:sz w:val="15"/>
              </w:rPr>
              <w:t>Stable ID</w:t>
            </w:r>
          </w:p>
        </w:tc>
        <w:tc>
          <w:tcPr>
            <w:tcW w:type="dxa" w:w="1587"/>
            <w:vAlign w:val="center"/>
            <w:tcMar>
              <w:top w:w="70" w:type="dxa"/>
              <w:start w:w="70" w:type="dxa"/>
              <w:bottom w:w="70" w:type="dxa"/>
              <w:end w:w="70" w:type="dxa"/>
            </w:tcMar>
            <w:shd w:fill="D9E2F3"/>
          </w:tcPr>
          <w:p>
            <w:pPr>
              <w:spacing w:after="0" w:before="0" w:line="240" w:lineRule="auto"/>
            </w:pPr>
            <w:r>
              <w:rPr>
                <w:rFonts w:ascii="Aptos" w:hAnsi="Aptos"/>
                <w:b/>
                <w:sz w:val="15"/>
              </w:rPr>
              <w:t>Item</w:t>
            </w:r>
          </w:p>
        </w:tc>
        <w:tc>
          <w:tcPr>
            <w:tcW w:type="dxa" w:w="2665"/>
            <w:vAlign w:val="center"/>
            <w:tcMar>
              <w:top w:w="70" w:type="dxa"/>
              <w:start w:w="70" w:type="dxa"/>
              <w:bottom w:w="70" w:type="dxa"/>
              <w:end w:w="70" w:type="dxa"/>
            </w:tcMar>
            <w:shd w:fill="D9E2F3"/>
          </w:tcPr>
          <w:p>
            <w:pPr>
              <w:spacing w:after="0" w:before="0" w:line="240" w:lineRule="auto"/>
            </w:pPr>
            <w:r>
              <w:rPr>
                <w:rFonts w:ascii="Aptos" w:hAnsi="Aptos"/>
                <w:b/>
                <w:sz w:val="15"/>
              </w:rPr>
              <w:t>Effect</w:t>
            </w:r>
          </w:p>
        </w:tc>
        <w:tc>
          <w:tcPr>
            <w:tcW w:type="dxa" w:w="964"/>
            <w:vAlign w:val="center"/>
            <w:tcMar>
              <w:top w:w="70" w:type="dxa"/>
              <w:start w:w="70" w:type="dxa"/>
              <w:bottom w:w="70" w:type="dxa"/>
              <w:end w:w="70" w:type="dxa"/>
            </w:tcMar>
            <w:shd w:fill="D9E2F3"/>
          </w:tcPr>
          <w:p>
            <w:pPr>
              <w:spacing w:after="0" w:before="0" w:line="240" w:lineRule="auto"/>
            </w:pPr>
            <w:r>
              <w:rPr>
                <w:rFonts w:ascii="Aptos" w:hAnsi="Aptos"/>
                <w:b/>
                <w:sz w:val="15"/>
              </w:rPr>
              <w:t>Price</w:t>
            </w:r>
          </w:p>
        </w:tc>
        <w:tc>
          <w:tcPr>
            <w:tcW w:type="dxa" w:w="2381"/>
            <w:vAlign w:val="center"/>
            <w:tcMar>
              <w:top w:w="70" w:type="dxa"/>
              <w:start w:w="70" w:type="dxa"/>
              <w:bottom w:w="70" w:type="dxa"/>
              <w:end w:w="70" w:type="dxa"/>
            </w:tcMar>
            <w:shd w:fill="D9E2F3"/>
          </w:tcPr>
          <w:p>
            <w:pPr>
              <w:spacing w:after="0" w:before="0" w:line="240" w:lineRule="auto"/>
            </w:pPr>
            <w:r>
              <w:rPr>
                <w:rFonts w:ascii="Aptos" w:hAnsi="Aptos"/>
                <w:b/>
                <w:sz w:val="15"/>
              </w:rPr>
              <w:t>Normal availability</w:t>
            </w:r>
          </w:p>
        </w:tc>
      </w:tr>
      <w:tr>
        <w:trPr>
          <w:cantSplit/>
        </w:trPr>
        <w:tc>
          <w:tcPr>
            <w:tcW w:type="dxa" w:w="2494"/>
            <w:vAlign w:val="center"/>
            <w:tcMar>
              <w:top w:w="70" w:type="dxa"/>
              <w:start w:w="70" w:type="dxa"/>
              <w:bottom w:w="70" w:type="dxa"/>
              <w:end w:w="70" w:type="dxa"/>
            </w:tcMar>
          </w:tcPr>
          <w:p>
            <w:pPr>
              <w:spacing w:after="0" w:before="0" w:line="240" w:lineRule="auto"/>
            </w:pPr>
            <w:r>
              <w:rPr>
                <w:rFonts w:ascii="Aptos" w:hAnsi="Aptos"/>
                <w:sz w:val="15"/>
              </w:rPr>
              <w:t>ITEM_PP_FOCUS_TONIC</w:t>
            </w:r>
          </w:p>
        </w:tc>
        <w:tc>
          <w:tcPr>
            <w:tcW w:type="dxa" w:w="1587"/>
            <w:vAlign w:val="center"/>
            <w:tcMar>
              <w:top w:w="70" w:type="dxa"/>
              <w:start w:w="70" w:type="dxa"/>
              <w:bottom w:w="70" w:type="dxa"/>
              <w:end w:w="70" w:type="dxa"/>
            </w:tcMar>
          </w:tcPr>
          <w:p>
            <w:pPr>
              <w:spacing w:after="0" w:before="0" w:line="240" w:lineRule="auto"/>
            </w:pPr>
            <w:r>
              <w:rPr>
                <w:rFonts w:ascii="Aptos" w:hAnsi="Aptos"/>
                <w:sz w:val="15"/>
              </w:rPr>
              <w:t>Focus Tonic</w:t>
            </w:r>
          </w:p>
        </w:tc>
        <w:tc>
          <w:tcPr>
            <w:tcW w:type="dxa" w:w="2665"/>
            <w:vAlign w:val="center"/>
            <w:tcMar>
              <w:top w:w="70" w:type="dxa"/>
              <w:start w:w="70" w:type="dxa"/>
              <w:bottom w:w="70" w:type="dxa"/>
              <w:end w:w="70" w:type="dxa"/>
            </w:tcMar>
          </w:tcPr>
          <w:p>
            <w:pPr>
              <w:spacing w:after="0" w:before="0" w:line="240" w:lineRule="auto"/>
            </w:pPr>
            <w:r>
              <w:rPr>
                <w:rFonts w:ascii="Aptos" w:hAnsi="Aptos"/>
                <w:sz w:val="15"/>
              </w:rPr>
              <w:t>+10 PP to one move.</w:t>
            </w:r>
          </w:p>
        </w:tc>
        <w:tc>
          <w:tcPr>
            <w:tcW w:type="dxa" w:w="964"/>
            <w:vAlign w:val="center"/>
            <w:tcMar>
              <w:top w:w="70" w:type="dxa"/>
              <w:start w:w="70" w:type="dxa"/>
              <w:bottom w:w="70" w:type="dxa"/>
              <w:end w:w="70" w:type="dxa"/>
            </w:tcMar>
          </w:tcPr>
          <w:p>
            <w:pPr>
              <w:spacing w:after="0" w:before="0" w:line="240" w:lineRule="auto"/>
            </w:pPr>
            <w:r>
              <w:rPr>
                <w:rFonts w:ascii="Aptos" w:hAnsi="Aptos"/>
                <w:sz w:val="15"/>
              </w:rPr>
              <w:t>1,000</w:t>
            </w:r>
          </w:p>
        </w:tc>
        <w:tc>
          <w:tcPr>
            <w:tcW w:type="dxa" w:w="2381"/>
            <w:vAlign w:val="center"/>
            <w:tcMar>
              <w:top w:w="70" w:type="dxa"/>
              <w:start w:w="70" w:type="dxa"/>
              <w:bottom w:w="70" w:type="dxa"/>
              <w:end w:w="70" w:type="dxa"/>
            </w:tcMar>
          </w:tcPr>
          <w:p>
            <w:pPr>
              <w:spacing w:after="0" w:before="0" w:line="240" w:lineRule="auto"/>
            </w:pPr>
            <w:r>
              <w:rPr>
                <w:rFonts w:ascii="Aptos" w:hAnsi="Aptos"/>
                <w:sz w:val="15"/>
              </w:rPr>
              <w:t>Philomere onward</w:t>
            </w:r>
          </w:p>
        </w:tc>
      </w:tr>
      <w:tr>
        <w:trPr>
          <w:cantSplit/>
        </w:trPr>
        <w:tc>
          <w:tcPr>
            <w:tcW w:type="dxa" w:w="2494"/>
            <w:vAlign w:val="center"/>
            <w:tcMar>
              <w:top w:w="70" w:type="dxa"/>
              <w:start w:w="70" w:type="dxa"/>
              <w:bottom w:w="70" w:type="dxa"/>
              <w:end w:w="70" w:type="dxa"/>
            </w:tcMar>
          </w:tcPr>
          <w:p>
            <w:pPr>
              <w:spacing w:after="0" w:before="0" w:line="240" w:lineRule="auto"/>
            </w:pPr>
            <w:r>
              <w:rPr>
                <w:rFonts w:ascii="Aptos" w:hAnsi="Aptos"/>
                <w:sz w:val="15"/>
              </w:rPr>
              <w:t>ITEM_PP_DEEP_TONIC</w:t>
            </w:r>
          </w:p>
        </w:tc>
        <w:tc>
          <w:tcPr>
            <w:tcW w:type="dxa" w:w="1587"/>
            <w:vAlign w:val="center"/>
            <w:tcMar>
              <w:top w:w="70" w:type="dxa"/>
              <w:start w:w="70" w:type="dxa"/>
              <w:bottom w:w="70" w:type="dxa"/>
              <w:end w:w="70" w:type="dxa"/>
            </w:tcMar>
          </w:tcPr>
          <w:p>
            <w:pPr>
              <w:spacing w:after="0" w:before="0" w:line="240" w:lineRule="auto"/>
            </w:pPr>
            <w:r>
              <w:rPr>
                <w:rFonts w:ascii="Aptos" w:hAnsi="Aptos"/>
                <w:sz w:val="15"/>
              </w:rPr>
              <w:t>Deep Tonic</w:t>
            </w:r>
          </w:p>
        </w:tc>
        <w:tc>
          <w:tcPr>
            <w:tcW w:type="dxa" w:w="2665"/>
            <w:vAlign w:val="center"/>
            <w:tcMar>
              <w:top w:w="70" w:type="dxa"/>
              <w:start w:w="70" w:type="dxa"/>
              <w:bottom w:w="70" w:type="dxa"/>
              <w:end w:w="70" w:type="dxa"/>
            </w:tcMar>
          </w:tcPr>
          <w:p>
            <w:pPr>
              <w:spacing w:after="0" w:before="0" w:line="240" w:lineRule="auto"/>
            </w:pPr>
            <w:r>
              <w:rPr>
                <w:rFonts w:ascii="Aptos" w:hAnsi="Aptos"/>
                <w:sz w:val="15"/>
              </w:rPr>
              <w:t>Fully restore one move's PP.</w:t>
            </w:r>
          </w:p>
        </w:tc>
        <w:tc>
          <w:tcPr>
            <w:tcW w:type="dxa" w:w="964"/>
            <w:vAlign w:val="center"/>
            <w:tcMar>
              <w:top w:w="70" w:type="dxa"/>
              <w:start w:w="70" w:type="dxa"/>
              <w:bottom w:w="70" w:type="dxa"/>
              <w:end w:w="70" w:type="dxa"/>
            </w:tcMar>
          </w:tcPr>
          <w:p>
            <w:pPr>
              <w:spacing w:after="0" w:before="0" w:line="240" w:lineRule="auto"/>
            </w:pPr>
            <w:r>
              <w:rPr>
                <w:rFonts w:ascii="Aptos" w:hAnsi="Aptos"/>
                <w:sz w:val="15"/>
              </w:rPr>
              <w:t>2,500</w:t>
            </w:r>
          </w:p>
        </w:tc>
        <w:tc>
          <w:tcPr>
            <w:tcW w:type="dxa" w:w="2381"/>
            <w:vAlign w:val="center"/>
            <w:tcMar>
              <w:top w:w="70" w:type="dxa"/>
              <w:start w:w="70" w:type="dxa"/>
              <w:bottom w:w="70" w:type="dxa"/>
              <w:end w:w="70" w:type="dxa"/>
            </w:tcMar>
          </w:tcPr>
          <w:p>
            <w:pPr>
              <w:spacing w:after="0" w:before="0" w:line="240" w:lineRule="auto"/>
            </w:pPr>
            <w:r>
              <w:rPr>
                <w:rFonts w:ascii="Aptos" w:hAnsi="Aptos"/>
                <w:sz w:val="15"/>
              </w:rPr>
              <w:t>Botrune onward</w:t>
            </w:r>
          </w:p>
        </w:tc>
      </w:tr>
      <w:tr>
        <w:trPr>
          <w:cantSplit/>
        </w:trPr>
        <w:tc>
          <w:tcPr>
            <w:tcW w:type="dxa" w:w="2494"/>
            <w:vAlign w:val="center"/>
            <w:tcMar>
              <w:top w:w="70" w:type="dxa"/>
              <w:start w:w="70" w:type="dxa"/>
              <w:bottom w:w="70" w:type="dxa"/>
              <w:end w:w="70" w:type="dxa"/>
            </w:tcMar>
          </w:tcPr>
          <w:p>
            <w:pPr>
              <w:spacing w:after="0" w:before="0" w:line="240" w:lineRule="auto"/>
            </w:pPr>
            <w:r>
              <w:rPr>
                <w:rFonts w:ascii="Aptos" w:hAnsi="Aptos"/>
                <w:sz w:val="15"/>
              </w:rPr>
              <w:t>ITEM_PP_ELIXIR</w:t>
            </w:r>
          </w:p>
        </w:tc>
        <w:tc>
          <w:tcPr>
            <w:tcW w:type="dxa" w:w="1587"/>
            <w:vAlign w:val="center"/>
            <w:tcMar>
              <w:top w:w="70" w:type="dxa"/>
              <w:start w:w="70" w:type="dxa"/>
              <w:bottom w:w="70" w:type="dxa"/>
              <w:end w:w="70" w:type="dxa"/>
            </w:tcMar>
          </w:tcPr>
          <w:p>
            <w:pPr>
              <w:spacing w:after="0" w:before="0" w:line="240" w:lineRule="auto"/>
            </w:pPr>
            <w:r>
              <w:rPr>
                <w:rFonts w:ascii="Aptos" w:hAnsi="Aptos"/>
                <w:sz w:val="15"/>
              </w:rPr>
              <w:t>Elixir</w:t>
            </w:r>
          </w:p>
        </w:tc>
        <w:tc>
          <w:tcPr>
            <w:tcW w:type="dxa" w:w="2665"/>
            <w:vAlign w:val="center"/>
            <w:tcMar>
              <w:top w:w="70" w:type="dxa"/>
              <w:start w:w="70" w:type="dxa"/>
              <w:bottom w:w="70" w:type="dxa"/>
              <w:end w:w="70" w:type="dxa"/>
            </w:tcMar>
          </w:tcPr>
          <w:p>
            <w:pPr>
              <w:spacing w:after="0" w:before="0" w:line="240" w:lineRule="auto"/>
            </w:pPr>
            <w:r>
              <w:rPr>
                <w:rFonts w:ascii="Aptos" w:hAnsi="Aptos"/>
                <w:sz w:val="15"/>
              </w:rPr>
              <w:t>+10 PP to every move.</w:t>
            </w:r>
          </w:p>
        </w:tc>
        <w:tc>
          <w:tcPr>
            <w:tcW w:type="dxa" w:w="964"/>
            <w:vAlign w:val="center"/>
            <w:tcMar>
              <w:top w:w="70" w:type="dxa"/>
              <w:start w:w="70" w:type="dxa"/>
              <w:bottom w:w="70" w:type="dxa"/>
              <w:end w:w="70" w:type="dxa"/>
            </w:tcMar>
          </w:tcPr>
          <w:p>
            <w:pPr>
              <w:spacing w:after="0" w:before="0" w:line="240" w:lineRule="auto"/>
            </w:pPr>
            <w:r>
              <w:rPr>
                <w:rFonts w:ascii="Aptos" w:hAnsi="Aptos"/>
                <w:sz w:val="15"/>
              </w:rPr>
              <w:t>4,500</w:t>
            </w:r>
          </w:p>
        </w:tc>
        <w:tc>
          <w:tcPr>
            <w:tcW w:type="dxa" w:w="2381"/>
            <w:vAlign w:val="center"/>
            <w:tcMar>
              <w:top w:w="70" w:type="dxa"/>
              <w:start w:w="70" w:type="dxa"/>
              <w:bottom w:w="70" w:type="dxa"/>
              <w:end w:w="70" w:type="dxa"/>
            </w:tcMar>
          </w:tcPr>
          <w:p>
            <w:pPr>
              <w:spacing w:after="0" w:before="0" w:line="240" w:lineRule="auto"/>
            </w:pPr>
            <w:r>
              <w:rPr>
                <w:rFonts w:ascii="Aptos" w:hAnsi="Aptos"/>
                <w:sz w:val="15"/>
              </w:rPr>
              <w:t>Ramelle onward</w:t>
            </w:r>
          </w:p>
        </w:tc>
      </w:tr>
      <w:tr>
        <w:trPr>
          <w:cantSplit/>
        </w:trPr>
        <w:tc>
          <w:tcPr>
            <w:tcW w:type="dxa" w:w="2494"/>
            <w:vAlign w:val="center"/>
            <w:tcMar>
              <w:top w:w="70" w:type="dxa"/>
              <w:start w:w="70" w:type="dxa"/>
              <w:bottom w:w="70" w:type="dxa"/>
              <w:end w:w="70" w:type="dxa"/>
            </w:tcMar>
          </w:tcPr>
          <w:p>
            <w:pPr>
              <w:spacing w:after="0" w:before="0" w:line="240" w:lineRule="auto"/>
            </w:pPr>
            <w:r>
              <w:rPr>
                <w:rFonts w:ascii="Aptos" w:hAnsi="Aptos"/>
                <w:sz w:val="15"/>
              </w:rPr>
              <w:t>ITEM_PP_GRAND_ELIXIR</w:t>
            </w:r>
          </w:p>
        </w:tc>
        <w:tc>
          <w:tcPr>
            <w:tcW w:type="dxa" w:w="1587"/>
            <w:vAlign w:val="center"/>
            <w:tcMar>
              <w:top w:w="70" w:type="dxa"/>
              <w:start w:w="70" w:type="dxa"/>
              <w:bottom w:w="70" w:type="dxa"/>
              <w:end w:w="70" w:type="dxa"/>
            </w:tcMar>
          </w:tcPr>
          <w:p>
            <w:pPr>
              <w:spacing w:after="0" w:before="0" w:line="240" w:lineRule="auto"/>
            </w:pPr>
            <w:r>
              <w:rPr>
                <w:rFonts w:ascii="Aptos" w:hAnsi="Aptos"/>
                <w:sz w:val="15"/>
              </w:rPr>
              <w:t>Grand Elixir</w:t>
            </w:r>
          </w:p>
        </w:tc>
        <w:tc>
          <w:tcPr>
            <w:tcW w:type="dxa" w:w="2665"/>
            <w:vAlign w:val="center"/>
            <w:tcMar>
              <w:top w:w="70" w:type="dxa"/>
              <w:start w:w="70" w:type="dxa"/>
              <w:bottom w:w="70" w:type="dxa"/>
              <w:end w:w="70" w:type="dxa"/>
            </w:tcMar>
          </w:tcPr>
          <w:p>
            <w:pPr>
              <w:spacing w:after="0" w:before="0" w:line="240" w:lineRule="auto"/>
            </w:pPr>
            <w:r>
              <w:rPr>
                <w:rFonts w:ascii="Aptos" w:hAnsi="Aptos"/>
                <w:sz w:val="15"/>
              </w:rPr>
              <w:t>Fully restore all moves.</w:t>
            </w:r>
          </w:p>
        </w:tc>
        <w:tc>
          <w:tcPr>
            <w:tcW w:type="dxa" w:w="964"/>
            <w:vAlign w:val="center"/>
            <w:tcMar>
              <w:top w:w="70" w:type="dxa"/>
              <w:start w:w="70" w:type="dxa"/>
              <w:bottom w:w="70" w:type="dxa"/>
              <w:end w:w="70" w:type="dxa"/>
            </w:tcMar>
          </w:tcPr>
          <w:p>
            <w:pPr>
              <w:spacing w:after="0" w:before="0" w:line="240" w:lineRule="auto"/>
            </w:pPr>
            <w:r>
              <w:rPr>
                <w:rFonts w:ascii="Aptos" w:hAnsi="Aptos"/>
                <w:sz w:val="15"/>
              </w:rPr>
              <w:t>8,000</w:t>
            </w:r>
          </w:p>
        </w:tc>
        <w:tc>
          <w:tcPr>
            <w:tcW w:type="dxa" w:w="2381"/>
            <w:vAlign w:val="center"/>
            <w:tcMar>
              <w:top w:w="70" w:type="dxa"/>
              <w:start w:w="70" w:type="dxa"/>
              <w:bottom w:w="70" w:type="dxa"/>
              <w:end w:w="70" w:type="dxa"/>
            </w:tcMar>
          </w:tcPr>
          <w:p>
            <w:pPr>
              <w:spacing w:after="0" w:before="0" w:line="240" w:lineRule="auto"/>
            </w:pPr>
            <w:r>
              <w:rPr>
                <w:rFonts w:ascii="Aptos" w:hAnsi="Aptos"/>
                <w:sz w:val="15"/>
              </w:rPr>
              <w:t>Postgame standard stock; rare authored finds before then</w:t>
            </w:r>
          </w:p>
        </w:tc>
      </w:tr>
    </w:tbl>
    <w:p>
      <w:pPr>
        <w:pStyle w:val="Heading2"/>
      </w:pPr>
      <w:r>
        <w:t>3.4 Temporary battle-stat draughts</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cantSplit/>
        </w:trPr>
        <w:tc>
          <w:tcPr>
            <w:tcW w:type="dxa" w:w="2665"/>
            <w:vAlign w:val="center"/>
            <w:tcMar>
              <w:top w:w="70" w:type="dxa"/>
              <w:start w:w="70" w:type="dxa"/>
              <w:bottom w:w="70" w:type="dxa"/>
              <w:end w:w="70" w:type="dxa"/>
            </w:tcMar>
            <w:shd w:fill="D9E2F3"/>
          </w:tcPr>
          <w:p>
            <w:pPr>
              <w:spacing w:after="0" w:before="0" w:line="240" w:lineRule="auto"/>
            </w:pPr>
            <w:r>
              <w:rPr>
                <w:rFonts w:ascii="Aptos" w:hAnsi="Aptos"/>
                <w:b/>
                <w:sz w:val="16"/>
              </w:rPr>
              <w:t>Stable ID</w:t>
            </w:r>
          </w:p>
        </w:tc>
        <w:tc>
          <w:tcPr>
            <w:tcW w:type="dxa" w:w="1984"/>
            <w:vAlign w:val="center"/>
            <w:tcMar>
              <w:top w:w="70" w:type="dxa"/>
              <w:start w:w="70" w:type="dxa"/>
              <w:bottom w:w="70" w:type="dxa"/>
              <w:end w:w="70" w:type="dxa"/>
            </w:tcMar>
            <w:shd w:fill="D9E2F3"/>
          </w:tcPr>
          <w:p>
            <w:pPr>
              <w:spacing w:after="0" w:before="0" w:line="240" w:lineRule="auto"/>
            </w:pPr>
            <w:r>
              <w:rPr>
                <w:rFonts w:ascii="Aptos" w:hAnsi="Aptos"/>
                <w:b/>
                <w:sz w:val="16"/>
              </w:rPr>
              <w:t>Item</w:t>
            </w:r>
          </w:p>
        </w:tc>
        <w:tc>
          <w:tcPr>
            <w:tcW w:type="dxa" w:w="3969"/>
            <w:vAlign w:val="center"/>
            <w:tcMar>
              <w:top w:w="70" w:type="dxa"/>
              <w:start w:w="70" w:type="dxa"/>
              <w:bottom w:w="70" w:type="dxa"/>
              <w:end w:w="70" w:type="dxa"/>
            </w:tcMar>
            <w:shd w:fill="D9E2F3"/>
          </w:tcPr>
          <w:p>
            <w:pPr>
              <w:spacing w:after="0" w:before="0" w:line="240" w:lineRule="auto"/>
            </w:pPr>
            <w:r>
              <w:rPr>
                <w:rFonts w:ascii="Aptos" w:hAnsi="Aptos"/>
                <w:b/>
                <w:sz w:val="16"/>
              </w:rPr>
              <w:t>Battle effect</w:t>
            </w:r>
          </w:p>
        </w:tc>
        <w:tc>
          <w:tcPr>
            <w:tcW w:type="dxa" w:w="1134"/>
            <w:vAlign w:val="center"/>
            <w:tcMar>
              <w:top w:w="70" w:type="dxa"/>
              <w:start w:w="70" w:type="dxa"/>
              <w:bottom w:w="70" w:type="dxa"/>
              <w:end w:w="70" w:type="dxa"/>
            </w:tcMar>
            <w:shd w:fill="D9E2F3"/>
          </w:tcPr>
          <w:p>
            <w:pPr>
              <w:spacing w:after="0" w:before="0" w:line="240" w:lineRule="auto"/>
            </w:pPr>
            <w:r>
              <w:rPr>
                <w:rFonts w:ascii="Aptos" w:hAnsi="Aptos"/>
                <w:b/>
                <w:sz w:val="16"/>
              </w:rPr>
              <w:t>Price</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ITEM_BATTLE_MIGHT</w:t>
            </w:r>
          </w:p>
        </w:tc>
        <w:tc>
          <w:tcPr>
            <w:tcW w:type="dxa" w:w="1984"/>
            <w:vAlign w:val="center"/>
            <w:tcMar>
              <w:top w:w="70" w:type="dxa"/>
              <w:start w:w="70" w:type="dxa"/>
              <w:bottom w:w="70" w:type="dxa"/>
              <w:end w:w="70" w:type="dxa"/>
            </w:tcMar>
          </w:tcPr>
          <w:p>
            <w:pPr>
              <w:spacing w:after="0" w:before="0" w:line="240" w:lineRule="auto"/>
            </w:pPr>
            <w:r>
              <w:rPr>
                <w:rFonts w:ascii="Aptos" w:hAnsi="Aptos"/>
                <w:sz w:val="16"/>
              </w:rPr>
              <w:t>Might Draught</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+1 Attack stage.</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500</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ITEM_BATTLE_GUARD</w:t>
            </w:r>
          </w:p>
        </w:tc>
        <w:tc>
          <w:tcPr>
            <w:tcW w:type="dxa" w:w="1984"/>
            <w:vAlign w:val="center"/>
            <w:tcMar>
              <w:top w:w="70" w:type="dxa"/>
              <w:start w:w="70" w:type="dxa"/>
              <w:bottom w:w="70" w:type="dxa"/>
              <w:end w:w="70" w:type="dxa"/>
            </w:tcMar>
          </w:tcPr>
          <w:p>
            <w:pPr>
              <w:spacing w:after="0" w:before="0" w:line="240" w:lineRule="auto"/>
            </w:pPr>
            <w:r>
              <w:rPr>
                <w:rFonts w:ascii="Aptos" w:hAnsi="Aptos"/>
                <w:sz w:val="16"/>
              </w:rPr>
              <w:t>Guard Draught</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+1 Defence stage.</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500</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ITEM_BATTLE_MYSTIC</w:t>
            </w:r>
          </w:p>
        </w:tc>
        <w:tc>
          <w:tcPr>
            <w:tcW w:type="dxa" w:w="1984"/>
            <w:vAlign w:val="center"/>
            <w:tcMar>
              <w:top w:w="70" w:type="dxa"/>
              <w:start w:w="70" w:type="dxa"/>
              <w:bottom w:w="70" w:type="dxa"/>
              <w:end w:w="70" w:type="dxa"/>
            </w:tcMar>
          </w:tcPr>
          <w:p>
            <w:pPr>
              <w:spacing w:after="0" w:before="0" w:line="240" w:lineRule="auto"/>
            </w:pPr>
            <w:r>
              <w:rPr>
                <w:rFonts w:ascii="Aptos" w:hAnsi="Aptos"/>
                <w:sz w:val="16"/>
              </w:rPr>
              <w:t>Mystic Draught</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+1 Special Attack stage.</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500</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ITEM_BATTLE_RESOLVE</w:t>
            </w:r>
          </w:p>
        </w:tc>
        <w:tc>
          <w:tcPr>
            <w:tcW w:type="dxa" w:w="1984"/>
            <w:vAlign w:val="center"/>
            <w:tcMar>
              <w:top w:w="70" w:type="dxa"/>
              <w:start w:w="70" w:type="dxa"/>
              <w:bottom w:w="70" w:type="dxa"/>
              <w:end w:w="70" w:type="dxa"/>
            </w:tcMar>
          </w:tcPr>
          <w:p>
            <w:pPr>
              <w:spacing w:after="0" w:before="0" w:line="240" w:lineRule="auto"/>
            </w:pPr>
            <w:r>
              <w:rPr>
                <w:rFonts w:ascii="Aptos" w:hAnsi="Aptos"/>
                <w:sz w:val="16"/>
              </w:rPr>
              <w:t>Resolve Draught</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+1 Special Defence stage.</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500</w:t>
            </w:r>
          </w:p>
        </w:tc>
      </w:tr>
      <w:tr>
        <w:trPr>
          <w:cantSplit/>
        </w:trPr>
        <w:tc>
          <w:tcPr>
            <w:tcW w:type="dxa" w:w="2665"/>
            <w:vAlign w:val="center"/>
            <w:tcMar>
              <w:top w:w="70" w:type="dxa"/>
              <w:start w:w="70" w:type="dxa"/>
              <w:bottom w:w="70" w:type="dxa"/>
              <w:end w:w="70" w:type="dxa"/>
            </w:tcMar>
          </w:tcPr>
          <w:p>
            <w:pPr>
              <w:spacing w:after="0" w:before="0" w:line="240" w:lineRule="auto"/>
            </w:pPr>
            <w:r>
              <w:rPr>
                <w:rFonts w:ascii="Aptos" w:hAnsi="Aptos"/>
                <w:sz w:val="16"/>
              </w:rPr>
              <w:t>ITEM_BATTLE_HASTE</w:t>
            </w:r>
          </w:p>
        </w:tc>
        <w:tc>
          <w:tcPr>
            <w:tcW w:type="dxa" w:w="1984"/>
            <w:vAlign w:val="center"/>
            <w:tcMar>
              <w:top w:w="70" w:type="dxa"/>
              <w:start w:w="70" w:type="dxa"/>
              <w:bottom w:w="70" w:type="dxa"/>
              <w:end w:w="70" w:type="dxa"/>
            </w:tcMar>
          </w:tcPr>
          <w:p>
            <w:pPr>
              <w:spacing w:after="0" w:before="0" w:line="240" w:lineRule="auto"/>
            </w:pPr>
            <w:r>
              <w:rPr>
                <w:rFonts w:ascii="Aptos" w:hAnsi="Aptos"/>
                <w:sz w:val="16"/>
              </w:rPr>
              <w:t>Haste Draught</w:t>
            </w:r>
          </w:p>
        </w:tc>
        <w:tc>
          <w:tcPr>
            <w:tcW w:type="dxa" w:w="3969"/>
            <w:vAlign w:val="center"/>
            <w:tcMar>
              <w:top w:w="70" w:type="dxa"/>
              <w:start w:w="70" w:type="dxa"/>
              <w:bottom w:w="70" w:type="dxa"/>
              <w:end w:w="70" w:type="dxa"/>
            </w:tcMar>
          </w:tcPr>
          <w:p>
            <w:pPr>
              <w:spacing w:after="0" w:before="0" w:line="240" w:lineRule="auto"/>
            </w:pPr>
            <w:r>
              <w:rPr>
                <w:rFonts w:ascii="Aptos" w:hAnsi="Aptos"/>
                <w:sz w:val="16"/>
              </w:rPr>
              <w:t>+1 Speed stage.</w:t>
            </w:r>
          </w:p>
        </w:tc>
        <w:tc>
          <w:tcPr>
            <w:tcW w:type="dxa" w:w="1134"/>
            <w:vAlign w:val="center"/>
            <w:tcMar>
              <w:top w:w="70" w:type="dxa"/>
              <w:start w:w="70" w:type="dxa"/>
              <w:bottom w:w="70" w:type="dxa"/>
              <w:end w:w="70" w:type="dxa"/>
            </w:tcMar>
          </w:tcPr>
          <w:p>
            <w:pPr>
              <w:spacing w:after="0" w:before="0" w:line="240" w:lineRule="auto"/>
            </w:pPr>
            <w:r>
              <w:rPr>
                <w:rFonts w:ascii="Aptos" w:hAnsi="Aptos"/>
                <w:sz w:val="16"/>
              </w:rPr>
              <w:t>500</w:t>
            </w:r>
          </w:p>
        </w:tc>
      </w:tr>
    </w:tbl>
    <w:p>
      <w:pPr>
        <w:pStyle w:val="ListBullet"/>
        <w:spacing w:after="36"/>
      </w:pPr>
      <w:r>
        <w:t>No X Accuracy or Dire Hit equivalent is part of the standard item catalogue.</w:t>
      </w:r>
    </w:p>
    <w:p>
      <w:pPr>
        <w:pStyle w:val="ListBullet"/>
        <w:spacing w:after="36"/>
      </w:pPr>
      <w:r>
        <w:t>These are battle-stage items only. They do not modify permanent growth percentages and are separate from Proven Grounds training.</w:t>
      </w:r>
    </w:p>
    <w:p>
      <w:pPr>
        <w:pStyle w:val="Heading2"/>
      </w:pPr>
      <w:r>
        <w:t>3.5 Escape and encounter control</w:t>
      </w:r>
    </w:p>
    <w:p>
      <w:pPr>
        <w:pStyle w:val="ListBullet"/>
        <w:spacing w:after="36"/>
      </w:pPr>
      <w:r>
        <w:t>Smoke Bomb (ITEM_UTILITY_SMOKE_BOMB): price 400; guarantees escape from an ordinary wild battle. It cannot escape trainer battles, mandatory encounters, Wardens, final bosses or encounters flagged noEscape.</w:t>
      </w:r>
    </w:p>
    <w:p>
      <w:pPr>
        <w:pStyle w:val="ListBullet"/>
        <w:spacing w:after="36"/>
      </w:pPr>
      <w:r>
        <w:t>There is no purchasable Repel family. The permanent Resonator remains the encounter-suppression system: when enabled it suppresses generated encounters at least five levels below the lead living Abyssal.</w:t>
      </w:r>
    </w:p>
    <w:p>
      <w:pPr>
        <w:pStyle w:val="ListBullet"/>
        <w:spacing w:after="36"/>
      </w:pPr>
      <w:r>
        <w:t>The Resonator has no charges, item cost or recurring money sink.</w:t>
      </w:r>
    </w:p>
    <w:p>
      <w:pPr>
        <w:pStyle w:val="Heading1"/>
      </w:pPr>
      <w:r>
        <w:t>4. Capture-food catalogue and economy</w:t>
      </w:r>
    </w:p>
    <w:p>
      <w:r>
        <w:rPr>
          <w:i w:val="0"/>
        </w:rPr>
        <w:t>The Generation III capture formula and shake checks remain unchanged. Food supplies the Ball Bonus / catch modifier.</w:t>
      </w:r>
    </w:p>
    <w:tbl>
      <w:tblPr>
        <w:tblStyle w:val="TableGrid"/>
        <w:tblW w:type="auto" w:w="0"/>
        <w:jc w:val="center"/>
        <w:tblLook w:firstColumn="1" w:firstRow="1" w:lastColumn="0" w:lastRow="0" w:noHBand="0" w:noVBand="1" w:val="04A0"/>
      </w:tblPr>
      <w:tblGrid>
        <w:gridCol w:w="1673"/>
        <w:gridCol w:w="1673"/>
        <w:gridCol w:w="1673"/>
        <w:gridCol w:w="1673"/>
        <w:gridCol w:w="1673"/>
        <w:gridCol w:w="1673"/>
      </w:tblGrid>
      <w:tr>
        <w:trPr>
          <w:tblHeader w:val="true"/>
          <w:cantSplit/>
        </w:trPr>
        <w:tc>
          <w:tcPr>
            <w:tcW w:type="dxa" w:w="2098"/>
            <w:vAlign w:val="center"/>
            <w:tcMar>
              <w:top w:w="70" w:type="dxa"/>
              <w:start w:w="70" w:type="dxa"/>
              <w:bottom w:w="70" w:type="dxa"/>
              <w:end w:w="70" w:type="dxa"/>
            </w:tcMar>
            <w:shd w:fill="D9E2F3"/>
          </w:tcPr>
          <w:p>
            <w:pPr>
              <w:spacing w:after="0" w:before="0" w:line="240" w:lineRule="auto"/>
            </w:pPr>
            <w:r>
              <w:rPr>
                <w:rFonts w:ascii="Aptos" w:hAnsi="Aptos"/>
                <w:b/>
                <w:sz w:val="14"/>
              </w:rPr>
              <w:t>Stable ID</w:t>
            </w:r>
          </w:p>
        </w:tc>
        <w:tc>
          <w:tcPr>
            <w:tcW w:type="dxa" w:w="1474"/>
            <w:vAlign w:val="center"/>
            <w:tcMar>
              <w:top w:w="70" w:type="dxa"/>
              <w:start w:w="70" w:type="dxa"/>
              <w:bottom w:w="70" w:type="dxa"/>
              <w:end w:w="70" w:type="dxa"/>
            </w:tcMar>
            <w:shd w:fill="D9E2F3"/>
          </w:tcPr>
          <w:p>
            <w:pPr>
              <w:spacing w:after="0" w:before="0" w:line="240" w:lineRule="auto"/>
            </w:pPr>
            <w:r>
              <w:rPr>
                <w:rFonts w:ascii="Aptos" w:hAnsi="Aptos"/>
                <w:b/>
                <w:sz w:val="14"/>
              </w:rPr>
              <w:t>Food</w:t>
            </w:r>
          </w:p>
        </w:tc>
        <w:tc>
          <w:tcPr>
            <w:tcW w:type="dxa" w:w="1361"/>
            <w:vAlign w:val="center"/>
            <w:tcMar>
              <w:top w:w="70" w:type="dxa"/>
              <w:start w:w="70" w:type="dxa"/>
              <w:bottom w:w="70" w:type="dxa"/>
              <w:end w:w="70" w:type="dxa"/>
            </w:tcMar>
            <w:shd w:fill="D9E2F3"/>
          </w:tcPr>
          <w:p>
            <w:pPr>
              <w:spacing w:after="0" w:before="0" w:line="240" w:lineRule="auto"/>
            </w:pPr>
            <w:r>
              <w:rPr>
                <w:rFonts w:ascii="Aptos" w:hAnsi="Aptos"/>
                <w:b/>
                <w:sz w:val="14"/>
              </w:rPr>
              <w:t>Modifier</w:t>
            </w:r>
          </w:p>
        </w:tc>
        <w:tc>
          <w:tcPr>
            <w:tcW w:type="dxa" w:w="2891"/>
            <w:vAlign w:val="center"/>
            <w:tcMar>
              <w:top w:w="70" w:type="dxa"/>
              <w:start w:w="70" w:type="dxa"/>
              <w:bottom w:w="70" w:type="dxa"/>
              <w:end w:w="70" w:type="dxa"/>
            </w:tcMar>
            <w:shd w:fill="D9E2F3"/>
          </w:tcPr>
          <w:p>
            <w:pPr>
              <w:spacing w:after="0" w:before="0" w:line="240" w:lineRule="auto"/>
            </w:pPr>
            <w:r>
              <w:rPr>
                <w:rFonts w:ascii="Aptos" w:hAnsi="Aptos"/>
                <w:b/>
                <w:sz w:val="14"/>
              </w:rPr>
              <w:t>Condition</w:t>
            </w:r>
          </w:p>
        </w:tc>
        <w:tc>
          <w:tcPr>
            <w:tcW w:type="dxa" w:w="850"/>
            <w:vAlign w:val="center"/>
            <w:tcMar>
              <w:top w:w="70" w:type="dxa"/>
              <w:start w:w="70" w:type="dxa"/>
              <w:bottom w:w="70" w:type="dxa"/>
              <w:end w:w="70" w:type="dxa"/>
            </w:tcMar>
            <w:shd w:fill="D9E2F3"/>
          </w:tcPr>
          <w:p>
            <w:pPr>
              <w:spacing w:after="0" w:before="0" w:line="240" w:lineRule="auto"/>
            </w:pPr>
            <w:r>
              <w:rPr>
                <w:rFonts w:ascii="Aptos" w:hAnsi="Aptos"/>
                <w:b/>
                <w:sz w:val="14"/>
              </w:rPr>
              <w:t>Price</w:t>
            </w:r>
          </w:p>
        </w:tc>
        <w:tc>
          <w:tcPr>
            <w:tcW w:type="dxa" w:w="1417"/>
            <w:vAlign w:val="center"/>
            <w:tcMar>
              <w:top w:w="70" w:type="dxa"/>
              <w:start w:w="70" w:type="dxa"/>
              <w:bottom w:w="70" w:type="dxa"/>
              <w:end w:w="70" w:type="dxa"/>
            </w:tcMar>
            <w:shd w:fill="D9E2F3"/>
          </w:tcPr>
          <w:p>
            <w:pPr>
              <w:spacing w:after="0" w:before="0" w:line="240" w:lineRule="auto"/>
            </w:pPr>
            <w:r>
              <w:rPr>
                <w:rFonts w:ascii="Aptos" w:hAnsi="Aptos"/>
                <w:b/>
                <w:sz w:val="14"/>
              </w:rPr>
              <w:t>First normal stock</w:t>
            </w:r>
          </w:p>
        </w:tc>
      </w:tr>
      <w:tr>
        <w:trPr>
          <w:cantSplit/>
        </w:trPr>
        <w:tc>
          <w:tcPr>
            <w:tcW w:type="dxa" w:w="2098"/>
            <w:vAlign w:val="center"/>
            <w:tcMar>
              <w:top w:w="70" w:type="dxa"/>
              <w:start w:w="70" w:type="dxa"/>
              <w:bottom w:w="70" w:type="dxa"/>
              <w:end w:w="70" w:type="dxa"/>
            </w:tcMar>
          </w:tcPr>
          <w:p>
            <w:pPr>
              <w:spacing w:after="0" w:before="0" w:line="240" w:lineRule="auto"/>
            </w:pPr>
            <w:r>
              <w:rPr>
                <w:rFonts w:ascii="Aptos" w:hAnsi="Aptos"/>
                <w:sz w:val="14"/>
              </w:rPr>
              <w:t>ITEM_CAPTURE_TRAIL_BREAD</w:t>
            </w:r>
          </w:p>
        </w:tc>
        <w:tc>
          <w:tcPr>
            <w:tcW w:type="dxa" w:w="1474"/>
            <w:vAlign w:val="center"/>
            <w:tcMar>
              <w:top w:w="70" w:type="dxa"/>
              <w:start w:w="70" w:type="dxa"/>
              <w:bottom w:w="70" w:type="dxa"/>
              <w:end w:w="70" w:type="dxa"/>
            </w:tcMar>
          </w:tcPr>
          <w:p>
            <w:pPr>
              <w:spacing w:after="0" w:before="0" w:line="240" w:lineRule="auto"/>
            </w:pPr>
            <w:r>
              <w:rPr>
                <w:rFonts w:ascii="Aptos" w:hAnsi="Aptos"/>
                <w:sz w:val="14"/>
              </w:rPr>
              <w:t>Trail Bread</w:t>
            </w:r>
          </w:p>
        </w:tc>
        <w:tc>
          <w:tcPr>
            <w:tcW w:type="dxa" w:w="1361"/>
            <w:vAlign w:val="center"/>
            <w:tcMar>
              <w:top w:w="70" w:type="dxa"/>
              <w:start w:w="70" w:type="dxa"/>
              <w:bottom w:w="70" w:type="dxa"/>
              <w:end w:w="70" w:type="dxa"/>
            </w:tcMar>
          </w:tcPr>
          <w:p>
            <w:pPr>
              <w:spacing w:after="0" w:before="0" w:line="240" w:lineRule="auto"/>
            </w:pPr>
            <w:r>
              <w:rPr>
                <w:rFonts w:ascii="Aptos" w:hAnsi="Aptos"/>
                <w:sz w:val="14"/>
              </w:rPr>
              <w:t>1×</w:t>
            </w:r>
          </w:p>
        </w:tc>
        <w:tc>
          <w:tcPr>
            <w:tcW w:type="dxa" w:w="2891"/>
            <w:vAlign w:val="center"/>
            <w:tcMar>
              <w:top w:w="70" w:type="dxa"/>
              <w:start w:w="70" w:type="dxa"/>
              <w:bottom w:w="70" w:type="dxa"/>
              <w:end w:w="70" w:type="dxa"/>
            </w:tcMar>
          </w:tcPr>
          <w:p>
            <w:pPr>
              <w:spacing w:after="0" w:before="0" w:line="240" w:lineRule="auto"/>
            </w:pPr>
            <w:r>
              <w:rPr>
                <w:rFonts w:ascii="Aptos" w:hAnsi="Aptos"/>
                <w:sz w:val="14"/>
              </w:rPr>
              <w:t>Always</w:t>
            </w:r>
          </w:p>
        </w:tc>
        <w:tc>
          <w:tcPr>
            <w:tcW w:type="dxa" w:w="850"/>
            <w:vAlign w:val="center"/>
            <w:tcMar>
              <w:top w:w="70" w:type="dxa"/>
              <w:start w:w="70" w:type="dxa"/>
              <w:bottom w:w="70" w:type="dxa"/>
              <w:end w:w="70" w:type="dxa"/>
            </w:tcMar>
          </w:tcPr>
          <w:p>
            <w:pPr>
              <w:spacing w:after="0" w:before="0" w:line="240" w:lineRule="auto"/>
            </w:pPr>
            <w:r>
              <w:rPr>
                <w:rFonts w:ascii="Aptos" w:hAnsi="Aptos"/>
                <w:sz w:val="14"/>
              </w:rPr>
              <w:t>200</w:t>
            </w:r>
          </w:p>
        </w:tc>
        <w:tc>
          <w:tcPr>
            <w:tcW w:type="dxa" w:w="1417"/>
            <w:vAlign w:val="center"/>
            <w:tcMar>
              <w:top w:w="70" w:type="dxa"/>
              <w:start w:w="70" w:type="dxa"/>
              <w:bottom w:w="70" w:type="dxa"/>
              <w:end w:w="70" w:type="dxa"/>
            </w:tcMar>
          </w:tcPr>
          <w:p>
            <w:pPr>
              <w:spacing w:after="0" w:before="0" w:line="240" w:lineRule="auto"/>
            </w:pPr>
            <w:r>
              <w:rPr>
                <w:rFonts w:ascii="Aptos" w:hAnsi="Aptos"/>
                <w:sz w:val="14"/>
              </w:rPr>
              <w:t>Civeton</w:t>
            </w:r>
          </w:p>
        </w:tc>
      </w:tr>
      <w:tr>
        <w:trPr>
          <w:cantSplit/>
        </w:trPr>
        <w:tc>
          <w:tcPr>
            <w:tcW w:type="dxa" w:w="2098"/>
            <w:vAlign w:val="center"/>
            <w:tcMar>
              <w:top w:w="70" w:type="dxa"/>
              <w:start w:w="70" w:type="dxa"/>
              <w:bottom w:w="70" w:type="dxa"/>
              <w:end w:w="70" w:type="dxa"/>
            </w:tcMar>
          </w:tcPr>
          <w:p>
            <w:pPr>
              <w:spacing w:after="0" w:before="0" w:line="240" w:lineRule="auto"/>
            </w:pPr>
            <w:r>
              <w:rPr>
                <w:rFonts w:ascii="Aptos" w:hAnsi="Aptos"/>
                <w:sz w:val="14"/>
              </w:rPr>
              <w:t>ITEM_CAPTURE_SEASONED_JERKY</w:t>
            </w:r>
          </w:p>
        </w:tc>
        <w:tc>
          <w:tcPr>
            <w:tcW w:type="dxa" w:w="1474"/>
            <w:vAlign w:val="center"/>
            <w:tcMar>
              <w:top w:w="70" w:type="dxa"/>
              <w:start w:w="70" w:type="dxa"/>
              <w:bottom w:w="70" w:type="dxa"/>
              <w:end w:w="70" w:type="dxa"/>
            </w:tcMar>
          </w:tcPr>
          <w:p>
            <w:pPr>
              <w:spacing w:after="0" w:before="0" w:line="240" w:lineRule="auto"/>
            </w:pPr>
            <w:r>
              <w:rPr>
                <w:rFonts w:ascii="Aptos" w:hAnsi="Aptos"/>
                <w:sz w:val="14"/>
              </w:rPr>
              <w:t>Seasoned Jerky</w:t>
            </w:r>
          </w:p>
        </w:tc>
        <w:tc>
          <w:tcPr>
            <w:tcW w:type="dxa" w:w="1361"/>
            <w:vAlign w:val="center"/>
            <w:tcMar>
              <w:top w:w="70" w:type="dxa"/>
              <w:start w:w="70" w:type="dxa"/>
              <w:bottom w:w="70" w:type="dxa"/>
              <w:end w:w="70" w:type="dxa"/>
            </w:tcMar>
          </w:tcPr>
          <w:p>
            <w:pPr>
              <w:spacing w:after="0" w:before="0" w:line="240" w:lineRule="auto"/>
            </w:pPr>
            <w:r>
              <w:rPr>
                <w:rFonts w:ascii="Aptos" w:hAnsi="Aptos"/>
                <w:sz w:val="14"/>
              </w:rPr>
              <w:t>1.5×</w:t>
            </w:r>
          </w:p>
        </w:tc>
        <w:tc>
          <w:tcPr>
            <w:tcW w:type="dxa" w:w="2891"/>
            <w:vAlign w:val="center"/>
            <w:tcMar>
              <w:top w:w="70" w:type="dxa"/>
              <w:start w:w="70" w:type="dxa"/>
              <w:bottom w:w="70" w:type="dxa"/>
              <w:end w:w="70" w:type="dxa"/>
            </w:tcMar>
          </w:tcPr>
          <w:p>
            <w:pPr>
              <w:spacing w:after="0" w:before="0" w:line="240" w:lineRule="auto"/>
            </w:pPr>
            <w:r>
              <w:rPr>
                <w:rFonts w:ascii="Aptos" w:hAnsi="Aptos"/>
                <w:sz w:val="14"/>
              </w:rPr>
              <w:t>Always</w:t>
            </w:r>
          </w:p>
        </w:tc>
        <w:tc>
          <w:tcPr>
            <w:tcW w:type="dxa" w:w="850"/>
            <w:vAlign w:val="center"/>
            <w:tcMar>
              <w:top w:w="70" w:type="dxa"/>
              <w:start w:w="70" w:type="dxa"/>
              <w:bottom w:w="70" w:type="dxa"/>
              <w:end w:w="70" w:type="dxa"/>
            </w:tcMar>
          </w:tcPr>
          <w:p>
            <w:pPr>
              <w:spacing w:after="0" w:before="0" w:line="240" w:lineRule="auto"/>
            </w:pPr>
            <w:r>
              <w:rPr>
                <w:rFonts w:ascii="Aptos" w:hAnsi="Aptos"/>
                <w:sz w:val="14"/>
              </w:rPr>
              <w:t>600</w:t>
            </w:r>
          </w:p>
        </w:tc>
        <w:tc>
          <w:tcPr>
            <w:tcW w:type="dxa" w:w="1417"/>
            <w:vAlign w:val="center"/>
            <w:tcMar>
              <w:top w:w="70" w:type="dxa"/>
              <w:start w:w="70" w:type="dxa"/>
              <w:bottom w:w="70" w:type="dxa"/>
              <w:end w:w="70" w:type="dxa"/>
            </w:tcMar>
          </w:tcPr>
          <w:p>
            <w:pPr>
              <w:spacing w:after="0" w:before="0" w:line="240" w:lineRule="auto"/>
            </w:pPr>
            <w:r>
              <w:rPr>
                <w:rFonts w:ascii="Aptos" w:hAnsi="Aptos"/>
                <w:sz w:val="14"/>
              </w:rPr>
              <w:t>Dorelem</w:t>
            </w:r>
          </w:p>
        </w:tc>
      </w:tr>
      <w:tr>
        <w:trPr>
          <w:cantSplit/>
        </w:trPr>
        <w:tc>
          <w:tcPr>
            <w:tcW w:type="dxa" w:w="2098"/>
            <w:vAlign w:val="center"/>
            <w:tcMar>
              <w:top w:w="70" w:type="dxa"/>
              <w:start w:w="70" w:type="dxa"/>
              <w:bottom w:w="70" w:type="dxa"/>
              <w:end w:w="70" w:type="dxa"/>
            </w:tcMar>
          </w:tcPr>
          <w:p>
            <w:pPr>
              <w:spacing w:after="0" w:before="0" w:line="240" w:lineRule="auto"/>
            </w:pPr>
            <w:r>
              <w:rPr>
                <w:rFonts w:ascii="Aptos" w:hAnsi="Aptos"/>
                <w:sz w:val="14"/>
              </w:rPr>
              <w:t>ITEM_CAPTURE_ROYAL_FEAST</w:t>
            </w:r>
          </w:p>
        </w:tc>
        <w:tc>
          <w:tcPr>
            <w:tcW w:type="dxa" w:w="1474"/>
            <w:vAlign w:val="center"/>
            <w:tcMar>
              <w:top w:w="70" w:type="dxa"/>
              <w:start w:w="70" w:type="dxa"/>
              <w:bottom w:w="70" w:type="dxa"/>
              <w:end w:w="70" w:type="dxa"/>
            </w:tcMar>
          </w:tcPr>
          <w:p>
            <w:pPr>
              <w:spacing w:after="0" w:before="0" w:line="240" w:lineRule="auto"/>
            </w:pPr>
            <w:r>
              <w:rPr>
                <w:rFonts w:ascii="Aptos" w:hAnsi="Aptos"/>
                <w:sz w:val="14"/>
              </w:rPr>
              <w:t>Royal Feast</w:t>
            </w:r>
          </w:p>
        </w:tc>
        <w:tc>
          <w:tcPr>
            <w:tcW w:type="dxa" w:w="1361"/>
            <w:vAlign w:val="center"/>
            <w:tcMar>
              <w:top w:w="70" w:type="dxa"/>
              <w:start w:w="70" w:type="dxa"/>
              <w:bottom w:w="70" w:type="dxa"/>
              <w:end w:w="70" w:type="dxa"/>
            </w:tcMar>
          </w:tcPr>
          <w:p>
            <w:pPr>
              <w:spacing w:after="0" w:before="0" w:line="240" w:lineRule="auto"/>
            </w:pPr>
            <w:r>
              <w:rPr>
                <w:rFonts w:ascii="Aptos" w:hAnsi="Aptos"/>
                <w:sz w:val="14"/>
              </w:rPr>
              <w:t>2×</w:t>
            </w:r>
          </w:p>
        </w:tc>
        <w:tc>
          <w:tcPr>
            <w:tcW w:type="dxa" w:w="2891"/>
            <w:vAlign w:val="center"/>
            <w:tcMar>
              <w:top w:w="70" w:type="dxa"/>
              <w:start w:w="70" w:type="dxa"/>
              <w:bottom w:w="70" w:type="dxa"/>
              <w:end w:w="70" w:type="dxa"/>
            </w:tcMar>
          </w:tcPr>
          <w:p>
            <w:pPr>
              <w:spacing w:after="0" w:before="0" w:line="240" w:lineRule="auto"/>
            </w:pPr>
            <w:r>
              <w:rPr>
                <w:rFonts w:ascii="Aptos" w:hAnsi="Aptos"/>
                <w:sz w:val="14"/>
              </w:rPr>
              <w:t>Always</w:t>
            </w:r>
          </w:p>
        </w:tc>
        <w:tc>
          <w:tcPr>
            <w:tcW w:type="dxa" w:w="850"/>
            <w:vAlign w:val="center"/>
            <w:tcMar>
              <w:top w:w="70" w:type="dxa"/>
              <w:start w:w="70" w:type="dxa"/>
              <w:bottom w:w="70" w:type="dxa"/>
              <w:end w:w="70" w:type="dxa"/>
            </w:tcMar>
          </w:tcPr>
          <w:p>
            <w:pPr>
              <w:spacing w:after="0" w:before="0" w:line="240" w:lineRule="auto"/>
            </w:pPr>
            <w:r>
              <w:rPr>
                <w:rFonts w:ascii="Aptos" w:hAnsi="Aptos"/>
                <w:sz w:val="14"/>
              </w:rPr>
              <w:t>1,200</w:t>
            </w:r>
          </w:p>
        </w:tc>
        <w:tc>
          <w:tcPr>
            <w:tcW w:type="dxa" w:w="1417"/>
            <w:vAlign w:val="center"/>
            <w:tcMar>
              <w:top w:w="70" w:type="dxa"/>
              <w:start w:w="70" w:type="dxa"/>
              <w:bottom w:w="70" w:type="dxa"/>
              <w:end w:w="70" w:type="dxa"/>
            </w:tcMar>
          </w:tcPr>
          <w:p>
            <w:pPr>
              <w:spacing w:after="0" w:before="0" w:line="240" w:lineRule="auto"/>
            </w:pPr>
            <w:r>
              <w:rPr>
                <w:rFonts w:ascii="Aptos" w:hAnsi="Aptos"/>
                <w:sz w:val="14"/>
              </w:rPr>
              <w:t>Marasen</w:t>
            </w:r>
          </w:p>
        </w:tc>
      </w:tr>
      <w:tr>
        <w:trPr>
          <w:cantSplit/>
        </w:trPr>
        <w:tc>
          <w:tcPr>
            <w:tcW w:type="dxa" w:w="2098"/>
            <w:vAlign w:val="center"/>
            <w:tcMar>
              <w:top w:w="70" w:type="dxa"/>
              <w:start w:w="70" w:type="dxa"/>
              <w:bottom w:w="70" w:type="dxa"/>
              <w:end w:w="70" w:type="dxa"/>
            </w:tcMar>
          </w:tcPr>
          <w:p>
            <w:pPr>
              <w:spacing w:after="0" w:before="0" w:line="240" w:lineRule="auto"/>
            </w:pPr>
            <w:r>
              <w:rPr>
                <w:rFonts w:ascii="Aptos" w:hAnsi="Aptos"/>
                <w:sz w:val="14"/>
              </w:rPr>
              <w:t>ITEM_CAPTURE_SAINTS_BANQUET</w:t>
            </w:r>
          </w:p>
        </w:tc>
        <w:tc>
          <w:tcPr>
            <w:tcW w:type="dxa" w:w="1474"/>
            <w:vAlign w:val="center"/>
            <w:tcMar>
              <w:top w:w="70" w:type="dxa"/>
              <w:start w:w="70" w:type="dxa"/>
              <w:bottom w:w="70" w:type="dxa"/>
              <w:end w:w="70" w:type="dxa"/>
            </w:tcMar>
          </w:tcPr>
          <w:p>
            <w:pPr>
              <w:spacing w:after="0" w:before="0" w:line="240" w:lineRule="auto"/>
            </w:pPr>
            <w:r>
              <w:rPr>
                <w:rFonts w:ascii="Aptos" w:hAnsi="Aptos"/>
                <w:sz w:val="14"/>
              </w:rPr>
              <w:t>Saint's Banquet</w:t>
            </w:r>
          </w:p>
        </w:tc>
        <w:tc>
          <w:tcPr>
            <w:tcW w:type="dxa" w:w="1361"/>
            <w:vAlign w:val="center"/>
            <w:tcMar>
              <w:top w:w="70" w:type="dxa"/>
              <w:start w:w="70" w:type="dxa"/>
              <w:bottom w:w="70" w:type="dxa"/>
              <w:end w:w="70" w:type="dxa"/>
            </w:tcMar>
          </w:tcPr>
          <w:p>
            <w:pPr>
              <w:spacing w:after="0" w:before="0" w:line="240" w:lineRule="auto"/>
            </w:pPr>
            <w:r>
              <w:rPr>
                <w:rFonts w:ascii="Aptos" w:hAnsi="Aptos"/>
                <w:sz w:val="14"/>
              </w:rPr>
              <w:t>Guaranteed</w:t>
            </w:r>
          </w:p>
        </w:tc>
        <w:tc>
          <w:tcPr>
            <w:tcW w:type="dxa" w:w="2891"/>
            <w:vAlign w:val="center"/>
            <w:tcMar>
              <w:top w:w="70" w:type="dxa"/>
              <w:start w:w="70" w:type="dxa"/>
              <w:bottom w:w="70" w:type="dxa"/>
              <w:end w:w="70" w:type="dxa"/>
            </w:tcMar>
          </w:tcPr>
          <w:p>
            <w:pPr>
              <w:spacing w:after="0" w:before="0" w:line="240" w:lineRule="auto"/>
            </w:pPr>
            <w:r>
              <w:rPr>
                <w:rFonts w:ascii="Aptos" w:hAnsi="Aptos"/>
                <w:sz w:val="14"/>
              </w:rPr>
              <w:t>Always</w:t>
            </w:r>
          </w:p>
        </w:tc>
        <w:tc>
          <w:tcPr>
            <w:tcW w:type="dxa" w:w="850"/>
            <w:vAlign w:val="center"/>
            <w:tcMar>
              <w:top w:w="70" w:type="dxa"/>
              <w:start w:w="70" w:type="dxa"/>
              <w:bottom w:w="70" w:type="dxa"/>
              <w:end w:w="70" w:type="dxa"/>
            </w:tcMar>
          </w:tcPr>
          <w:p>
            <w:pPr>
              <w:spacing w:after="0" w:before="0" w:line="240" w:lineRule="auto"/>
            </w:pPr>
            <w:r>
              <w:rPr>
                <w:rFonts w:ascii="Aptos" w:hAnsi="Aptos"/>
                <w:sz w:val="14"/>
              </w:rPr>
              <w:t>Not sold</w:t>
            </w:r>
          </w:p>
        </w:tc>
        <w:tc>
          <w:tcPr>
            <w:tcW w:type="dxa" w:w="1417"/>
            <w:vAlign w:val="center"/>
            <w:tcMar>
              <w:top w:w="70" w:type="dxa"/>
              <w:start w:w="70" w:type="dxa"/>
              <w:bottom w:w="70" w:type="dxa"/>
              <w:end w:w="70" w:type="dxa"/>
            </w:tcMar>
          </w:tcPr>
          <w:p>
            <w:pPr>
              <w:spacing w:after="0" w:before="0" w:line="240" w:lineRule="auto"/>
            </w:pPr>
            <w:r>
              <w:rPr>
                <w:rFonts w:ascii="Aptos" w:hAnsi="Aptos"/>
                <w:sz w:val="14"/>
              </w:rPr>
              <w:t>Authored finite sources</w:t>
            </w:r>
          </w:p>
        </w:tc>
      </w:tr>
      <w:tr>
        <w:trPr>
          <w:cantSplit/>
        </w:trPr>
        <w:tc>
          <w:tcPr>
            <w:tcW w:type="dxa" w:w="2098"/>
            <w:vAlign w:val="center"/>
            <w:tcMar>
              <w:top w:w="70" w:type="dxa"/>
              <w:start w:w="70" w:type="dxa"/>
              <w:bottom w:w="70" w:type="dxa"/>
              <w:end w:w="70" w:type="dxa"/>
            </w:tcMar>
          </w:tcPr>
          <w:p>
            <w:pPr>
              <w:spacing w:after="0" w:before="0" w:line="240" w:lineRule="auto"/>
            </w:pPr>
            <w:r>
              <w:rPr>
                <w:rFonts w:ascii="Aptos" w:hAnsi="Aptos"/>
                <w:sz w:val="14"/>
              </w:rPr>
              <w:t>ITEM_CAPTURE_RIVER_GRUB</w:t>
            </w:r>
          </w:p>
        </w:tc>
        <w:tc>
          <w:tcPr>
            <w:tcW w:type="dxa" w:w="1474"/>
            <w:vAlign w:val="center"/>
            <w:tcMar>
              <w:top w:w="70" w:type="dxa"/>
              <w:start w:w="70" w:type="dxa"/>
              <w:bottom w:w="70" w:type="dxa"/>
              <w:end w:w="70" w:type="dxa"/>
            </w:tcMar>
          </w:tcPr>
          <w:p>
            <w:pPr>
              <w:spacing w:after="0" w:before="0" w:line="240" w:lineRule="auto"/>
            </w:pPr>
            <w:r>
              <w:rPr>
                <w:rFonts w:ascii="Aptos" w:hAnsi="Aptos"/>
                <w:sz w:val="14"/>
              </w:rPr>
              <w:t>River Grub</w:t>
            </w:r>
          </w:p>
        </w:tc>
        <w:tc>
          <w:tcPr>
            <w:tcW w:type="dxa" w:w="1361"/>
            <w:vAlign w:val="center"/>
            <w:tcMar>
              <w:top w:w="70" w:type="dxa"/>
              <w:start w:w="70" w:type="dxa"/>
              <w:bottom w:w="70" w:type="dxa"/>
              <w:end w:w="70" w:type="dxa"/>
            </w:tcMar>
          </w:tcPr>
          <w:p>
            <w:pPr>
              <w:spacing w:after="0" w:before="0" w:line="240" w:lineRule="auto"/>
            </w:pPr>
            <w:r>
              <w:rPr>
                <w:rFonts w:ascii="Aptos" w:hAnsi="Aptos"/>
                <w:sz w:val="14"/>
              </w:rPr>
              <w:t>3×</w:t>
            </w:r>
          </w:p>
        </w:tc>
        <w:tc>
          <w:tcPr>
            <w:tcW w:type="dxa" w:w="2891"/>
            <w:vAlign w:val="center"/>
            <w:tcMar>
              <w:top w:w="70" w:type="dxa"/>
              <w:start w:w="70" w:type="dxa"/>
              <w:bottom w:w="70" w:type="dxa"/>
              <w:end w:w="70" w:type="dxa"/>
            </w:tcMar>
          </w:tcPr>
          <w:p>
            <w:pPr>
              <w:spacing w:after="0" w:before="0" w:line="240" w:lineRule="auto"/>
            </w:pPr>
            <w:r>
              <w:rPr>
                <w:rFonts w:ascii="Aptos" w:hAnsi="Aptos"/>
                <w:sz w:val="14"/>
              </w:rPr>
              <w:t>Water or Bug target; otherwise 1×</w:t>
            </w:r>
          </w:p>
        </w:tc>
        <w:tc>
          <w:tcPr>
            <w:tcW w:type="dxa" w:w="850"/>
            <w:vAlign w:val="center"/>
            <w:tcMar>
              <w:top w:w="70" w:type="dxa"/>
              <w:start w:w="70" w:type="dxa"/>
              <w:bottom w:w="70" w:type="dxa"/>
              <w:end w:w="70" w:type="dxa"/>
            </w:tcMar>
          </w:tcPr>
          <w:p>
            <w:pPr>
              <w:spacing w:after="0" w:before="0" w:line="240" w:lineRule="auto"/>
            </w:pPr>
            <w:r>
              <w:rPr>
                <w:rFonts w:ascii="Aptos" w:hAnsi="Aptos"/>
                <w:sz w:val="14"/>
              </w:rPr>
              <w:t>800</w:t>
            </w:r>
          </w:p>
        </w:tc>
        <w:tc>
          <w:tcPr>
            <w:tcW w:type="dxa" w:w="1417"/>
            <w:vAlign w:val="center"/>
            <w:tcMar>
              <w:top w:w="70" w:type="dxa"/>
              <w:start w:w="70" w:type="dxa"/>
              <w:bottom w:w="70" w:type="dxa"/>
              <w:end w:w="70" w:type="dxa"/>
            </w:tcMar>
          </w:tcPr>
          <w:p>
            <w:pPr>
              <w:spacing w:after="0" w:before="0" w:line="240" w:lineRule="auto"/>
            </w:pPr>
            <w:r>
              <w:rPr>
                <w:rFonts w:ascii="Aptos" w:hAnsi="Aptos"/>
                <w:sz w:val="14"/>
              </w:rPr>
              <w:t>Philomere</w:t>
            </w:r>
          </w:p>
        </w:tc>
      </w:tr>
      <w:tr>
        <w:trPr>
          <w:cantSplit/>
        </w:trPr>
        <w:tc>
          <w:tcPr>
            <w:tcW w:type="dxa" w:w="2098"/>
            <w:vAlign w:val="center"/>
            <w:tcMar>
              <w:top w:w="70" w:type="dxa"/>
              <w:start w:w="70" w:type="dxa"/>
              <w:bottom w:w="70" w:type="dxa"/>
              <w:end w:w="70" w:type="dxa"/>
            </w:tcMar>
          </w:tcPr>
          <w:p>
            <w:pPr>
              <w:spacing w:after="0" w:before="0" w:line="240" w:lineRule="auto"/>
            </w:pPr>
            <w:r>
              <w:rPr>
                <w:rFonts w:ascii="Aptos" w:hAnsi="Aptos"/>
                <w:sz w:val="14"/>
              </w:rPr>
              <w:t>ITEM_CAPTURE_FAMILIAR_STEW</w:t>
            </w:r>
          </w:p>
        </w:tc>
        <w:tc>
          <w:tcPr>
            <w:tcW w:type="dxa" w:w="1474"/>
            <w:vAlign w:val="center"/>
            <w:tcMar>
              <w:top w:w="70" w:type="dxa"/>
              <w:start w:w="70" w:type="dxa"/>
              <w:bottom w:w="70" w:type="dxa"/>
              <w:end w:w="70" w:type="dxa"/>
            </w:tcMar>
          </w:tcPr>
          <w:p>
            <w:pPr>
              <w:spacing w:after="0" w:before="0" w:line="240" w:lineRule="auto"/>
            </w:pPr>
            <w:r>
              <w:rPr>
                <w:rFonts w:ascii="Aptos" w:hAnsi="Aptos"/>
                <w:sz w:val="14"/>
              </w:rPr>
              <w:t>Familiar Stew</w:t>
            </w:r>
          </w:p>
        </w:tc>
        <w:tc>
          <w:tcPr>
            <w:tcW w:type="dxa" w:w="1361"/>
            <w:vAlign w:val="center"/>
            <w:tcMar>
              <w:top w:w="70" w:type="dxa"/>
              <w:start w:w="70" w:type="dxa"/>
              <w:bottom w:w="70" w:type="dxa"/>
              <w:end w:w="70" w:type="dxa"/>
            </w:tcMar>
          </w:tcPr>
          <w:p>
            <w:pPr>
              <w:spacing w:after="0" w:before="0" w:line="240" w:lineRule="auto"/>
            </w:pPr>
            <w:r>
              <w:rPr>
                <w:rFonts w:ascii="Aptos" w:hAnsi="Aptos"/>
                <w:sz w:val="14"/>
              </w:rPr>
              <w:t>3×</w:t>
            </w:r>
          </w:p>
        </w:tc>
        <w:tc>
          <w:tcPr>
            <w:tcW w:type="dxa" w:w="2891"/>
            <w:vAlign w:val="center"/>
            <w:tcMar>
              <w:top w:w="70" w:type="dxa"/>
              <w:start w:w="70" w:type="dxa"/>
              <w:bottom w:w="70" w:type="dxa"/>
              <w:end w:w="70" w:type="dxa"/>
            </w:tcMar>
          </w:tcPr>
          <w:p>
            <w:pPr>
              <w:spacing w:after="0" w:before="0" w:line="240" w:lineRule="auto"/>
            </w:pPr>
            <w:r>
              <w:rPr>
                <w:rFonts w:ascii="Aptos" w:hAnsi="Aptos"/>
                <w:sz w:val="14"/>
              </w:rPr>
              <w:t>Species already registered as caught; otherwise 1×</w:t>
            </w:r>
          </w:p>
        </w:tc>
        <w:tc>
          <w:tcPr>
            <w:tcW w:type="dxa" w:w="850"/>
            <w:vAlign w:val="center"/>
            <w:tcMar>
              <w:top w:w="70" w:type="dxa"/>
              <w:start w:w="70" w:type="dxa"/>
              <w:bottom w:w="70" w:type="dxa"/>
              <w:end w:w="70" w:type="dxa"/>
            </w:tcMar>
          </w:tcPr>
          <w:p>
            <w:pPr>
              <w:spacing w:after="0" w:before="0" w:line="240" w:lineRule="auto"/>
            </w:pPr>
            <w:r>
              <w:rPr>
                <w:rFonts w:ascii="Aptos" w:hAnsi="Aptos"/>
                <w:sz w:val="14"/>
              </w:rPr>
              <w:t>800</w:t>
            </w:r>
          </w:p>
        </w:tc>
        <w:tc>
          <w:tcPr>
            <w:tcW w:type="dxa" w:w="1417"/>
            <w:vAlign w:val="center"/>
            <w:tcMar>
              <w:top w:w="70" w:type="dxa"/>
              <w:start w:w="70" w:type="dxa"/>
              <w:bottom w:w="70" w:type="dxa"/>
              <w:end w:w="70" w:type="dxa"/>
            </w:tcMar>
          </w:tcPr>
          <w:p>
            <w:pPr>
              <w:spacing w:after="0" w:before="0" w:line="240" w:lineRule="auto"/>
            </w:pPr>
            <w:r>
              <w:rPr>
                <w:rFonts w:ascii="Aptos" w:hAnsi="Aptos"/>
                <w:sz w:val="14"/>
              </w:rPr>
              <w:t>Cybressa</w:t>
            </w:r>
          </w:p>
        </w:tc>
      </w:tr>
      <w:tr>
        <w:trPr>
          <w:cantSplit/>
        </w:trPr>
        <w:tc>
          <w:tcPr>
            <w:tcW w:type="dxa" w:w="2098"/>
            <w:vAlign w:val="center"/>
            <w:tcMar>
              <w:top w:w="70" w:type="dxa"/>
              <w:start w:w="70" w:type="dxa"/>
              <w:bottom w:w="70" w:type="dxa"/>
              <w:end w:w="70" w:type="dxa"/>
            </w:tcMar>
          </w:tcPr>
          <w:p>
            <w:pPr>
              <w:spacing w:after="0" w:before="0" w:line="240" w:lineRule="auto"/>
            </w:pPr>
            <w:r>
              <w:rPr>
                <w:rFonts w:ascii="Aptos" w:hAnsi="Aptos"/>
                <w:sz w:val="14"/>
              </w:rPr>
              <w:t>ITEM_CAPTURE_PATIENT_RATION</w:t>
            </w:r>
          </w:p>
        </w:tc>
        <w:tc>
          <w:tcPr>
            <w:tcW w:type="dxa" w:w="1474"/>
            <w:vAlign w:val="center"/>
            <w:tcMar>
              <w:top w:w="70" w:type="dxa"/>
              <w:start w:w="70" w:type="dxa"/>
              <w:bottom w:w="70" w:type="dxa"/>
              <w:end w:w="70" w:type="dxa"/>
            </w:tcMar>
          </w:tcPr>
          <w:p>
            <w:pPr>
              <w:spacing w:after="0" w:before="0" w:line="240" w:lineRule="auto"/>
            </w:pPr>
            <w:r>
              <w:rPr>
                <w:rFonts w:ascii="Aptos" w:hAnsi="Aptos"/>
                <w:sz w:val="14"/>
              </w:rPr>
              <w:t>Patient Ration</w:t>
            </w:r>
          </w:p>
        </w:tc>
        <w:tc>
          <w:tcPr>
            <w:tcW w:type="dxa" w:w="1361"/>
            <w:vAlign w:val="center"/>
            <w:tcMar>
              <w:top w:w="70" w:type="dxa"/>
              <w:start w:w="70" w:type="dxa"/>
              <w:bottom w:w="70" w:type="dxa"/>
              <w:end w:w="70" w:type="dxa"/>
            </w:tcMar>
          </w:tcPr>
          <w:p>
            <w:pPr>
              <w:spacing w:after="0" w:before="0" w:line="240" w:lineRule="auto"/>
            </w:pPr>
            <w:r>
              <w:rPr>
                <w:rFonts w:ascii="Aptos" w:hAnsi="Aptos"/>
                <w:sz w:val="14"/>
              </w:rPr>
              <w:t>min((turns+10)/10,4)×</w:t>
            </w:r>
          </w:p>
        </w:tc>
        <w:tc>
          <w:tcPr>
            <w:tcW w:type="dxa" w:w="2891"/>
            <w:vAlign w:val="center"/>
            <w:tcMar>
              <w:top w:w="70" w:type="dxa"/>
              <w:start w:w="70" w:type="dxa"/>
              <w:bottom w:w="70" w:type="dxa"/>
              <w:end w:w="70" w:type="dxa"/>
            </w:tcMar>
          </w:tcPr>
          <w:p>
            <w:pPr>
              <w:spacing w:after="0" w:before="0" w:line="240" w:lineRule="auto"/>
            </w:pPr>
            <w:r>
              <w:rPr>
                <w:rFonts w:ascii="Aptos" w:hAnsi="Aptos"/>
                <w:sz w:val="14"/>
              </w:rPr>
              <w:t>1× at turn 0; reaches 4× at 30 turns</w:t>
            </w:r>
          </w:p>
        </w:tc>
        <w:tc>
          <w:tcPr>
            <w:tcW w:type="dxa" w:w="850"/>
            <w:vAlign w:val="center"/>
            <w:tcMar>
              <w:top w:w="70" w:type="dxa"/>
              <w:start w:w="70" w:type="dxa"/>
              <w:bottom w:w="70" w:type="dxa"/>
              <w:end w:w="70" w:type="dxa"/>
            </w:tcMar>
          </w:tcPr>
          <w:p>
            <w:pPr>
              <w:spacing w:after="0" w:before="0" w:line="240" w:lineRule="auto"/>
            </w:pPr>
            <w:r>
              <w:rPr>
                <w:rFonts w:ascii="Aptos" w:hAnsi="Aptos"/>
                <w:sz w:val="14"/>
              </w:rPr>
              <w:t>800</w:t>
            </w:r>
          </w:p>
        </w:tc>
        <w:tc>
          <w:tcPr>
            <w:tcW w:type="dxa" w:w="1417"/>
            <w:vAlign w:val="center"/>
            <w:tcMar>
              <w:top w:w="70" w:type="dxa"/>
              <w:start w:w="70" w:type="dxa"/>
              <w:bottom w:w="70" w:type="dxa"/>
              <w:end w:w="70" w:type="dxa"/>
            </w:tcMar>
          </w:tcPr>
          <w:p>
            <w:pPr>
              <w:spacing w:after="0" w:before="0" w:line="240" w:lineRule="auto"/>
            </w:pPr>
            <w:r>
              <w:rPr>
                <w:rFonts w:ascii="Aptos" w:hAnsi="Aptos"/>
                <w:sz w:val="14"/>
              </w:rPr>
              <w:t>Cossenne</w:t>
            </w:r>
          </w:p>
        </w:tc>
      </w:tr>
      <w:tr>
        <w:trPr>
          <w:cantSplit/>
        </w:trPr>
        <w:tc>
          <w:tcPr>
            <w:tcW w:type="dxa" w:w="2098"/>
            <w:vAlign w:val="center"/>
            <w:tcMar>
              <w:top w:w="70" w:type="dxa"/>
              <w:start w:w="70" w:type="dxa"/>
              <w:bottom w:w="70" w:type="dxa"/>
              <w:end w:w="70" w:type="dxa"/>
            </w:tcMar>
          </w:tcPr>
          <w:p>
            <w:pPr>
              <w:spacing w:after="0" w:before="0" w:line="240" w:lineRule="auto"/>
            </w:pPr>
            <w:r>
              <w:rPr>
                <w:rFonts w:ascii="Aptos" w:hAnsi="Aptos"/>
                <w:sz w:val="14"/>
              </w:rPr>
              <w:t>ITEM_CAPTURE_YOUNGROOT_MASH</w:t>
            </w:r>
          </w:p>
        </w:tc>
        <w:tc>
          <w:tcPr>
            <w:tcW w:type="dxa" w:w="1474"/>
            <w:vAlign w:val="center"/>
            <w:tcMar>
              <w:top w:w="70" w:type="dxa"/>
              <w:start w:w="70" w:type="dxa"/>
              <w:bottom w:w="70" w:type="dxa"/>
              <w:end w:w="70" w:type="dxa"/>
            </w:tcMar>
          </w:tcPr>
          <w:p>
            <w:pPr>
              <w:spacing w:after="0" w:before="0" w:line="240" w:lineRule="auto"/>
            </w:pPr>
            <w:r>
              <w:rPr>
                <w:rFonts w:ascii="Aptos" w:hAnsi="Aptos"/>
                <w:sz w:val="14"/>
              </w:rPr>
              <w:t>Youngroot Mash</w:t>
            </w:r>
          </w:p>
        </w:tc>
        <w:tc>
          <w:tcPr>
            <w:tcW w:type="dxa" w:w="1361"/>
            <w:vAlign w:val="center"/>
            <w:tcMar>
              <w:top w:w="70" w:type="dxa"/>
              <w:start w:w="70" w:type="dxa"/>
              <w:bottom w:w="70" w:type="dxa"/>
              <w:end w:w="70" w:type="dxa"/>
            </w:tcMar>
          </w:tcPr>
          <w:p>
            <w:pPr>
              <w:spacing w:after="0" w:before="0" w:line="240" w:lineRule="auto"/>
            </w:pPr>
            <w:r>
              <w:rPr>
                <w:rFonts w:ascii="Aptos" w:hAnsi="Aptos"/>
                <w:sz w:val="14"/>
              </w:rPr>
              <w:t>max((40-target level)/10,1)×</w:t>
            </w:r>
          </w:p>
        </w:tc>
        <w:tc>
          <w:tcPr>
            <w:tcW w:type="dxa" w:w="2891"/>
            <w:vAlign w:val="center"/>
            <w:tcMar>
              <w:top w:w="70" w:type="dxa"/>
              <w:start w:w="70" w:type="dxa"/>
              <w:bottom w:w="70" w:type="dxa"/>
              <w:end w:w="70" w:type="dxa"/>
            </w:tcMar>
          </w:tcPr>
          <w:p>
            <w:pPr>
              <w:spacing w:after="0" w:before="0" w:line="240" w:lineRule="auto"/>
            </w:pPr>
            <w:r>
              <w:rPr>
                <w:rFonts w:ascii="Aptos" w:hAnsi="Aptos"/>
                <w:sz w:val="14"/>
              </w:rPr>
              <w:t>Lv1 = 3.9×; Lv30+ = 1×</w:t>
            </w:r>
          </w:p>
        </w:tc>
        <w:tc>
          <w:tcPr>
            <w:tcW w:type="dxa" w:w="850"/>
            <w:vAlign w:val="center"/>
            <w:tcMar>
              <w:top w:w="70" w:type="dxa"/>
              <w:start w:w="70" w:type="dxa"/>
              <w:bottom w:w="70" w:type="dxa"/>
              <w:end w:w="70" w:type="dxa"/>
            </w:tcMar>
          </w:tcPr>
          <w:p>
            <w:pPr>
              <w:spacing w:after="0" w:before="0" w:line="240" w:lineRule="auto"/>
            </w:pPr>
            <w:r>
              <w:rPr>
                <w:rFonts w:ascii="Aptos" w:hAnsi="Aptos"/>
                <w:sz w:val="14"/>
              </w:rPr>
              <w:t>600</w:t>
            </w:r>
          </w:p>
        </w:tc>
        <w:tc>
          <w:tcPr>
            <w:tcW w:type="dxa" w:w="1417"/>
            <w:vAlign w:val="center"/>
            <w:tcMar>
              <w:top w:w="70" w:type="dxa"/>
              <w:start w:w="70" w:type="dxa"/>
              <w:bottom w:w="70" w:type="dxa"/>
              <w:end w:w="70" w:type="dxa"/>
            </w:tcMar>
          </w:tcPr>
          <w:p>
            <w:pPr>
              <w:spacing w:after="0" w:before="0" w:line="240" w:lineRule="auto"/>
            </w:pPr>
            <w:r>
              <w:rPr>
                <w:rFonts w:ascii="Aptos" w:hAnsi="Aptos"/>
                <w:sz w:val="14"/>
              </w:rPr>
              <w:t>Botrune</w:t>
            </w:r>
          </w:p>
        </w:tc>
      </w:tr>
    </w:tbl>
    <w:p>
      <w:pPr>
        <w:pStyle w:val="Heading2"/>
      </w:pPr>
      <w:r>
        <w:t>4.1 Saint's Banquet finite supply</w:t>
      </w:r>
    </w:p>
    <w:p>
      <w:pPr>
        <w:pStyle w:val="ListBullet"/>
        <w:spacing w:after="36"/>
      </w:pPr>
      <w:r>
        <w:t>Guaranteed copy 1: Ramelle — awarded by the city alchemist after the Chapter 9 leader-resolution sequence and before the Old Catacombs descent becomes the active objective.</w:t>
      </w:r>
    </w:p>
    <w:p>
      <w:pPr>
        <w:pStyle w:val="ListBullet"/>
        <w:spacing w:after="36"/>
      </w:pPr>
      <w:r>
        <w:t>Guaranteed copy 2: Circle II — awarded at the House of Unfinished Things safe threshold after Ossael is defeated.</w:t>
      </w:r>
    </w:p>
    <w:p>
      <w:pPr>
        <w:pStyle w:val="ListBullet"/>
        <w:spacing w:after="36"/>
      </w:pPr>
      <w:r>
        <w:t>Hidden optional copy: Circle VIII — Missing Stanza Islet, in an authored exploration cache.</w:t>
      </w:r>
    </w:p>
    <w:p>
      <w:pPr>
        <w:pStyle w:val="ListBullet"/>
        <w:spacing w:after="36"/>
      </w:pPr>
      <w:r>
        <w:t>Saint's Banquet is never normal shop stock and has no main-campaign renewable source. The three copies above are the complete v1.0 supply.</w:t>
      </w:r>
    </w:p>
    <w:p>
      <w:pPr>
        <w:pStyle w:val="ListBullet"/>
        <w:spacing w:after="36"/>
      </w:pPr>
      <w:r>
        <w:t>Its scarcity cannot make a species permanently missable because all species remain capturable through the ordinary formula and other foods.</w:t>
      </w:r>
    </w:p>
    <w:p>
      <w:pPr>
        <w:pStyle w:val="Heading1"/>
      </w:pPr>
      <w:r>
        <w:t>5. Evolution items</w:t>
      </w:r>
    </w:p>
    <w:p>
      <w:r>
        <w:rPr>
          <w:i w:val="0"/>
        </w:rPr>
        <w:t>All fifteen existing item-evolution names are preserved exactly. Each is consumed on evolution. There are no trade evolutions.</w:t>
      </w:r>
    </w:p>
    <w:tbl>
      <w:tblPr>
        <w:tblStyle w:val="TableGrid"/>
        <w:tblW w:type="auto" w:w="0"/>
        <w:jc w:val="center"/>
        <w:tblLook w:firstColumn="1" w:firstRow="1" w:lastColumn="0" w:lastRow="0" w:noHBand="0" w:noVBand="1" w:val="04A0"/>
      </w:tblPr>
      <w:tblGrid>
        <w:gridCol w:w="1673"/>
        <w:gridCol w:w="1673"/>
        <w:gridCol w:w="1673"/>
        <w:gridCol w:w="1673"/>
        <w:gridCol w:w="1673"/>
        <w:gridCol w:w="1673"/>
      </w:tblGrid>
      <w:tr>
        <w:trPr>
          <w:tblHeader w:val="true"/>
          <w:cantSplit/>
        </w:trPr>
        <w:tc>
          <w:tcPr>
            <w:tcW w:type="dxa" w:w="1417"/>
            <w:vAlign w:val="center"/>
            <w:tcMar>
              <w:top w:w="70" w:type="dxa"/>
              <w:start w:w="70" w:type="dxa"/>
              <w:bottom w:w="70" w:type="dxa"/>
              <w:end w:w="70" w:type="dxa"/>
            </w:tcMar>
            <w:shd w:fill="D9E2F3"/>
          </w:tcPr>
          <w:p>
            <w:pPr>
              <w:spacing w:after="0" w:before="0" w:line="240" w:lineRule="auto"/>
            </w:pPr>
            <w:r>
              <w:rPr>
                <w:rFonts w:ascii="Aptos" w:hAnsi="Aptos"/>
                <w:b/>
                <w:sz w:val="13"/>
              </w:rPr>
              <w:t>Item</w:t>
            </w:r>
          </w:p>
        </w:tc>
        <w:tc>
          <w:tcPr>
            <w:tcW w:type="dxa" w:w="1984"/>
            <w:vAlign w:val="center"/>
            <w:tcMar>
              <w:top w:w="70" w:type="dxa"/>
              <w:start w:w="70" w:type="dxa"/>
              <w:bottom w:w="70" w:type="dxa"/>
              <w:end w:w="70" w:type="dxa"/>
            </w:tcMar>
            <w:shd w:fill="D9E2F3"/>
          </w:tcPr>
          <w:p>
            <w:pPr>
              <w:spacing w:after="0" w:before="0" w:line="240" w:lineRule="auto"/>
            </w:pPr>
            <w:r>
              <w:rPr>
                <w:rFonts w:ascii="Aptos" w:hAnsi="Aptos"/>
                <w:b/>
                <w:sz w:val="13"/>
              </w:rPr>
              <w:t>Source → Target</w:t>
            </w:r>
          </w:p>
        </w:tc>
        <w:tc>
          <w:tcPr>
            <w:tcW w:type="dxa" w:w="737"/>
            <w:vAlign w:val="center"/>
            <w:tcMar>
              <w:top w:w="70" w:type="dxa"/>
              <w:start w:w="70" w:type="dxa"/>
              <w:bottom w:w="70" w:type="dxa"/>
              <w:end w:w="70" w:type="dxa"/>
            </w:tcMar>
            <w:shd w:fill="D9E2F3"/>
          </w:tcPr>
          <w:p>
            <w:pPr>
              <w:spacing w:after="0" w:before="0" w:line="240" w:lineRule="auto"/>
            </w:pPr>
            <w:r>
              <w:rPr>
                <w:rFonts w:ascii="Aptos" w:hAnsi="Aptos"/>
                <w:b/>
                <w:sz w:val="13"/>
              </w:rPr>
              <w:t>Min Lv</w:t>
            </w:r>
          </w:p>
        </w:tc>
        <w:tc>
          <w:tcPr>
            <w:tcW w:type="dxa" w:w="2551"/>
            <w:vAlign w:val="center"/>
            <w:tcMar>
              <w:top w:w="70" w:type="dxa"/>
              <w:start w:w="70" w:type="dxa"/>
              <w:bottom w:w="70" w:type="dxa"/>
              <w:end w:w="70" w:type="dxa"/>
            </w:tcMar>
            <w:shd w:fill="D9E2F3"/>
          </w:tcPr>
          <w:p>
            <w:pPr>
              <w:spacing w:after="0" w:before="0" w:line="240" w:lineRule="auto"/>
            </w:pPr>
            <w:r>
              <w:rPr>
                <w:rFonts w:ascii="Aptos" w:hAnsi="Aptos"/>
                <w:b/>
                <w:sz w:val="13"/>
              </w:rPr>
              <w:t>Guaranteed authored source</w:t>
            </w:r>
          </w:p>
        </w:tc>
        <w:tc>
          <w:tcPr>
            <w:tcW w:type="dxa" w:w="2268"/>
            <w:vAlign w:val="center"/>
            <w:tcMar>
              <w:top w:w="70" w:type="dxa"/>
              <w:start w:w="70" w:type="dxa"/>
              <w:bottom w:w="70" w:type="dxa"/>
              <w:end w:w="70" w:type="dxa"/>
            </w:tcMar>
            <w:shd w:fill="D9E2F3"/>
          </w:tcPr>
          <w:p>
            <w:pPr>
              <w:spacing w:after="0" w:before="0" w:line="240" w:lineRule="auto"/>
            </w:pPr>
            <w:r>
              <w:rPr>
                <w:rFonts w:ascii="Aptos" w:hAnsi="Aptos"/>
                <w:b/>
                <w:sz w:val="13"/>
              </w:rPr>
              <w:t>Late renewable source</w:t>
            </w:r>
          </w:p>
        </w:tc>
        <w:tc>
          <w:tcPr>
            <w:tcW w:type="dxa" w:w="850"/>
            <w:vAlign w:val="center"/>
            <w:tcMar>
              <w:top w:w="70" w:type="dxa"/>
              <w:start w:w="70" w:type="dxa"/>
              <w:bottom w:w="70" w:type="dxa"/>
              <w:end w:w="70" w:type="dxa"/>
            </w:tcMar>
            <w:shd w:fill="D9E2F3"/>
          </w:tcPr>
          <w:p>
            <w:pPr>
              <w:spacing w:after="0" w:before="0" w:line="240" w:lineRule="auto"/>
            </w:pPr>
            <w:r>
              <w:rPr>
                <w:rFonts w:ascii="Aptos" w:hAnsi="Aptos"/>
                <w:b/>
                <w:sz w:val="13"/>
              </w:rPr>
              <w:t>Price</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Iron Sigil</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Votress → Sigilume</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30</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Dorelem Service Tunnels — sealed armory reliquary</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4,000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Grave Salt</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Votress → Sepulshade</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30</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Marchwood Hollow — grave-marker cache</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4,000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Gilded Idol</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Votress → Idolure</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30</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Dorelem — post-leader keep treasury reward</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4,000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Gilded Nodule</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Pebbettle → Avaroll</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28</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Rivercause Road — prospector cache</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3,500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Stormglass</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Pebbettle → Prodiglow</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28</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Cybressa drainage / river-basin branch — charged sluice cache</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3,500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Bloodstone</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Styxlet → Ragegill</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28</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Cybressa Smugglers' Weir — contraband strongbox</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3,500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Grief Pearl</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Styxlet → Sulkoad</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28</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Philomere Backwaters — drowned memorial cache</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3,500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Tide Pearl</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Triskit → Phlegacorn</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30</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Philomere Backwaters — watercraft-only deep alcove</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4,500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Mourning Briar</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Triskit → Harpbriar</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30</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Sanctuary Reeds — living shrine reward</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4,500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Sunscar Glass</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Triskit → Searwaste</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30</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Dorelem Scrub — heat-blasted roadside shrine cache</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4,500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Wayfarer Feather</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Pilgrimp → Ganderiel</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28</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Hospice Road — pilgrimage side-quest reward</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4,000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Pilgrim Bell</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Pilgrimp → Caproclaim</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28</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Cossenne Old Pilgrim Grove — ritual bell cache</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4,000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Trial Toxin</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Acremink → Longspurr</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28</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Cybressa market ward — alchemist trial quest reward</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4,000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Saint's Tonic</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Acremink → Elixirine</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28</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Philomere — medicine-chain authored reward</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Ramelle relic/alchemy specialist</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4,000</w:t>
            </w:r>
          </w:p>
        </w:tc>
      </w:tr>
      <w:tr>
        <w:trPr>
          <w:cantSplit/>
        </w:trPr>
        <w:tc>
          <w:tcPr>
            <w:tcW w:type="dxa" w:w="1417"/>
            <w:vAlign w:val="center"/>
            <w:tcMar>
              <w:top w:w="70" w:type="dxa"/>
              <w:start w:w="70" w:type="dxa"/>
              <w:bottom w:w="70" w:type="dxa"/>
              <w:end w:w="70" w:type="dxa"/>
            </w:tcMar>
          </w:tcPr>
          <w:p>
            <w:pPr>
              <w:spacing w:after="0" w:before="0" w:line="240" w:lineRule="auto"/>
            </w:pPr>
            <w:r>
              <w:rPr>
                <w:rFonts w:ascii="Aptos" w:hAnsi="Aptos"/>
                <w:sz w:val="13"/>
              </w:rPr>
              <w:t>Sun Relic</w:t>
            </w:r>
          </w:p>
        </w:tc>
        <w:tc>
          <w:tcPr>
            <w:tcW w:type="dxa" w:w="1984"/>
            <w:vAlign w:val="center"/>
            <w:tcMar>
              <w:top w:w="70" w:type="dxa"/>
              <w:start w:w="70" w:type="dxa"/>
              <w:bottom w:w="70" w:type="dxa"/>
              <w:end w:w="70" w:type="dxa"/>
            </w:tcMar>
          </w:tcPr>
          <w:p>
            <w:pPr>
              <w:spacing w:after="0" w:before="0" w:line="240" w:lineRule="auto"/>
            </w:pPr>
            <w:r>
              <w:rPr>
                <w:rFonts w:ascii="Aptos" w:hAnsi="Aptos"/>
                <w:sz w:val="13"/>
              </w:rPr>
              <w:t>Suncub → Cehong</w:t>
            </w:r>
          </w:p>
        </w:tc>
        <w:tc>
          <w:tcPr>
            <w:tcW w:type="dxa" w:w="737"/>
            <w:vAlign w:val="center"/>
            <w:tcMar>
              <w:top w:w="70" w:type="dxa"/>
              <w:start w:w="70" w:type="dxa"/>
              <w:bottom w:w="70" w:type="dxa"/>
              <w:end w:w="70" w:type="dxa"/>
            </w:tcMar>
          </w:tcPr>
          <w:p>
            <w:pPr>
              <w:spacing w:after="0" w:before="0" w:line="240" w:lineRule="auto"/>
            </w:pPr>
            <w:r>
              <w:rPr>
                <w:rFonts w:ascii="Aptos" w:hAnsi="Aptos"/>
                <w:sz w:val="13"/>
              </w:rPr>
              <w:t>40</w:t>
            </w:r>
          </w:p>
        </w:tc>
        <w:tc>
          <w:tcPr>
            <w:tcW w:type="dxa" w:w="2551"/>
            <w:vAlign w:val="center"/>
            <w:tcMar>
              <w:top w:w="70" w:type="dxa"/>
              <w:start w:w="70" w:type="dxa"/>
              <w:bottom w:w="70" w:type="dxa"/>
              <w:end w:w="70" w:type="dxa"/>
            </w:tcMar>
          </w:tcPr>
          <w:p>
            <w:pPr>
              <w:spacing w:after="0" w:before="0" w:line="240" w:lineRule="auto"/>
            </w:pPr>
            <w:r>
              <w:rPr>
                <w:rFonts w:ascii="Aptos" w:hAnsi="Aptos"/>
                <w:sz w:val="13"/>
              </w:rPr>
              <w:t>Ramelle Bellglass Ruins — authored late relic source</w:t>
            </w:r>
          </w:p>
        </w:tc>
        <w:tc>
          <w:tcPr>
            <w:tcW w:type="dxa" w:w="2268"/>
            <w:vAlign w:val="center"/>
            <w:tcMar>
              <w:top w:w="70" w:type="dxa"/>
              <w:start w:w="70" w:type="dxa"/>
              <w:bottom w:w="70" w:type="dxa"/>
              <w:end w:w="70" w:type="dxa"/>
            </w:tcMar>
          </w:tcPr>
          <w:p>
            <w:pPr>
              <w:spacing w:after="0" w:before="0" w:line="240" w:lineRule="auto"/>
            </w:pPr>
            <w:r>
              <w:rPr>
                <w:rFonts w:ascii="Aptos" w:hAnsi="Aptos"/>
                <w:sz w:val="13"/>
              </w:rPr>
              <w:t>Postgame one-time replacement through Ramelle relic registrar if needed</w:t>
            </w:r>
          </w:p>
        </w:tc>
        <w:tc>
          <w:tcPr>
            <w:tcW w:type="dxa" w:w="850"/>
            <w:vAlign w:val="center"/>
            <w:tcMar>
              <w:top w:w="70" w:type="dxa"/>
              <w:start w:w="70" w:type="dxa"/>
              <w:bottom w:w="70" w:type="dxa"/>
              <w:end w:w="70" w:type="dxa"/>
            </w:tcMar>
          </w:tcPr>
          <w:p>
            <w:pPr>
              <w:spacing w:after="0" w:before="0" w:line="240" w:lineRule="auto"/>
            </w:pPr>
            <w:r>
              <w:rPr>
                <w:rFonts w:ascii="Aptos" w:hAnsi="Aptos"/>
                <w:sz w:val="13"/>
              </w:rPr>
              <w:t>Not routine stock</w:t>
            </w:r>
          </w:p>
        </w:tc>
      </w:tr>
    </w:tbl>
    <w:p>
      <w:pPr>
        <w:pStyle w:val="ListBullet"/>
        <w:spacing w:after="36"/>
      </w:pPr>
      <w:r>
        <w:t>Every authored guaranteed source is non-RNG and remains obtainable after the relevant area's first clear unless the source was already collected.</w:t>
      </w:r>
    </w:p>
    <w:p>
      <w:pPr>
        <w:pStyle w:val="ListBullet"/>
        <w:spacing w:after="36"/>
      </w:pPr>
      <w:r>
        <w:t>Taking one branch evolution never removes the guaranteed source for another branch. Separate items remain separately obtainable.</w:t>
      </w:r>
    </w:p>
    <w:p>
      <w:pPr>
        <w:pStyle w:val="ListBullet"/>
        <w:spacing w:after="36"/>
      </w:pPr>
      <w:r>
        <w:t>After Ramelle's standard relic/alchemy specialist unlocks, all fourteen non-Sun Relic items are unlimited renewable stock at the listed price.</w:t>
      </w:r>
    </w:p>
    <w:p>
      <w:pPr>
        <w:pStyle w:val="ListBullet"/>
        <w:spacing w:after="36"/>
      </w:pPr>
      <w:r>
        <w:t>The Sun Relic remains exceptional: it is not unlimited standard stock. A postgame replacement exists so accidental pre-evolution sale cannot permanently block Cehong.</w:t>
      </w:r>
    </w:p>
    <w:p>
      <w:pPr>
        <w:pStyle w:val="Heading1"/>
      </w:pPr>
      <w:r>
        <w:t>6. Held-item pool and Checklist 04 role mapping</w:t>
      </w:r>
    </w:p>
    <w:p>
      <w:r>
        <w:rPr>
          <w:i w:val="0"/>
        </w:rPr>
        <w:t>The player and trainers use the same held-item effects. No trainer-only stat boost or boss-only equipment exists.</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cantSplit/>
        </w:trPr>
        <w:tc>
          <w:tcPr>
            <w:tcW w:type="dxa" w:w="964"/>
            <w:vAlign w:val="center"/>
            <w:tcMar>
              <w:top w:w="70" w:type="dxa"/>
              <w:start w:w="70" w:type="dxa"/>
              <w:bottom w:w="70" w:type="dxa"/>
              <w:end w:w="70" w:type="dxa"/>
            </w:tcMar>
            <w:shd w:fill="D9E2F3"/>
          </w:tcPr>
          <w:p>
            <w:pPr>
              <w:spacing w:after="0" w:before="0" w:line="240" w:lineRule="auto"/>
            </w:pPr>
            <w:r>
              <w:rPr>
                <w:rFonts w:ascii="Aptos" w:hAnsi="Aptos"/>
                <w:b/>
                <w:sz w:val="14"/>
              </w:rPr>
              <w:t>Role</w:t>
            </w:r>
          </w:p>
        </w:tc>
        <w:tc>
          <w:tcPr>
            <w:tcW w:type="dxa" w:w="1984"/>
            <w:vAlign w:val="center"/>
            <w:tcMar>
              <w:top w:w="70" w:type="dxa"/>
              <w:start w:w="70" w:type="dxa"/>
              <w:bottom w:w="70" w:type="dxa"/>
              <w:end w:w="70" w:type="dxa"/>
            </w:tcMar>
            <w:shd w:fill="D9E2F3"/>
          </w:tcPr>
          <w:p>
            <w:pPr>
              <w:spacing w:after="0" w:before="0" w:line="240" w:lineRule="auto"/>
            </w:pPr>
            <w:r>
              <w:rPr>
                <w:rFonts w:ascii="Aptos" w:hAnsi="Aptos"/>
                <w:b/>
                <w:sz w:val="14"/>
              </w:rPr>
              <w:t>Item / family</w:t>
            </w:r>
          </w:p>
        </w:tc>
        <w:tc>
          <w:tcPr>
            <w:tcW w:type="dxa" w:w="2154"/>
            <w:vAlign w:val="center"/>
            <w:tcMar>
              <w:top w:w="70" w:type="dxa"/>
              <w:start w:w="70" w:type="dxa"/>
              <w:bottom w:w="70" w:type="dxa"/>
              <w:end w:w="70" w:type="dxa"/>
            </w:tcMar>
            <w:shd w:fill="D9E2F3"/>
          </w:tcPr>
          <w:p>
            <w:pPr>
              <w:spacing w:after="0" w:before="0" w:line="240" w:lineRule="auto"/>
            </w:pPr>
            <w:r>
              <w:rPr>
                <w:rFonts w:ascii="Aptos" w:hAnsi="Aptos"/>
                <w:b/>
                <w:sz w:val="14"/>
              </w:rPr>
              <w:t>Stable ID</w:t>
            </w:r>
          </w:p>
        </w:tc>
        <w:tc>
          <w:tcPr>
            <w:tcW w:type="dxa" w:w="4252"/>
            <w:vAlign w:val="center"/>
            <w:tcMar>
              <w:top w:w="70" w:type="dxa"/>
              <w:start w:w="70" w:type="dxa"/>
              <w:bottom w:w="70" w:type="dxa"/>
              <w:end w:w="70" w:type="dxa"/>
            </w:tcMar>
            <w:shd w:fill="D9E2F3"/>
          </w:tcPr>
          <w:p>
            <w:pPr>
              <w:spacing w:after="0" w:before="0" w:line="240" w:lineRule="auto"/>
            </w:pPr>
            <w:r>
              <w:rPr>
                <w:rFonts w:ascii="Aptos" w:hAnsi="Aptos"/>
                <w:b/>
                <w:sz w:val="14"/>
              </w:rPr>
              <w:t>Effect</w:t>
            </w:r>
          </w:p>
        </w:tc>
        <w:tc>
          <w:tcPr>
            <w:tcW w:type="dxa" w:w="1020"/>
            <w:vAlign w:val="center"/>
            <w:tcMar>
              <w:top w:w="70" w:type="dxa"/>
              <w:start w:w="70" w:type="dxa"/>
              <w:bottom w:w="70" w:type="dxa"/>
              <w:end w:w="70" w:type="dxa"/>
            </w:tcMar>
            <w:shd w:fill="D9E2F3"/>
          </w:tcPr>
          <w:p>
            <w:pPr>
              <w:spacing w:after="0" w:before="0" w:line="240" w:lineRule="auto"/>
            </w:pPr>
            <w:r>
              <w:rPr>
                <w:rFonts w:ascii="Aptos" w:hAnsi="Aptos"/>
                <w:b/>
                <w:sz w:val="14"/>
              </w:rPr>
              <w:t>Standard price</w:t>
            </w:r>
          </w:p>
        </w:tc>
      </w:tr>
      <w:tr>
        <w:trPr>
          <w:cantSplit/>
        </w:trPr>
        <w:tc>
          <w:tcPr>
            <w:tcW w:type="dxa" w:w="964"/>
            <w:vAlign w:val="center"/>
            <w:tcMar>
              <w:top w:w="70" w:type="dxa"/>
              <w:start w:w="70" w:type="dxa"/>
              <w:bottom w:w="70" w:type="dxa"/>
              <w:end w:w="70" w:type="dxa"/>
            </w:tcMar>
          </w:tcPr>
          <w:p>
            <w:pPr>
              <w:spacing w:after="0" w:before="0" w:line="240" w:lineRule="auto"/>
            </w:pPr>
            <w:r>
              <w:rPr>
                <w:rFonts w:ascii="Aptos" w:hAnsi="Aptos"/>
                <w:sz w:val="14"/>
              </w:rPr>
              <w:t>OFFENSE</w:t>
            </w:r>
          </w:p>
        </w:tc>
        <w:tc>
          <w:tcPr>
            <w:tcW w:type="dxa" w:w="1984"/>
            <w:vAlign w:val="center"/>
            <w:tcMar>
              <w:top w:w="70" w:type="dxa"/>
              <w:start w:w="70" w:type="dxa"/>
              <w:bottom w:w="70" w:type="dxa"/>
              <w:end w:w="70" w:type="dxa"/>
            </w:tcMar>
          </w:tcPr>
          <w:p>
            <w:pPr>
              <w:spacing w:after="0" w:before="0" w:line="240" w:lineRule="auto"/>
            </w:pPr>
            <w:r>
              <w:rPr>
                <w:rFonts w:ascii="Aptos" w:hAnsi="Aptos"/>
                <w:sz w:val="14"/>
              </w:rPr>
              <w:t>Type Sigils (18 variants, one per battle type)</w:t>
            </w:r>
          </w:p>
        </w:tc>
        <w:tc>
          <w:tcPr>
            <w:tcW w:type="dxa" w:w="2154"/>
            <w:vAlign w:val="center"/>
            <w:tcMar>
              <w:top w:w="70" w:type="dxa"/>
              <w:start w:w="70" w:type="dxa"/>
              <w:bottom w:w="70" w:type="dxa"/>
              <w:end w:w="70" w:type="dxa"/>
            </w:tcMar>
          </w:tcPr>
          <w:p>
            <w:pPr>
              <w:spacing w:after="0" w:before="0" w:line="240" w:lineRule="auto"/>
            </w:pPr>
            <w:r>
              <w:rPr>
                <w:rFonts w:ascii="Aptos" w:hAnsi="Aptos"/>
                <w:sz w:val="14"/>
              </w:rPr>
              <w:t>HELD_TYPE_SIGIL_[TYPE]</w:t>
            </w:r>
          </w:p>
        </w:tc>
        <w:tc>
          <w:tcPr>
            <w:tcW w:type="dxa" w:w="4252"/>
            <w:vAlign w:val="center"/>
            <w:tcMar>
              <w:top w:w="70" w:type="dxa"/>
              <w:start w:w="70" w:type="dxa"/>
              <w:bottom w:w="70" w:type="dxa"/>
              <w:end w:w="70" w:type="dxa"/>
            </w:tcMar>
          </w:tcPr>
          <w:p>
            <w:pPr>
              <w:spacing w:after="0" w:before="0" w:line="240" w:lineRule="auto"/>
            </w:pPr>
            <w:r>
              <w:rPr>
                <w:rFonts w:ascii="Aptos" w:hAnsi="Aptos"/>
                <w:sz w:val="14"/>
              </w:rPr>
              <w:t>Holder's damaging moves of that type deal ×1.10 damage.</w:t>
            </w:r>
          </w:p>
        </w:tc>
        <w:tc>
          <w:tcPr>
            <w:tcW w:type="dxa" w:w="1020"/>
            <w:vAlign w:val="center"/>
            <w:tcMar>
              <w:top w:w="70" w:type="dxa"/>
              <w:start w:w="70" w:type="dxa"/>
              <w:bottom w:w="70" w:type="dxa"/>
              <w:end w:w="70" w:type="dxa"/>
            </w:tcMar>
          </w:tcPr>
          <w:p>
            <w:pPr>
              <w:spacing w:after="0" w:before="0" w:line="240" w:lineRule="auto"/>
            </w:pPr>
            <w:r>
              <w:rPr>
                <w:rFonts w:ascii="Aptos" w:hAnsi="Aptos"/>
                <w:sz w:val="14"/>
              </w:rPr>
              <w:t>1,200 each</w:t>
            </w:r>
          </w:p>
        </w:tc>
      </w:tr>
      <w:tr>
        <w:trPr>
          <w:cantSplit/>
        </w:trPr>
        <w:tc>
          <w:tcPr>
            <w:tcW w:type="dxa" w:w="964"/>
            <w:vAlign w:val="center"/>
            <w:tcMar>
              <w:top w:w="70" w:type="dxa"/>
              <w:start w:w="70" w:type="dxa"/>
              <w:bottom w:w="70" w:type="dxa"/>
              <w:end w:w="70" w:type="dxa"/>
            </w:tcMar>
          </w:tcPr>
          <w:p>
            <w:pPr>
              <w:spacing w:after="0" w:before="0" w:line="240" w:lineRule="auto"/>
            </w:pPr>
            <w:r>
              <w:rPr>
                <w:rFonts w:ascii="Aptos" w:hAnsi="Aptos"/>
                <w:sz w:val="14"/>
              </w:rPr>
              <w:t>GUARD</w:t>
            </w:r>
          </w:p>
        </w:tc>
        <w:tc>
          <w:tcPr>
            <w:tcW w:type="dxa" w:w="1984"/>
            <w:vAlign w:val="center"/>
            <w:tcMar>
              <w:top w:w="70" w:type="dxa"/>
              <w:start w:w="70" w:type="dxa"/>
              <w:bottom w:w="70" w:type="dxa"/>
              <w:end w:w="70" w:type="dxa"/>
            </w:tcMar>
          </w:tcPr>
          <w:p>
            <w:pPr>
              <w:spacing w:after="0" w:before="0" w:line="240" w:lineRule="auto"/>
            </w:pPr>
            <w:r>
              <w:rPr>
                <w:rFonts w:ascii="Aptos" w:hAnsi="Aptos"/>
                <w:sz w:val="14"/>
              </w:rPr>
              <w:t>Iron Mantle</w:t>
            </w:r>
          </w:p>
        </w:tc>
        <w:tc>
          <w:tcPr>
            <w:tcW w:type="dxa" w:w="2154"/>
            <w:vAlign w:val="center"/>
            <w:tcMar>
              <w:top w:w="70" w:type="dxa"/>
              <w:start w:w="70" w:type="dxa"/>
              <w:bottom w:w="70" w:type="dxa"/>
              <w:end w:w="70" w:type="dxa"/>
            </w:tcMar>
          </w:tcPr>
          <w:p>
            <w:pPr>
              <w:spacing w:after="0" w:before="0" w:line="240" w:lineRule="auto"/>
            </w:pPr>
            <w:r>
              <w:rPr>
                <w:rFonts w:ascii="Aptos" w:hAnsi="Aptos"/>
                <w:sz w:val="14"/>
              </w:rPr>
              <w:t>HELD_IRON_MANTLE</w:t>
            </w:r>
          </w:p>
        </w:tc>
        <w:tc>
          <w:tcPr>
            <w:tcW w:type="dxa" w:w="4252"/>
            <w:vAlign w:val="center"/>
            <w:tcMar>
              <w:top w:w="70" w:type="dxa"/>
              <w:start w:w="70" w:type="dxa"/>
              <w:bottom w:w="70" w:type="dxa"/>
              <w:end w:w="70" w:type="dxa"/>
            </w:tcMar>
          </w:tcPr>
          <w:p>
            <w:pPr>
              <w:spacing w:after="0" w:before="0" w:line="240" w:lineRule="auto"/>
            </w:pPr>
            <w:r>
              <w:rPr>
                <w:rFonts w:ascii="Aptos" w:hAnsi="Aptos"/>
                <w:sz w:val="14"/>
              </w:rPr>
              <w:t>Holder's Defence ×1.10 as an effective-stat modifier.</w:t>
            </w:r>
          </w:p>
        </w:tc>
        <w:tc>
          <w:tcPr>
            <w:tcW w:type="dxa" w:w="1020"/>
            <w:vAlign w:val="center"/>
            <w:tcMar>
              <w:top w:w="70" w:type="dxa"/>
              <w:start w:w="70" w:type="dxa"/>
              <w:bottom w:w="70" w:type="dxa"/>
              <w:end w:w="70" w:type="dxa"/>
            </w:tcMar>
          </w:tcPr>
          <w:p>
            <w:pPr>
              <w:spacing w:after="0" w:before="0" w:line="240" w:lineRule="auto"/>
            </w:pPr>
            <w:r>
              <w:rPr>
                <w:rFonts w:ascii="Aptos" w:hAnsi="Aptos"/>
                <w:sz w:val="14"/>
              </w:rPr>
              <w:t>2,500</w:t>
            </w:r>
          </w:p>
        </w:tc>
      </w:tr>
      <w:tr>
        <w:trPr>
          <w:cantSplit/>
        </w:trPr>
        <w:tc>
          <w:tcPr>
            <w:tcW w:type="dxa" w:w="964"/>
            <w:vAlign w:val="center"/>
            <w:tcMar>
              <w:top w:w="70" w:type="dxa"/>
              <w:start w:w="70" w:type="dxa"/>
              <w:bottom w:w="70" w:type="dxa"/>
              <w:end w:w="70" w:type="dxa"/>
            </w:tcMar>
          </w:tcPr>
          <w:p>
            <w:pPr>
              <w:spacing w:after="0" w:before="0" w:line="240" w:lineRule="auto"/>
            </w:pPr>
            <w:r>
              <w:rPr>
                <w:rFonts w:ascii="Aptos" w:hAnsi="Aptos"/>
                <w:sz w:val="14"/>
              </w:rPr>
              <w:t>GUARD</w:t>
            </w:r>
          </w:p>
        </w:tc>
        <w:tc>
          <w:tcPr>
            <w:tcW w:type="dxa" w:w="1984"/>
            <w:vAlign w:val="center"/>
            <w:tcMar>
              <w:top w:w="70" w:type="dxa"/>
              <w:start w:w="70" w:type="dxa"/>
              <w:bottom w:w="70" w:type="dxa"/>
              <w:end w:w="70" w:type="dxa"/>
            </w:tcMar>
          </w:tcPr>
          <w:p>
            <w:pPr>
              <w:spacing w:after="0" w:before="0" w:line="240" w:lineRule="auto"/>
            </w:pPr>
            <w:r>
              <w:rPr>
                <w:rFonts w:ascii="Aptos" w:hAnsi="Aptos"/>
                <w:sz w:val="14"/>
              </w:rPr>
              <w:t>Veil Charm</w:t>
            </w:r>
          </w:p>
        </w:tc>
        <w:tc>
          <w:tcPr>
            <w:tcW w:type="dxa" w:w="2154"/>
            <w:vAlign w:val="center"/>
            <w:tcMar>
              <w:top w:w="70" w:type="dxa"/>
              <w:start w:w="70" w:type="dxa"/>
              <w:bottom w:w="70" w:type="dxa"/>
              <w:end w:w="70" w:type="dxa"/>
            </w:tcMar>
          </w:tcPr>
          <w:p>
            <w:pPr>
              <w:spacing w:after="0" w:before="0" w:line="240" w:lineRule="auto"/>
            </w:pPr>
            <w:r>
              <w:rPr>
                <w:rFonts w:ascii="Aptos" w:hAnsi="Aptos"/>
                <w:sz w:val="14"/>
              </w:rPr>
              <w:t>HELD_VEIL_CHARM</w:t>
            </w:r>
          </w:p>
        </w:tc>
        <w:tc>
          <w:tcPr>
            <w:tcW w:type="dxa" w:w="4252"/>
            <w:vAlign w:val="center"/>
            <w:tcMar>
              <w:top w:w="70" w:type="dxa"/>
              <w:start w:w="70" w:type="dxa"/>
              <w:bottom w:w="70" w:type="dxa"/>
              <w:end w:w="70" w:type="dxa"/>
            </w:tcMar>
          </w:tcPr>
          <w:p>
            <w:pPr>
              <w:spacing w:after="0" w:before="0" w:line="240" w:lineRule="auto"/>
            </w:pPr>
            <w:r>
              <w:rPr>
                <w:rFonts w:ascii="Aptos" w:hAnsi="Aptos"/>
                <w:sz w:val="14"/>
              </w:rPr>
              <w:t>Holder's Special Defence ×1.10 as an effective-stat modifier.</w:t>
            </w:r>
          </w:p>
        </w:tc>
        <w:tc>
          <w:tcPr>
            <w:tcW w:type="dxa" w:w="1020"/>
            <w:vAlign w:val="center"/>
            <w:tcMar>
              <w:top w:w="70" w:type="dxa"/>
              <w:start w:w="70" w:type="dxa"/>
              <w:bottom w:w="70" w:type="dxa"/>
              <w:end w:w="70" w:type="dxa"/>
            </w:tcMar>
          </w:tcPr>
          <w:p>
            <w:pPr>
              <w:spacing w:after="0" w:before="0" w:line="240" w:lineRule="auto"/>
            </w:pPr>
            <w:r>
              <w:rPr>
                <w:rFonts w:ascii="Aptos" w:hAnsi="Aptos"/>
                <w:sz w:val="14"/>
              </w:rPr>
              <w:t>2,500</w:t>
            </w:r>
          </w:p>
        </w:tc>
      </w:tr>
      <w:tr>
        <w:trPr>
          <w:cantSplit/>
        </w:trPr>
        <w:tc>
          <w:tcPr>
            <w:tcW w:type="dxa" w:w="964"/>
            <w:vAlign w:val="center"/>
            <w:tcMar>
              <w:top w:w="70" w:type="dxa"/>
              <w:start w:w="70" w:type="dxa"/>
              <w:bottom w:w="70" w:type="dxa"/>
              <w:end w:w="70" w:type="dxa"/>
            </w:tcMar>
          </w:tcPr>
          <w:p>
            <w:pPr>
              <w:spacing w:after="0" w:before="0" w:line="240" w:lineRule="auto"/>
            </w:pPr>
            <w:r>
              <w:rPr>
                <w:rFonts w:ascii="Aptos" w:hAnsi="Aptos"/>
                <w:sz w:val="14"/>
              </w:rPr>
              <w:t>SPEED</w:t>
            </w:r>
          </w:p>
        </w:tc>
        <w:tc>
          <w:tcPr>
            <w:tcW w:type="dxa" w:w="1984"/>
            <w:vAlign w:val="center"/>
            <w:tcMar>
              <w:top w:w="70" w:type="dxa"/>
              <w:start w:w="70" w:type="dxa"/>
              <w:bottom w:w="70" w:type="dxa"/>
              <w:end w:w="70" w:type="dxa"/>
            </w:tcMar>
          </w:tcPr>
          <w:p>
            <w:pPr>
              <w:spacing w:after="0" w:before="0" w:line="240" w:lineRule="auto"/>
            </w:pPr>
            <w:r>
              <w:rPr>
                <w:rFonts w:ascii="Aptos" w:hAnsi="Aptos"/>
                <w:sz w:val="14"/>
              </w:rPr>
              <w:t>Courier's Spur</w:t>
            </w:r>
          </w:p>
        </w:tc>
        <w:tc>
          <w:tcPr>
            <w:tcW w:type="dxa" w:w="2154"/>
            <w:vAlign w:val="center"/>
            <w:tcMar>
              <w:top w:w="70" w:type="dxa"/>
              <w:start w:w="70" w:type="dxa"/>
              <w:bottom w:w="70" w:type="dxa"/>
              <w:end w:w="70" w:type="dxa"/>
            </w:tcMar>
          </w:tcPr>
          <w:p>
            <w:pPr>
              <w:spacing w:after="0" w:before="0" w:line="240" w:lineRule="auto"/>
            </w:pPr>
            <w:r>
              <w:rPr>
                <w:rFonts w:ascii="Aptos" w:hAnsi="Aptos"/>
                <w:sz w:val="14"/>
              </w:rPr>
              <w:t>HELD_COURIERS_SPUR</w:t>
            </w:r>
          </w:p>
        </w:tc>
        <w:tc>
          <w:tcPr>
            <w:tcW w:type="dxa" w:w="4252"/>
            <w:vAlign w:val="center"/>
            <w:tcMar>
              <w:top w:w="70" w:type="dxa"/>
              <w:start w:w="70" w:type="dxa"/>
              <w:bottom w:w="70" w:type="dxa"/>
              <w:end w:w="70" w:type="dxa"/>
            </w:tcMar>
          </w:tcPr>
          <w:p>
            <w:pPr>
              <w:spacing w:after="0" w:before="0" w:line="240" w:lineRule="auto"/>
            </w:pPr>
            <w:r>
              <w:rPr>
                <w:rFonts w:ascii="Aptos" w:hAnsi="Aptos"/>
                <w:sz w:val="14"/>
              </w:rPr>
              <w:t>Holder's Speed ×1.10 as an effective-stat modifier.</w:t>
            </w:r>
          </w:p>
        </w:tc>
        <w:tc>
          <w:tcPr>
            <w:tcW w:type="dxa" w:w="1020"/>
            <w:vAlign w:val="center"/>
            <w:tcMar>
              <w:top w:w="70" w:type="dxa"/>
              <w:start w:w="70" w:type="dxa"/>
              <w:bottom w:w="70" w:type="dxa"/>
              <w:end w:w="70" w:type="dxa"/>
            </w:tcMar>
          </w:tcPr>
          <w:p>
            <w:pPr>
              <w:spacing w:after="0" w:before="0" w:line="240" w:lineRule="auto"/>
            </w:pPr>
            <w:r>
              <w:rPr>
                <w:rFonts w:ascii="Aptos" w:hAnsi="Aptos"/>
                <w:sz w:val="14"/>
              </w:rPr>
              <w:t>2,500</w:t>
            </w:r>
          </w:p>
        </w:tc>
      </w:tr>
      <w:tr>
        <w:trPr>
          <w:cantSplit/>
        </w:trPr>
        <w:tc>
          <w:tcPr>
            <w:tcW w:type="dxa" w:w="964"/>
            <w:vAlign w:val="center"/>
            <w:tcMar>
              <w:top w:w="70" w:type="dxa"/>
              <w:start w:w="70" w:type="dxa"/>
              <w:bottom w:w="70" w:type="dxa"/>
              <w:end w:w="70" w:type="dxa"/>
            </w:tcMar>
          </w:tcPr>
          <w:p>
            <w:pPr>
              <w:spacing w:after="0" w:before="0" w:line="240" w:lineRule="auto"/>
            </w:pPr>
            <w:r>
              <w:rPr>
                <w:rFonts w:ascii="Aptos" w:hAnsi="Aptos"/>
                <w:sz w:val="14"/>
              </w:rPr>
              <w:t>STATUS</w:t>
            </w:r>
          </w:p>
        </w:tc>
        <w:tc>
          <w:tcPr>
            <w:tcW w:type="dxa" w:w="1984"/>
            <w:vAlign w:val="center"/>
            <w:tcMar>
              <w:top w:w="70" w:type="dxa"/>
              <w:start w:w="70" w:type="dxa"/>
              <w:bottom w:w="70" w:type="dxa"/>
              <w:end w:w="70" w:type="dxa"/>
            </w:tcMar>
          </w:tcPr>
          <w:p>
            <w:pPr>
              <w:spacing w:after="0" w:before="0" w:line="240" w:lineRule="auto"/>
            </w:pPr>
            <w:r>
              <w:rPr>
                <w:rFonts w:ascii="Aptos" w:hAnsi="Aptos"/>
                <w:sz w:val="14"/>
              </w:rPr>
              <w:t>Votive Thread</w:t>
            </w:r>
          </w:p>
        </w:tc>
        <w:tc>
          <w:tcPr>
            <w:tcW w:type="dxa" w:w="2154"/>
            <w:vAlign w:val="center"/>
            <w:tcMar>
              <w:top w:w="70" w:type="dxa"/>
              <w:start w:w="70" w:type="dxa"/>
              <w:bottom w:w="70" w:type="dxa"/>
              <w:end w:w="70" w:type="dxa"/>
            </w:tcMar>
          </w:tcPr>
          <w:p>
            <w:pPr>
              <w:spacing w:after="0" w:before="0" w:line="240" w:lineRule="auto"/>
            </w:pPr>
            <w:r>
              <w:rPr>
                <w:rFonts w:ascii="Aptos" w:hAnsi="Aptos"/>
                <w:sz w:val="14"/>
              </w:rPr>
              <w:t>HELD_VOTIVE_THREAD</w:t>
            </w:r>
          </w:p>
        </w:tc>
        <w:tc>
          <w:tcPr>
            <w:tcW w:type="dxa" w:w="4252"/>
            <w:vAlign w:val="center"/>
            <w:tcMar>
              <w:top w:w="70" w:type="dxa"/>
              <w:start w:w="70" w:type="dxa"/>
              <w:bottom w:w="70" w:type="dxa"/>
              <w:end w:w="70" w:type="dxa"/>
            </w:tcMar>
          </w:tcPr>
          <w:p>
            <w:pPr>
              <w:spacing w:after="0" w:before="0" w:line="240" w:lineRule="auto"/>
            </w:pPr>
            <w:r>
              <w:rPr>
                <w:rFonts w:ascii="Aptos" w:hAnsi="Aptos"/>
                <w:sz w:val="14"/>
              </w:rPr>
              <w:t>Holder's status moves gain +10 percentage points accuracy, capped at 100%.</w:t>
            </w:r>
          </w:p>
        </w:tc>
        <w:tc>
          <w:tcPr>
            <w:tcW w:type="dxa" w:w="1020"/>
            <w:vAlign w:val="center"/>
            <w:tcMar>
              <w:top w:w="70" w:type="dxa"/>
              <w:start w:w="70" w:type="dxa"/>
              <w:bottom w:w="70" w:type="dxa"/>
              <w:end w:w="70" w:type="dxa"/>
            </w:tcMar>
          </w:tcPr>
          <w:p>
            <w:pPr>
              <w:spacing w:after="0" w:before="0" w:line="240" w:lineRule="auto"/>
            </w:pPr>
            <w:r>
              <w:rPr>
                <w:rFonts w:ascii="Aptos" w:hAnsi="Aptos"/>
                <w:sz w:val="14"/>
              </w:rPr>
              <w:t>2,500</w:t>
            </w:r>
          </w:p>
        </w:tc>
      </w:tr>
      <w:tr>
        <w:trPr>
          <w:cantSplit/>
        </w:trPr>
        <w:tc>
          <w:tcPr>
            <w:tcW w:type="dxa" w:w="964"/>
            <w:vAlign w:val="center"/>
            <w:tcMar>
              <w:top w:w="70" w:type="dxa"/>
              <w:start w:w="70" w:type="dxa"/>
              <w:bottom w:w="70" w:type="dxa"/>
              <w:end w:w="70" w:type="dxa"/>
            </w:tcMar>
          </w:tcPr>
          <w:p>
            <w:pPr>
              <w:spacing w:after="0" w:before="0" w:line="240" w:lineRule="auto"/>
            </w:pPr>
            <w:r>
              <w:rPr>
                <w:rFonts w:ascii="Aptos" w:hAnsi="Aptos"/>
                <w:sz w:val="14"/>
              </w:rPr>
              <w:t>SUSTAIN</w:t>
            </w:r>
          </w:p>
        </w:tc>
        <w:tc>
          <w:tcPr>
            <w:tcW w:type="dxa" w:w="1984"/>
            <w:vAlign w:val="center"/>
            <w:tcMar>
              <w:top w:w="70" w:type="dxa"/>
              <w:start w:w="70" w:type="dxa"/>
              <w:bottom w:w="70" w:type="dxa"/>
              <w:end w:w="70" w:type="dxa"/>
            </w:tcMar>
          </w:tcPr>
          <w:p>
            <w:pPr>
              <w:spacing w:after="0" w:before="0" w:line="240" w:lineRule="auto"/>
            </w:pPr>
            <w:r>
              <w:rPr>
                <w:rFonts w:ascii="Aptos" w:hAnsi="Aptos"/>
                <w:sz w:val="14"/>
              </w:rPr>
              <w:t>Pilgrim Cup</w:t>
            </w:r>
          </w:p>
        </w:tc>
        <w:tc>
          <w:tcPr>
            <w:tcW w:type="dxa" w:w="2154"/>
            <w:vAlign w:val="center"/>
            <w:tcMar>
              <w:top w:w="70" w:type="dxa"/>
              <w:start w:w="70" w:type="dxa"/>
              <w:bottom w:w="70" w:type="dxa"/>
              <w:end w:w="70" w:type="dxa"/>
            </w:tcMar>
          </w:tcPr>
          <w:p>
            <w:pPr>
              <w:spacing w:after="0" w:before="0" w:line="240" w:lineRule="auto"/>
            </w:pPr>
            <w:r>
              <w:rPr>
                <w:rFonts w:ascii="Aptos" w:hAnsi="Aptos"/>
                <w:sz w:val="14"/>
              </w:rPr>
              <w:t>HELD_PILGRIM_CUP</w:t>
            </w:r>
          </w:p>
        </w:tc>
        <w:tc>
          <w:tcPr>
            <w:tcW w:type="dxa" w:w="4252"/>
            <w:vAlign w:val="center"/>
            <w:tcMar>
              <w:top w:w="70" w:type="dxa"/>
              <w:start w:w="70" w:type="dxa"/>
              <w:bottom w:w="70" w:type="dxa"/>
              <w:end w:w="70" w:type="dxa"/>
            </w:tcMar>
          </w:tcPr>
          <w:p>
            <w:pPr>
              <w:spacing w:after="0" w:before="0" w:line="240" w:lineRule="auto"/>
            </w:pPr>
            <w:r>
              <w:rPr>
                <w:rFonts w:ascii="Aptos" w:hAnsi="Aptos"/>
                <w:sz w:val="14"/>
              </w:rPr>
              <w:t>At end of turn, restore 1/16 maximum HP if the holder is living.</w:t>
            </w:r>
          </w:p>
        </w:tc>
        <w:tc>
          <w:tcPr>
            <w:tcW w:type="dxa" w:w="1020"/>
            <w:vAlign w:val="center"/>
            <w:tcMar>
              <w:top w:w="70" w:type="dxa"/>
              <w:start w:w="70" w:type="dxa"/>
              <w:bottom w:w="70" w:type="dxa"/>
              <w:end w:w="70" w:type="dxa"/>
            </w:tcMar>
          </w:tcPr>
          <w:p>
            <w:pPr>
              <w:spacing w:after="0" w:before="0" w:line="240" w:lineRule="auto"/>
            </w:pPr>
            <w:r>
              <w:rPr>
                <w:rFonts w:ascii="Aptos" w:hAnsi="Aptos"/>
                <w:sz w:val="14"/>
              </w:rPr>
              <w:t>4,000</w:t>
            </w:r>
          </w:p>
        </w:tc>
      </w:tr>
      <w:tr>
        <w:trPr>
          <w:cantSplit/>
        </w:trPr>
        <w:tc>
          <w:tcPr>
            <w:tcW w:type="dxa" w:w="964"/>
            <w:vAlign w:val="center"/>
            <w:tcMar>
              <w:top w:w="70" w:type="dxa"/>
              <w:start w:w="70" w:type="dxa"/>
              <w:bottom w:w="70" w:type="dxa"/>
              <w:end w:w="70" w:type="dxa"/>
            </w:tcMar>
          </w:tcPr>
          <w:p>
            <w:pPr>
              <w:spacing w:after="0" w:before="0" w:line="240" w:lineRule="auto"/>
            </w:pPr>
            <w:r>
              <w:rPr>
                <w:rFonts w:ascii="Aptos" w:hAnsi="Aptos"/>
                <w:sz w:val="14"/>
              </w:rPr>
              <w:t>TERRAIN</w:t>
            </w:r>
          </w:p>
        </w:tc>
        <w:tc>
          <w:tcPr>
            <w:tcW w:type="dxa" w:w="1984"/>
            <w:vAlign w:val="center"/>
            <w:tcMar>
              <w:top w:w="70" w:type="dxa"/>
              <w:start w:w="70" w:type="dxa"/>
              <w:bottom w:w="70" w:type="dxa"/>
              <w:end w:w="70" w:type="dxa"/>
            </w:tcMar>
          </w:tcPr>
          <w:p>
            <w:pPr>
              <w:spacing w:after="0" w:before="0" w:line="240" w:lineRule="auto"/>
            </w:pPr>
            <w:r>
              <w:rPr>
                <w:rFonts w:ascii="Aptos" w:hAnsi="Aptos"/>
                <w:sz w:val="14"/>
              </w:rPr>
              <w:t>Fieldglass</w:t>
            </w:r>
          </w:p>
        </w:tc>
        <w:tc>
          <w:tcPr>
            <w:tcW w:type="dxa" w:w="2154"/>
            <w:vAlign w:val="center"/>
            <w:tcMar>
              <w:top w:w="70" w:type="dxa"/>
              <w:start w:w="70" w:type="dxa"/>
              <w:bottom w:w="70" w:type="dxa"/>
              <w:end w:w="70" w:type="dxa"/>
            </w:tcMar>
          </w:tcPr>
          <w:p>
            <w:pPr>
              <w:spacing w:after="0" w:before="0" w:line="240" w:lineRule="auto"/>
            </w:pPr>
            <w:r>
              <w:rPr>
                <w:rFonts w:ascii="Aptos" w:hAnsi="Aptos"/>
                <w:sz w:val="14"/>
              </w:rPr>
              <w:t>HELD_FIELDGLASS</w:t>
            </w:r>
          </w:p>
        </w:tc>
        <w:tc>
          <w:tcPr>
            <w:tcW w:type="dxa" w:w="4252"/>
            <w:vAlign w:val="center"/>
            <w:tcMar>
              <w:top w:w="70" w:type="dxa"/>
              <w:start w:w="70" w:type="dxa"/>
              <w:bottom w:w="70" w:type="dxa"/>
              <w:end w:w="70" w:type="dxa"/>
            </w:tcMar>
          </w:tcPr>
          <w:p>
            <w:pPr>
              <w:spacing w:after="0" w:before="0" w:line="240" w:lineRule="auto"/>
            </w:pPr>
            <w:r>
              <w:rPr>
                <w:rFonts w:ascii="Aptos" w:hAnsi="Aptos"/>
                <w:sz w:val="14"/>
              </w:rPr>
              <w:t>While any non-neutral field/weather is active, holder's damaging moves deal ×1.10 damage.</w:t>
            </w:r>
          </w:p>
        </w:tc>
        <w:tc>
          <w:tcPr>
            <w:tcW w:type="dxa" w:w="1020"/>
            <w:vAlign w:val="center"/>
            <w:tcMar>
              <w:top w:w="70" w:type="dxa"/>
              <w:start w:w="70" w:type="dxa"/>
              <w:bottom w:w="70" w:type="dxa"/>
              <w:end w:w="70" w:type="dxa"/>
            </w:tcMar>
          </w:tcPr>
          <w:p>
            <w:pPr>
              <w:spacing w:after="0" w:before="0" w:line="240" w:lineRule="auto"/>
            </w:pPr>
            <w:r>
              <w:rPr>
                <w:rFonts w:ascii="Aptos" w:hAnsi="Aptos"/>
                <w:sz w:val="14"/>
              </w:rPr>
              <w:t>3,500</w:t>
            </w:r>
          </w:p>
        </w:tc>
      </w:tr>
    </w:tbl>
    <w:p>
      <w:pPr>
        <w:pStyle w:val="ListBullet"/>
        <w:spacing w:after="36"/>
      </w:pPr>
      <w:r>
        <w:t>Checklist 04 OFFENSE resolves to the holder's strongest legal STAB Type Sigil; ties use primary type, then secondary type.</w:t>
      </w:r>
    </w:p>
    <w:p>
      <w:pPr>
        <w:pStyle w:val="ListBullet"/>
        <w:spacing w:after="36"/>
      </w:pPr>
      <w:r>
        <w:t>Checklist 04 GUARD resolves to Iron Mantle when physical Defence is lower than Special Defence, otherwise Veil Charm. Authored exceptions may specify one of the two by stable ID without changing the role.</w:t>
      </w:r>
    </w:p>
    <w:p>
      <w:pPr>
        <w:pStyle w:val="ListBullet"/>
        <w:spacing w:after="36"/>
      </w:pPr>
      <w:r>
        <w:t>SPEED → Courier's Spur; STATUS → Votive Thread; SUSTAIN → Pilgrim Cup; TERRAIN → Fieldglass.</w:t>
      </w:r>
    </w:p>
    <w:p>
      <w:pPr>
        <w:pStyle w:val="ListBullet"/>
        <w:spacing w:after="36"/>
      </w:pPr>
      <w:r>
        <w:t>A held item is never consumed by battle, switching, defeat or field replacement.</w:t>
      </w:r>
    </w:p>
    <w:p>
      <w:pPr>
        <w:pStyle w:val="Heading1"/>
      </w:pPr>
      <w:r>
        <w:t>7. Town-by-town standard shop progression</w:t>
      </w:r>
    </w:p>
    <w:p>
      <w:r>
        <w:rPr>
          <w:i w:val="0"/>
        </w:rPr>
        <w:t>A '+' entry means the town adds that stock to the full catalogue already available in previous settlements. Essential stock remains equivalent after town-state changes.</w:t>
      </w:r>
    </w:p>
    <w:tbl>
      <w:tblPr>
        <w:tblStyle w:val="TableGrid"/>
        <w:tblW w:type="auto" w:w="0"/>
        <w:jc w:val="center"/>
        <w:tblLook w:firstColumn="1" w:firstRow="1" w:lastColumn="0" w:lastRow="0" w:noHBand="0" w:noVBand="1" w:val="04A0"/>
      </w:tblPr>
      <w:tblGrid>
        <w:gridCol w:w="3345"/>
        <w:gridCol w:w="3345"/>
        <w:gridCol w:w="3345"/>
      </w:tblGrid>
      <w:tr>
        <w:trPr>
          <w:tblHeader w:val="true"/>
          <w:cantSplit/>
        </w:trPr>
        <w:tc>
          <w:tcPr>
            <w:tcW w:type="dxa" w:w="1474"/>
            <w:vAlign w:val="center"/>
            <w:tcMar>
              <w:top w:w="70" w:type="dxa"/>
              <w:start w:w="70" w:type="dxa"/>
              <w:bottom w:w="70" w:type="dxa"/>
              <w:end w:w="70" w:type="dxa"/>
            </w:tcMar>
            <w:shd w:fill="D9E2F3"/>
          </w:tcPr>
          <w:p>
            <w:pPr>
              <w:spacing w:after="0" w:before="0" w:line="240" w:lineRule="auto"/>
            </w:pPr>
            <w:r>
              <w:rPr>
                <w:rFonts w:ascii="Aptos" w:hAnsi="Aptos"/>
                <w:b/>
                <w:sz w:val="14"/>
              </w:rPr>
              <w:t>Settlement</w:t>
            </w:r>
          </w:p>
        </w:tc>
        <w:tc>
          <w:tcPr>
            <w:tcW w:type="dxa" w:w="5953"/>
            <w:vAlign w:val="center"/>
            <w:tcMar>
              <w:top w:w="70" w:type="dxa"/>
              <w:start w:w="70" w:type="dxa"/>
              <w:bottom w:w="70" w:type="dxa"/>
              <w:end w:w="70" w:type="dxa"/>
            </w:tcMar>
            <w:shd w:fill="D9E2F3"/>
          </w:tcPr>
          <w:p>
            <w:pPr>
              <w:spacing w:after="0" w:before="0" w:line="240" w:lineRule="auto"/>
            </w:pPr>
            <w:r>
              <w:rPr>
                <w:rFonts w:ascii="Aptos" w:hAnsi="Aptos"/>
                <w:b/>
                <w:sz w:val="14"/>
              </w:rPr>
              <w:t>New standard stock / service</w:t>
            </w:r>
          </w:p>
        </w:tc>
        <w:tc>
          <w:tcPr>
            <w:tcW w:type="dxa" w:w="2721"/>
            <w:vAlign w:val="center"/>
            <w:tcMar>
              <w:top w:w="70" w:type="dxa"/>
              <w:start w:w="70" w:type="dxa"/>
              <w:bottom w:w="70" w:type="dxa"/>
              <w:end w:w="70" w:type="dxa"/>
            </w:tcMar>
            <w:shd w:fill="D9E2F3"/>
          </w:tcPr>
          <w:p>
            <w:pPr>
              <w:spacing w:after="0" w:before="0" w:line="240" w:lineRule="auto"/>
            </w:pPr>
            <w:r>
              <w:rPr>
                <w:rFonts w:ascii="Aptos" w:hAnsi="Aptos"/>
                <w:b/>
                <w:sz w:val="14"/>
              </w:rPr>
              <w:t>Notes</w:t>
            </w:r>
          </w:p>
        </w:tc>
      </w:tr>
      <w:tr>
        <w:trPr>
          <w:cantSplit/>
        </w:trPr>
        <w:tc>
          <w:tcPr>
            <w:tcW w:type="dxa" w:w="1474"/>
            <w:vAlign w:val="center"/>
            <w:tcMar>
              <w:top w:w="70" w:type="dxa"/>
              <w:start w:w="70" w:type="dxa"/>
              <w:bottom w:w="70" w:type="dxa"/>
              <w:end w:w="70" w:type="dxa"/>
            </w:tcMar>
          </w:tcPr>
          <w:p>
            <w:pPr>
              <w:spacing w:after="0" w:before="0" w:line="240" w:lineRule="auto"/>
            </w:pPr>
            <w:r>
              <w:rPr>
                <w:rFonts w:ascii="Aptos" w:hAnsi="Aptos"/>
                <w:sz w:val="14"/>
              </w:rPr>
              <w:t>Civeton</w:t>
            </w:r>
          </w:p>
        </w:tc>
        <w:tc>
          <w:tcPr>
            <w:tcW w:type="dxa" w:w="5953"/>
            <w:vAlign w:val="center"/>
            <w:tcMar>
              <w:top w:w="70" w:type="dxa"/>
              <w:start w:w="70" w:type="dxa"/>
              <w:bottom w:w="70" w:type="dxa"/>
              <w:end w:w="70" w:type="dxa"/>
            </w:tcMar>
          </w:tcPr>
          <w:p>
            <w:pPr>
              <w:spacing w:after="0" w:before="0" w:line="240" w:lineRule="auto"/>
            </w:pPr>
            <w:r>
              <w:rPr>
                <w:rFonts w:ascii="Aptos" w:hAnsi="Aptos"/>
                <w:sz w:val="14"/>
              </w:rPr>
              <w:t>Trail Bread; Poultice; Antivenom; Cooling Balm; Nerve Tonic; Waking Salts; Thawing Draught; Smoke Bomb.</w:t>
            </w:r>
          </w:p>
        </w:tc>
        <w:tc>
          <w:tcPr>
            <w:tcW w:type="dxa" w:w="2721"/>
            <w:vAlign w:val="center"/>
            <w:tcMar>
              <w:top w:w="70" w:type="dxa"/>
              <w:start w:w="70" w:type="dxa"/>
              <w:bottom w:w="70" w:type="dxa"/>
              <w:end w:w="70" w:type="dxa"/>
            </w:tcMar>
          </w:tcPr>
          <w:p>
            <w:pPr>
              <w:spacing w:after="0" w:before="0" w:line="240" w:lineRule="auto"/>
            </w:pPr>
            <w:r>
              <w:rPr>
                <w:rFonts w:ascii="Aptos" w:hAnsi="Aptos"/>
                <w:sz w:val="14"/>
              </w:rPr>
              <w:t>Basic survival stock from first free shopping opportunity.</w:t>
            </w:r>
          </w:p>
        </w:tc>
      </w:tr>
      <w:tr>
        <w:trPr>
          <w:cantSplit/>
        </w:trPr>
        <w:tc>
          <w:tcPr>
            <w:tcW w:type="dxa" w:w="1474"/>
            <w:vAlign w:val="center"/>
            <w:tcMar>
              <w:top w:w="70" w:type="dxa"/>
              <w:start w:w="70" w:type="dxa"/>
              <w:bottom w:w="70" w:type="dxa"/>
              <w:end w:w="70" w:type="dxa"/>
            </w:tcMar>
          </w:tcPr>
          <w:p>
            <w:pPr>
              <w:spacing w:after="0" w:before="0" w:line="240" w:lineRule="auto"/>
            </w:pPr>
            <w:r>
              <w:rPr>
                <w:rFonts w:ascii="Aptos" w:hAnsi="Aptos"/>
                <w:sz w:val="14"/>
              </w:rPr>
              <w:t>Dorelem</w:t>
            </w:r>
          </w:p>
        </w:tc>
        <w:tc>
          <w:tcPr>
            <w:tcW w:type="dxa" w:w="5953"/>
            <w:vAlign w:val="center"/>
            <w:tcMar>
              <w:top w:w="70" w:type="dxa"/>
              <w:start w:w="70" w:type="dxa"/>
              <w:bottom w:w="70" w:type="dxa"/>
              <w:end w:w="70" w:type="dxa"/>
            </w:tcMar>
          </w:tcPr>
          <w:p>
            <w:pPr>
              <w:spacing w:after="0" w:before="0" w:line="240" w:lineRule="auto"/>
            </w:pPr>
            <w:r>
              <w:rPr>
                <w:rFonts w:ascii="Aptos" w:hAnsi="Aptos"/>
                <w:sz w:val="14"/>
              </w:rPr>
              <w:t>+ Seasoned Jerky; Field Salve; five battle-stat draughts.</w:t>
            </w:r>
          </w:p>
        </w:tc>
        <w:tc>
          <w:tcPr>
            <w:tcW w:type="dxa" w:w="2721"/>
            <w:vAlign w:val="center"/>
            <w:tcMar>
              <w:top w:w="70" w:type="dxa"/>
              <w:start w:w="70" w:type="dxa"/>
              <w:bottom w:w="70" w:type="dxa"/>
              <w:end w:w="70" w:type="dxa"/>
            </w:tcMar>
          </w:tcPr>
          <w:p>
            <w:pPr>
              <w:spacing w:after="0" w:before="0" w:line="240" w:lineRule="auto"/>
            </w:pPr>
            <w:r>
              <w:rPr>
                <w:rFonts w:ascii="Aptos" w:hAnsi="Aptos"/>
                <w:sz w:val="14"/>
              </w:rPr>
              <w:t>First meaningful capture/healing upgrade.</w:t>
            </w:r>
          </w:p>
        </w:tc>
      </w:tr>
      <w:tr>
        <w:trPr>
          <w:cantSplit/>
        </w:trPr>
        <w:tc>
          <w:tcPr>
            <w:tcW w:type="dxa" w:w="1474"/>
            <w:vAlign w:val="center"/>
            <w:tcMar>
              <w:top w:w="70" w:type="dxa"/>
              <w:start w:w="70" w:type="dxa"/>
              <w:bottom w:w="70" w:type="dxa"/>
              <w:end w:w="70" w:type="dxa"/>
            </w:tcMar>
          </w:tcPr>
          <w:p>
            <w:pPr>
              <w:spacing w:after="0" w:before="0" w:line="240" w:lineRule="auto"/>
            </w:pPr>
            <w:r>
              <w:rPr>
                <w:rFonts w:ascii="Aptos" w:hAnsi="Aptos"/>
                <w:sz w:val="14"/>
              </w:rPr>
              <w:t>Philomere</w:t>
            </w:r>
          </w:p>
        </w:tc>
        <w:tc>
          <w:tcPr>
            <w:tcW w:type="dxa" w:w="5953"/>
            <w:vAlign w:val="center"/>
            <w:tcMar>
              <w:top w:w="70" w:type="dxa"/>
              <w:start w:w="70" w:type="dxa"/>
              <w:bottom w:w="70" w:type="dxa"/>
              <w:end w:w="70" w:type="dxa"/>
            </w:tcMar>
          </w:tcPr>
          <w:p>
            <w:pPr>
              <w:spacing w:after="0" w:before="0" w:line="240" w:lineRule="auto"/>
            </w:pPr>
            <w:r>
              <w:rPr>
                <w:rFonts w:ascii="Aptos" w:hAnsi="Aptos"/>
                <w:sz w:val="14"/>
              </w:rPr>
              <w:t>+ River Grub; Focus Tonic.</w:t>
            </w:r>
          </w:p>
        </w:tc>
        <w:tc>
          <w:tcPr>
            <w:tcW w:type="dxa" w:w="2721"/>
            <w:vAlign w:val="center"/>
            <w:tcMar>
              <w:top w:w="70" w:type="dxa"/>
              <w:start w:w="70" w:type="dxa"/>
              <w:bottom w:w="70" w:type="dxa"/>
              <w:end w:w="70" w:type="dxa"/>
            </w:tcMar>
          </w:tcPr>
          <w:p>
            <w:pPr>
              <w:spacing w:after="0" w:before="0" w:line="240" w:lineRule="auto"/>
            </w:pPr>
            <w:r>
              <w:rPr>
                <w:rFonts w:ascii="Aptos" w:hAnsi="Aptos"/>
                <w:sz w:val="14"/>
              </w:rPr>
              <w:t>Water-focused capture option enters with watercraft chapter.</w:t>
            </w:r>
          </w:p>
        </w:tc>
      </w:tr>
      <w:tr>
        <w:trPr>
          <w:cantSplit/>
        </w:trPr>
        <w:tc>
          <w:tcPr>
            <w:tcW w:type="dxa" w:w="1474"/>
            <w:vAlign w:val="center"/>
            <w:tcMar>
              <w:top w:w="70" w:type="dxa"/>
              <w:start w:w="70" w:type="dxa"/>
              <w:bottom w:w="70" w:type="dxa"/>
              <w:end w:w="70" w:type="dxa"/>
            </w:tcMar>
          </w:tcPr>
          <w:p>
            <w:pPr>
              <w:spacing w:after="0" w:before="0" w:line="240" w:lineRule="auto"/>
            </w:pPr>
            <w:r>
              <w:rPr>
                <w:rFonts w:ascii="Aptos" w:hAnsi="Aptos"/>
                <w:sz w:val="14"/>
              </w:rPr>
              <w:t>Cybressa</w:t>
            </w:r>
          </w:p>
        </w:tc>
        <w:tc>
          <w:tcPr>
            <w:tcW w:type="dxa" w:w="5953"/>
            <w:vAlign w:val="center"/>
            <w:tcMar>
              <w:top w:w="70" w:type="dxa"/>
              <w:start w:w="70" w:type="dxa"/>
              <w:bottom w:w="70" w:type="dxa"/>
              <w:end w:w="70" w:type="dxa"/>
            </w:tcMar>
          </w:tcPr>
          <w:p>
            <w:pPr>
              <w:spacing w:after="0" w:before="0" w:line="240" w:lineRule="auto"/>
            </w:pPr>
            <w:r>
              <w:rPr>
                <w:rFonts w:ascii="Aptos" w:hAnsi="Aptos"/>
                <w:sz w:val="14"/>
              </w:rPr>
              <w:t>+ Familiar Stew; Panacea. Separate Proven Grounds / Trial Mark shop unlocks here.</w:t>
            </w:r>
          </w:p>
        </w:tc>
        <w:tc>
          <w:tcPr>
            <w:tcW w:type="dxa" w:w="2721"/>
            <w:vAlign w:val="center"/>
            <w:tcMar>
              <w:top w:w="70" w:type="dxa"/>
              <w:start w:w="70" w:type="dxa"/>
              <w:bottom w:w="70" w:type="dxa"/>
              <w:end w:w="70" w:type="dxa"/>
            </w:tcMar>
          </w:tcPr>
          <w:p>
            <w:pPr>
              <w:spacing w:after="0" w:before="0" w:line="240" w:lineRule="auto"/>
            </w:pPr>
            <w:r>
              <w:rPr>
                <w:rFonts w:ascii="Aptos" w:hAnsi="Aptos"/>
                <w:sz w:val="14"/>
              </w:rPr>
              <w:t>Market-city specialist economy.</w:t>
            </w:r>
          </w:p>
        </w:tc>
      </w:tr>
      <w:tr>
        <w:trPr>
          <w:cantSplit/>
        </w:trPr>
        <w:tc>
          <w:tcPr>
            <w:tcW w:type="dxa" w:w="1474"/>
            <w:vAlign w:val="center"/>
            <w:tcMar>
              <w:top w:w="70" w:type="dxa"/>
              <w:start w:w="70" w:type="dxa"/>
              <w:bottom w:w="70" w:type="dxa"/>
              <w:end w:w="70" w:type="dxa"/>
            </w:tcMar>
          </w:tcPr>
          <w:p>
            <w:pPr>
              <w:spacing w:after="0" w:before="0" w:line="240" w:lineRule="auto"/>
            </w:pPr>
            <w:r>
              <w:rPr>
                <w:rFonts w:ascii="Aptos" w:hAnsi="Aptos"/>
                <w:sz w:val="14"/>
              </w:rPr>
              <w:t>Cossenne</w:t>
            </w:r>
          </w:p>
        </w:tc>
        <w:tc>
          <w:tcPr>
            <w:tcW w:type="dxa" w:w="5953"/>
            <w:vAlign w:val="center"/>
            <w:tcMar>
              <w:top w:w="70" w:type="dxa"/>
              <w:start w:w="70" w:type="dxa"/>
              <w:bottom w:w="70" w:type="dxa"/>
              <w:end w:w="70" w:type="dxa"/>
            </w:tcMar>
          </w:tcPr>
          <w:p>
            <w:pPr>
              <w:spacing w:after="0" w:before="0" w:line="240" w:lineRule="auto"/>
            </w:pPr>
            <w:r>
              <w:rPr>
                <w:rFonts w:ascii="Aptos" w:hAnsi="Aptos"/>
                <w:sz w:val="14"/>
              </w:rPr>
              <w:t>+ Patient Ration.</w:t>
            </w:r>
          </w:p>
        </w:tc>
        <w:tc>
          <w:tcPr>
            <w:tcW w:type="dxa" w:w="2721"/>
            <w:vAlign w:val="center"/>
            <w:tcMar>
              <w:top w:w="70" w:type="dxa"/>
              <w:start w:w="70" w:type="dxa"/>
              <w:bottom w:w="70" w:type="dxa"/>
              <w:end w:w="70" w:type="dxa"/>
            </w:tcMar>
          </w:tcPr>
          <w:p>
            <w:pPr>
              <w:spacing w:after="0" w:before="0" w:line="240" w:lineRule="auto"/>
            </w:pPr>
            <w:r>
              <w:rPr>
                <w:rFonts w:ascii="Aptos" w:hAnsi="Aptos"/>
                <w:sz w:val="14"/>
              </w:rPr>
              <w:t>Long-fight capture option; core medicine remains available.</w:t>
            </w:r>
          </w:p>
        </w:tc>
      </w:tr>
      <w:tr>
        <w:trPr>
          <w:cantSplit/>
        </w:trPr>
        <w:tc>
          <w:tcPr>
            <w:tcW w:type="dxa" w:w="1474"/>
            <w:vAlign w:val="center"/>
            <w:tcMar>
              <w:top w:w="70" w:type="dxa"/>
              <w:start w:w="70" w:type="dxa"/>
              <w:bottom w:w="70" w:type="dxa"/>
              <w:end w:w="70" w:type="dxa"/>
            </w:tcMar>
          </w:tcPr>
          <w:p>
            <w:pPr>
              <w:spacing w:after="0" w:before="0" w:line="240" w:lineRule="auto"/>
            </w:pPr>
            <w:r>
              <w:rPr>
                <w:rFonts w:ascii="Aptos" w:hAnsi="Aptos"/>
                <w:sz w:val="14"/>
              </w:rPr>
              <w:t>Marasen</w:t>
            </w:r>
          </w:p>
        </w:tc>
        <w:tc>
          <w:tcPr>
            <w:tcW w:type="dxa" w:w="5953"/>
            <w:vAlign w:val="center"/>
            <w:tcMar>
              <w:top w:w="70" w:type="dxa"/>
              <w:start w:w="70" w:type="dxa"/>
              <w:bottom w:w="70" w:type="dxa"/>
              <w:end w:w="70" w:type="dxa"/>
            </w:tcMar>
          </w:tcPr>
          <w:p>
            <w:pPr>
              <w:spacing w:after="0" w:before="0" w:line="240" w:lineRule="auto"/>
            </w:pPr>
            <w:r>
              <w:rPr>
                <w:rFonts w:ascii="Aptos" w:hAnsi="Aptos"/>
                <w:sz w:val="14"/>
              </w:rPr>
              <w:t>+ Royal Feast; Greater Remedy; Type Sigils; Iron Mantle; Veil Charm.</w:t>
            </w:r>
          </w:p>
        </w:tc>
        <w:tc>
          <w:tcPr>
            <w:tcW w:type="dxa" w:w="2721"/>
            <w:vAlign w:val="center"/>
            <w:tcMar>
              <w:top w:w="70" w:type="dxa"/>
              <w:start w:w="70" w:type="dxa"/>
              <w:bottom w:w="70" w:type="dxa"/>
              <w:end w:w="70" w:type="dxa"/>
            </w:tcMar>
          </w:tcPr>
          <w:p>
            <w:pPr>
              <w:spacing w:after="0" w:before="0" w:line="240" w:lineRule="auto"/>
            </w:pPr>
            <w:r>
              <w:rPr>
                <w:rFonts w:ascii="Aptos" w:hAnsi="Aptos"/>
                <w:sz w:val="14"/>
              </w:rPr>
              <w:t>First broad held-item purchasing point.</w:t>
            </w:r>
          </w:p>
        </w:tc>
      </w:tr>
      <w:tr>
        <w:trPr>
          <w:cantSplit/>
        </w:trPr>
        <w:tc>
          <w:tcPr>
            <w:tcW w:type="dxa" w:w="1474"/>
            <w:vAlign w:val="center"/>
            <w:tcMar>
              <w:top w:w="70" w:type="dxa"/>
              <w:start w:w="70" w:type="dxa"/>
              <w:bottom w:w="70" w:type="dxa"/>
              <w:end w:w="70" w:type="dxa"/>
            </w:tcMar>
          </w:tcPr>
          <w:p>
            <w:pPr>
              <w:spacing w:after="0" w:before="0" w:line="240" w:lineRule="auto"/>
            </w:pPr>
            <w:r>
              <w:rPr>
                <w:rFonts w:ascii="Aptos" w:hAnsi="Aptos"/>
                <w:sz w:val="14"/>
              </w:rPr>
              <w:t>Botrune</w:t>
            </w:r>
          </w:p>
        </w:tc>
        <w:tc>
          <w:tcPr>
            <w:tcW w:type="dxa" w:w="5953"/>
            <w:vAlign w:val="center"/>
            <w:tcMar>
              <w:top w:w="70" w:type="dxa"/>
              <w:start w:w="70" w:type="dxa"/>
              <w:bottom w:w="70" w:type="dxa"/>
              <w:end w:w="70" w:type="dxa"/>
            </w:tcMar>
          </w:tcPr>
          <w:p>
            <w:pPr>
              <w:spacing w:after="0" w:before="0" w:line="240" w:lineRule="auto"/>
            </w:pPr>
            <w:r>
              <w:rPr>
                <w:rFonts w:ascii="Aptos" w:hAnsi="Aptos"/>
                <w:sz w:val="14"/>
              </w:rPr>
              <w:t>+ Youngroot Mash; Deep Tonic; Courier's Spur; Votive Thread; Pilgrim Cup; Fieldglass.</w:t>
            </w:r>
          </w:p>
        </w:tc>
        <w:tc>
          <w:tcPr>
            <w:tcW w:type="dxa" w:w="2721"/>
            <w:vAlign w:val="center"/>
            <w:tcMar>
              <w:top w:w="70" w:type="dxa"/>
              <w:start w:w="70" w:type="dxa"/>
              <w:bottom w:w="70" w:type="dxa"/>
              <w:end w:w="70" w:type="dxa"/>
            </w:tcMar>
          </w:tcPr>
          <w:p>
            <w:pPr>
              <w:spacing w:after="0" w:before="0" w:line="240" w:lineRule="auto"/>
            </w:pPr>
            <w:r>
              <w:rPr>
                <w:rFonts w:ascii="Aptos" w:hAnsi="Aptos"/>
                <w:sz w:val="14"/>
              </w:rPr>
              <w:t>Backfill capture tool and full held-role utility.</w:t>
            </w:r>
          </w:p>
        </w:tc>
      </w:tr>
      <w:tr>
        <w:trPr>
          <w:cantSplit/>
        </w:trPr>
        <w:tc>
          <w:tcPr>
            <w:tcW w:type="dxa" w:w="1474"/>
            <w:vAlign w:val="center"/>
            <w:tcMar>
              <w:top w:w="70" w:type="dxa"/>
              <w:start w:w="70" w:type="dxa"/>
              <w:bottom w:w="70" w:type="dxa"/>
              <w:end w:w="70" w:type="dxa"/>
            </w:tcMar>
          </w:tcPr>
          <w:p>
            <w:pPr>
              <w:spacing w:after="0" w:before="0" w:line="240" w:lineRule="auto"/>
            </w:pPr>
            <w:r>
              <w:rPr>
                <w:rFonts w:ascii="Aptos" w:hAnsi="Aptos"/>
                <w:sz w:val="14"/>
              </w:rPr>
              <w:t>Cayfen</w:t>
            </w:r>
          </w:p>
        </w:tc>
        <w:tc>
          <w:tcPr>
            <w:tcW w:type="dxa" w:w="5953"/>
            <w:vAlign w:val="center"/>
            <w:tcMar>
              <w:top w:w="70" w:type="dxa"/>
              <w:start w:w="70" w:type="dxa"/>
              <w:bottom w:w="70" w:type="dxa"/>
              <w:end w:w="70" w:type="dxa"/>
            </w:tcMar>
          </w:tcPr>
          <w:p>
            <w:pPr>
              <w:spacing w:after="0" w:before="0" w:line="240" w:lineRule="auto"/>
            </w:pPr>
            <w:r>
              <w:rPr>
                <w:rFonts w:ascii="Aptos" w:hAnsi="Aptos"/>
                <w:sz w:val="14"/>
              </w:rPr>
              <w:t>Complete routine mortal consumable catalogue currently unlocked; no new routine tier.</w:t>
            </w:r>
          </w:p>
        </w:tc>
        <w:tc>
          <w:tcPr>
            <w:tcW w:type="dxa" w:w="2721"/>
            <w:vAlign w:val="center"/>
            <w:tcMar>
              <w:top w:w="70" w:type="dxa"/>
              <w:start w:w="70" w:type="dxa"/>
              <w:bottom w:w="70" w:type="dxa"/>
              <w:end w:w="70" w:type="dxa"/>
            </w:tcMar>
          </w:tcPr>
          <w:p>
            <w:pPr>
              <w:spacing w:after="0" w:before="0" w:line="240" w:lineRule="auto"/>
            </w:pPr>
            <w:r>
              <w:rPr>
                <w:rFonts w:ascii="Aptos" w:hAnsi="Aptos"/>
                <w:sz w:val="14"/>
              </w:rPr>
              <w:t>War chapter prioritises reliable restocking.</w:t>
            </w:r>
          </w:p>
        </w:tc>
      </w:tr>
      <w:tr>
        <w:trPr>
          <w:cantSplit/>
        </w:trPr>
        <w:tc>
          <w:tcPr>
            <w:tcW w:type="dxa" w:w="1474"/>
            <w:vAlign w:val="center"/>
            <w:tcMar>
              <w:top w:w="70" w:type="dxa"/>
              <w:start w:w="70" w:type="dxa"/>
              <w:bottom w:w="70" w:type="dxa"/>
              <w:end w:w="70" w:type="dxa"/>
            </w:tcMar>
          </w:tcPr>
          <w:p>
            <w:pPr>
              <w:spacing w:after="0" w:before="0" w:line="240" w:lineRule="auto"/>
            </w:pPr>
            <w:r>
              <w:rPr>
                <w:rFonts w:ascii="Aptos" w:hAnsi="Aptos"/>
                <w:sz w:val="14"/>
              </w:rPr>
              <w:t>Ramelle</w:t>
            </w:r>
          </w:p>
        </w:tc>
        <w:tc>
          <w:tcPr>
            <w:tcW w:type="dxa" w:w="5953"/>
            <w:vAlign w:val="center"/>
            <w:tcMar>
              <w:top w:w="70" w:type="dxa"/>
              <w:start w:w="70" w:type="dxa"/>
              <w:bottom w:w="70" w:type="dxa"/>
              <w:end w:w="70" w:type="dxa"/>
            </w:tcMar>
          </w:tcPr>
          <w:p>
            <w:pPr>
              <w:spacing w:after="0" w:before="0" w:line="240" w:lineRule="auto"/>
            </w:pPr>
            <w:r>
              <w:rPr>
                <w:rFonts w:ascii="Aptos" w:hAnsi="Aptos"/>
                <w:sz w:val="14"/>
              </w:rPr>
              <w:t>+ Grand Restorative; Elixir; renewable fourteen-item standard evolution stock through relic/alchemy specialist.</w:t>
            </w:r>
          </w:p>
        </w:tc>
        <w:tc>
          <w:tcPr>
            <w:tcW w:type="dxa" w:w="2721"/>
            <w:vAlign w:val="center"/>
            <w:tcMar>
              <w:top w:w="70" w:type="dxa"/>
              <w:start w:w="70" w:type="dxa"/>
              <w:bottom w:w="70" w:type="dxa"/>
              <w:end w:w="70" w:type="dxa"/>
            </w:tcMar>
          </w:tcPr>
          <w:p>
            <w:pPr>
              <w:spacing w:after="0" w:before="0" w:line="240" w:lineRule="auto"/>
            </w:pPr>
            <w:r>
              <w:rPr>
                <w:rFonts w:ascii="Aptos" w:hAnsi="Aptos"/>
                <w:sz w:val="14"/>
              </w:rPr>
              <w:t>Full mortal-world standard catalogue.</w:t>
            </w:r>
          </w:p>
        </w:tc>
      </w:tr>
      <w:tr>
        <w:trPr>
          <w:cantSplit/>
        </w:trPr>
        <w:tc>
          <w:tcPr>
            <w:tcW w:type="dxa" w:w="1474"/>
            <w:vAlign w:val="center"/>
            <w:tcMar>
              <w:top w:w="70" w:type="dxa"/>
              <w:start w:w="70" w:type="dxa"/>
              <w:bottom w:w="70" w:type="dxa"/>
              <w:end w:w="70" w:type="dxa"/>
            </w:tcMar>
          </w:tcPr>
          <w:p>
            <w:pPr>
              <w:spacing w:after="0" w:before="0" w:line="240" w:lineRule="auto"/>
            </w:pPr>
            <w:r>
              <w:rPr>
                <w:rFonts w:ascii="Aptos" w:hAnsi="Aptos"/>
                <w:sz w:val="14"/>
              </w:rPr>
              <w:t>Postgame Ramelle</w:t>
            </w:r>
          </w:p>
        </w:tc>
        <w:tc>
          <w:tcPr>
            <w:tcW w:type="dxa" w:w="5953"/>
            <w:vAlign w:val="center"/>
            <w:tcMar>
              <w:top w:w="70" w:type="dxa"/>
              <w:start w:w="70" w:type="dxa"/>
              <w:bottom w:w="70" w:type="dxa"/>
              <w:end w:w="70" w:type="dxa"/>
            </w:tcMar>
          </w:tcPr>
          <w:p>
            <w:pPr>
              <w:spacing w:after="0" w:before="0" w:line="240" w:lineRule="auto"/>
            </w:pPr>
            <w:r>
              <w:rPr>
                <w:rFonts w:ascii="Aptos" w:hAnsi="Aptos"/>
                <w:sz w:val="14"/>
              </w:rPr>
              <w:t>+ Grand Elixir; Sun Relic replacement service when eligibility conditions are met.</w:t>
            </w:r>
          </w:p>
        </w:tc>
        <w:tc>
          <w:tcPr>
            <w:tcW w:type="dxa" w:w="2721"/>
            <w:vAlign w:val="center"/>
            <w:tcMar>
              <w:top w:w="70" w:type="dxa"/>
              <w:start w:w="70" w:type="dxa"/>
              <w:bottom w:w="70" w:type="dxa"/>
              <w:end w:w="70" w:type="dxa"/>
            </w:tcMar>
          </w:tcPr>
          <w:p>
            <w:pPr>
              <w:spacing w:after="0" w:before="0" w:line="240" w:lineRule="auto"/>
            </w:pPr>
            <w:r>
              <w:rPr>
                <w:rFonts w:ascii="Aptos" w:hAnsi="Aptos"/>
                <w:sz w:val="14"/>
              </w:rPr>
              <w:t>No new mandatory progression economy.</w:t>
            </w:r>
          </w:p>
        </w:tc>
      </w:tr>
    </w:tbl>
    <w:p>
      <w:pPr>
        <w:pStyle w:val="Heading2"/>
      </w:pPr>
      <w:r>
        <w:t>7.1 Hell threshold vendors</w:t>
      </w:r>
    </w:p>
    <w:p>
      <w:pPr>
        <w:pStyle w:val="ListBullet"/>
        <w:spacing w:after="36"/>
      </w:pPr>
      <w:r>
        <w:t>Hell safe thresholds may sell essentials but do not create a separate inflated price economy.</w:t>
      </w:r>
    </w:p>
    <w:p>
      <w:pPr>
        <w:pStyle w:val="ListBullet"/>
        <w:spacing w:after="36"/>
      </w:pPr>
      <w:r>
        <w:t>Baseline threshold stock: Trail Bread, Seasoned Jerky, Royal Feast, Field Salve, Greater Remedy, Grand Restorative, Panacea, Focus Tonic, Deep Tonic and Smoke Bomb.</w:t>
      </w:r>
    </w:p>
    <w:p>
      <w:pPr>
        <w:pStyle w:val="ListBullet"/>
        <w:spacing w:after="36"/>
      </w:pPr>
      <w:r>
        <w:t>Threshold vendors use the same prices as mortal shops.</w:t>
      </w:r>
    </w:p>
    <w:p>
      <w:pPr>
        <w:pStyle w:val="ListBullet"/>
        <w:spacing w:after="36"/>
      </w:pPr>
      <w:r>
        <w:t>The Proven Grounds and Trial Mark shop remain physically located in Cybressa; no duplicate Hell franchise is created.</w:t>
      </w:r>
    </w:p>
    <w:p>
      <w:pPr>
        <w:pStyle w:val="ListBullet"/>
        <w:spacing w:after="36"/>
      </w:pPr>
      <w:r>
        <w:t>Carriage does not operate in Hell. This document does not alter the already-locked Hell transit/backtracking rules.</w:t>
      </w:r>
    </w:p>
    <w:p>
      <w:pPr>
        <w:pStyle w:val="Heading1"/>
      </w:pPr>
      <w:r>
        <w:t>8. Cybressa special economy — The Proven Grounds</w:t>
      </w:r>
    </w:p>
    <w:p>
      <w:r>
        <w:rPr>
          <w:i w:val="0"/>
        </w:rPr>
        <w:t>Cybressa market ward contains The Proven Grounds: a repeatable procedural Trial Contract office and linked specialist item counter. Its currency is Trial Marks. This is optional optimisation content, not a main-story gate.</w:t>
      </w:r>
    </w:p>
    <w:p>
      <w:pPr>
        <w:pStyle w:val="Heading2"/>
      </w:pPr>
      <w:r>
        <w:t>8.1 Trial Marks</w:t>
      </w:r>
    </w:p>
    <w:tbl>
      <w:tblPr>
        <w:tblStyle w:val="TableGrid"/>
        <w:tblW w:type="auto" w:w="0"/>
        <w:jc w:val="center"/>
        <w:tblLook w:firstColumn="1" w:firstRow="1" w:lastColumn="0" w:lastRow="0" w:noHBand="0" w:noVBand="1" w:val="04A0"/>
      </w:tblPr>
      <w:tblGrid>
        <w:gridCol w:w="5018"/>
        <w:gridCol w:w="5018"/>
      </w:tblGrid>
      <w:tr>
        <w:trPr>
          <w:tblHeader w:val="true"/>
          <w:cantSplit/>
        </w:trPr>
        <w:tc>
          <w:tcPr>
            <w:tcW w:type="dxa" w:w="2381"/>
            <w:vAlign w:val="center"/>
            <w:tcMar>
              <w:top w:w="70" w:type="dxa"/>
              <w:start w:w="70" w:type="dxa"/>
              <w:bottom w:w="70" w:type="dxa"/>
              <w:end w:w="70" w:type="dxa"/>
            </w:tcMar>
            <w:shd w:fill="D9E2F3"/>
          </w:tcPr>
          <w:p>
            <w:pPr>
              <w:spacing w:after="0" w:before="0" w:line="240" w:lineRule="auto"/>
            </w:pPr>
            <w:r>
              <w:rPr>
                <w:rFonts w:ascii="Aptos" w:hAnsi="Aptos"/>
                <w:b/>
                <w:sz w:val="16"/>
              </w:rPr>
              <w:t>Rule</w:t>
            </w:r>
          </w:p>
        </w:tc>
        <w:tc>
          <w:tcPr>
            <w:tcW w:type="dxa" w:w="7483"/>
            <w:vAlign w:val="center"/>
            <w:tcMar>
              <w:top w:w="70" w:type="dxa"/>
              <w:start w:w="70" w:type="dxa"/>
              <w:bottom w:w="70" w:type="dxa"/>
              <w:end w:w="70" w:type="dxa"/>
            </w:tcMar>
            <w:shd w:fill="D9E2F3"/>
          </w:tcPr>
          <w:p>
            <w:pPr>
              <w:spacing w:after="0" w:before="0" w:line="240" w:lineRule="auto"/>
            </w:pPr>
            <w:r>
              <w:rPr>
                <w:rFonts w:ascii="Aptos" w:hAnsi="Aptos"/>
                <w:b/>
                <w:sz w:val="16"/>
              </w:rPr>
              <w:t>Locked value</w:t>
            </w:r>
          </w:p>
        </w:tc>
      </w:tr>
      <w:tr>
        <w:trPr>
          <w:cantSplit/>
        </w:trPr>
        <w:tc>
          <w:tcPr>
            <w:tcW w:type="dxa" w:w="2381"/>
            <w:vAlign w:val="center"/>
            <w:tcMar>
              <w:top w:w="70" w:type="dxa"/>
              <w:start w:w="70" w:type="dxa"/>
              <w:bottom w:w="70" w:type="dxa"/>
              <w:end w:w="70" w:type="dxa"/>
            </w:tcMar>
          </w:tcPr>
          <w:p>
            <w:pPr>
              <w:spacing w:after="0" w:before="0" w:line="240" w:lineRule="auto"/>
            </w:pPr>
            <w:r>
              <w:rPr>
                <w:rFonts w:ascii="Aptos" w:hAnsi="Aptos"/>
                <w:sz w:val="16"/>
              </w:rPr>
              <w:t>Currency ID</w:t>
            </w:r>
          </w:p>
        </w:tc>
        <w:tc>
          <w:tcPr>
            <w:tcW w:type="dxa" w:w="7483"/>
            <w:vAlign w:val="center"/>
            <w:tcMar>
              <w:top w:w="70" w:type="dxa"/>
              <w:start w:w="70" w:type="dxa"/>
              <w:bottom w:w="70" w:type="dxa"/>
              <w:end w:w="70" w:type="dxa"/>
            </w:tcMar>
          </w:tcPr>
          <w:p>
            <w:pPr>
              <w:spacing w:after="0" w:before="0" w:line="240" w:lineRule="auto"/>
            </w:pPr>
            <w:r>
              <w:rPr>
                <w:rFonts w:ascii="Aptos" w:hAnsi="Aptos"/>
                <w:sz w:val="16"/>
              </w:rPr>
              <w:t>CURRENCY_TRIAL_MARK</w:t>
            </w:r>
          </w:p>
        </w:tc>
      </w:tr>
      <w:tr>
        <w:trPr>
          <w:cantSplit/>
        </w:trPr>
        <w:tc>
          <w:tcPr>
            <w:tcW w:type="dxa" w:w="2381"/>
            <w:vAlign w:val="center"/>
            <w:tcMar>
              <w:top w:w="70" w:type="dxa"/>
              <w:start w:w="70" w:type="dxa"/>
              <w:bottom w:w="70" w:type="dxa"/>
              <w:end w:w="70" w:type="dxa"/>
            </w:tcMar>
          </w:tcPr>
          <w:p>
            <w:pPr>
              <w:spacing w:after="0" w:before="0" w:line="240" w:lineRule="auto"/>
            </w:pPr>
            <w:r>
              <w:rPr>
                <w:rFonts w:ascii="Aptos" w:hAnsi="Aptos"/>
                <w:sz w:val="16"/>
              </w:rPr>
              <w:t>Player-facing name</w:t>
            </w:r>
          </w:p>
        </w:tc>
        <w:tc>
          <w:tcPr>
            <w:tcW w:type="dxa" w:w="7483"/>
            <w:vAlign w:val="center"/>
            <w:tcMar>
              <w:top w:w="70" w:type="dxa"/>
              <w:start w:w="70" w:type="dxa"/>
              <w:bottom w:w="70" w:type="dxa"/>
              <w:end w:w="70" w:type="dxa"/>
            </w:tcMar>
          </w:tcPr>
          <w:p>
            <w:pPr>
              <w:spacing w:after="0" w:before="0" w:line="240" w:lineRule="auto"/>
            </w:pPr>
            <w:r>
              <w:rPr>
                <w:rFonts w:ascii="Aptos" w:hAnsi="Aptos"/>
                <w:sz w:val="16"/>
              </w:rPr>
              <w:t>Trial Mark / Trial Marks</w:t>
            </w:r>
          </w:p>
        </w:tc>
      </w:tr>
      <w:tr>
        <w:trPr>
          <w:cantSplit/>
        </w:trPr>
        <w:tc>
          <w:tcPr>
            <w:tcW w:type="dxa" w:w="2381"/>
            <w:vAlign w:val="center"/>
            <w:tcMar>
              <w:top w:w="70" w:type="dxa"/>
              <w:start w:w="70" w:type="dxa"/>
              <w:bottom w:w="70" w:type="dxa"/>
              <w:end w:w="70" w:type="dxa"/>
            </w:tcMar>
          </w:tcPr>
          <w:p>
            <w:pPr>
              <w:spacing w:after="0" w:before="0" w:line="240" w:lineRule="auto"/>
            </w:pPr>
            <w:r>
              <w:rPr>
                <w:rFonts w:ascii="Aptos" w:hAnsi="Aptos"/>
                <w:sz w:val="16"/>
              </w:rPr>
              <w:t>Normal money conversion</w:t>
            </w:r>
          </w:p>
        </w:tc>
        <w:tc>
          <w:tcPr>
            <w:tcW w:type="dxa" w:w="7483"/>
            <w:vAlign w:val="center"/>
            <w:tcMar>
              <w:top w:w="70" w:type="dxa"/>
              <w:start w:w="70" w:type="dxa"/>
              <w:bottom w:w="70" w:type="dxa"/>
              <w:end w:w="70" w:type="dxa"/>
            </w:tcMar>
          </w:tcPr>
          <w:p>
            <w:pPr>
              <w:spacing w:after="0" w:before="0" w:line="240" w:lineRule="auto"/>
            </w:pPr>
            <w:r>
              <w:rPr>
                <w:rFonts w:ascii="Aptos" w:hAnsi="Aptos"/>
                <w:sz w:val="16"/>
              </w:rPr>
              <w:t>None in either direction.</w:t>
            </w:r>
          </w:p>
        </w:tc>
      </w:tr>
      <w:tr>
        <w:trPr>
          <w:cantSplit/>
        </w:trPr>
        <w:tc>
          <w:tcPr>
            <w:tcW w:type="dxa" w:w="2381"/>
            <w:vAlign w:val="center"/>
            <w:tcMar>
              <w:top w:w="70" w:type="dxa"/>
              <w:start w:w="70" w:type="dxa"/>
              <w:bottom w:w="70" w:type="dxa"/>
              <w:end w:w="70" w:type="dxa"/>
            </w:tcMar>
          </w:tcPr>
          <w:p>
            <w:pPr>
              <w:spacing w:after="0" w:before="0" w:line="240" w:lineRule="auto"/>
            </w:pPr>
            <w:r>
              <w:rPr>
                <w:rFonts w:ascii="Aptos" w:hAnsi="Aptos"/>
                <w:sz w:val="16"/>
              </w:rPr>
              <w:t>Sale / discard</w:t>
            </w:r>
          </w:p>
        </w:tc>
        <w:tc>
          <w:tcPr>
            <w:tcW w:type="dxa" w:w="7483"/>
            <w:vAlign w:val="center"/>
            <w:tcMar>
              <w:top w:w="70" w:type="dxa"/>
              <w:start w:w="70" w:type="dxa"/>
              <w:bottom w:w="70" w:type="dxa"/>
              <w:end w:w="70" w:type="dxa"/>
            </w:tcMar>
          </w:tcPr>
          <w:p>
            <w:pPr>
              <w:spacing w:after="0" w:before="0" w:line="240" w:lineRule="auto"/>
            </w:pPr>
            <w:r>
              <w:rPr>
                <w:rFonts w:ascii="Aptos" w:hAnsi="Aptos"/>
                <w:sz w:val="16"/>
              </w:rPr>
              <w:t>Trial Marks cannot be sold or discarded.</w:t>
            </w:r>
          </w:p>
        </w:tc>
      </w:tr>
      <w:tr>
        <w:trPr>
          <w:cantSplit/>
        </w:trPr>
        <w:tc>
          <w:tcPr>
            <w:tcW w:type="dxa" w:w="2381"/>
            <w:vAlign w:val="center"/>
            <w:tcMar>
              <w:top w:w="70" w:type="dxa"/>
              <w:start w:w="70" w:type="dxa"/>
              <w:bottom w:w="70" w:type="dxa"/>
              <w:end w:w="70" w:type="dxa"/>
            </w:tcMar>
          </w:tcPr>
          <w:p>
            <w:pPr>
              <w:spacing w:after="0" w:before="0" w:line="240" w:lineRule="auto"/>
            </w:pPr>
            <w:r>
              <w:rPr>
                <w:rFonts w:ascii="Aptos" w:hAnsi="Aptos"/>
                <w:sz w:val="16"/>
              </w:rPr>
              <w:t>Parley</w:t>
            </w:r>
          </w:p>
        </w:tc>
        <w:tc>
          <w:tcPr>
            <w:tcW w:type="dxa" w:w="7483"/>
            <w:vAlign w:val="center"/>
            <w:tcMar>
              <w:top w:w="70" w:type="dxa"/>
              <w:start w:w="70" w:type="dxa"/>
              <w:bottom w:w="70" w:type="dxa"/>
              <w:end w:w="70" w:type="dxa"/>
            </w:tcMar>
          </w:tcPr>
          <w:p>
            <w:pPr>
              <w:spacing w:after="0" w:before="0" w:line="240" w:lineRule="auto"/>
            </w:pPr>
            <w:r>
              <w:rPr>
                <w:rFonts w:ascii="Aptos" w:hAnsi="Aptos"/>
                <w:sz w:val="16"/>
              </w:rPr>
              <w:t>Trial Marks cannot be selected or removed by parley-loss logic.</w:t>
            </w:r>
          </w:p>
        </w:tc>
      </w:tr>
      <w:tr>
        <w:trPr>
          <w:cantSplit/>
        </w:trPr>
        <w:tc>
          <w:tcPr>
            <w:tcW w:type="dxa" w:w="2381"/>
            <w:vAlign w:val="center"/>
            <w:tcMar>
              <w:top w:w="70" w:type="dxa"/>
              <w:start w:w="70" w:type="dxa"/>
              <w:bottom w:w="70" w:type="dxa"/>
              <w:end w:w="70" w:type="dxa"/>
            </w:tcMar>
          </w:tcPr>
          <w:p>
            <w:pPr>
              <w:spacing w:after="0" w:before="0" w:line="240" w:lineRule="auto"/>
            </w:pPr>
            <w:r>
              <w:rPr>
                <w:rFonts w:ascii="Aptos" w:hAnsi="Aptos"/>
                <w:sz w:val="16"/>
              </w:rPr>
              <w:t>Cap</w:t>
            </w:r>
          </w:p>
        </w:tc>
        <w:tc>
          <w:tcPr>
            <w:tcW w:type="dxa" w:w="7483"/>
            <w:vAlign w:val="center"/>
            <w:tcMar>
              <w:top w:w="70" w:type="dxa"/>
              <w:start w:w="70" w:type="dxa"/>
              <w:bottom w:w="70" w:type="dxa"/>
              <w:end w:w="70" w:type="dxa"/>
            </w:tcMar>
          </w:tcPr>
          <w:p>
            <w:pPr>
              <w:spacing w:after="0" w:before="0" w:line="240" w:lineRule="auto"/>
            </w:pPr>
            <w:r>
              <w:rPr>
                <w:rFonts w:ascii="Aptos" w:hAnsi="Aptos"/>
                <w:sz w:val="16"/>
              </w:rPr>
              <w:t>No practical progression cap; use a large integer storage ceiling.</w:t>
            </w:r>
          </w:p>
        </w:tc>
      </w:tr>
      <w:tr>
        <w:trPr>
          <w:cantSplit/>
        </w:trPr>
        <w:tc>
          <w:tcPr>
            <w:tcW w:type="dxa" w:w="2381"/>
            <w:vAlign w:val="center"/>
            <w:tcMar>
              <w:top w:w="70" w:type="dxa"/>
              <w:start w:w="70" w:type="dxa"/>
              <w:bottom w:w="70" w:type="dxa"/>
              <w:end w:w="70" w:type="dxa"/>
            </w:tcMar>
          </w:tcPr>
          <w:p>
            <w:pPr>
              <w:spacing w:after="0" w:before="0" w:line="240" w:lineRule="auto"/>
            </w:pPr>
            <w:r>
              <w:rPr>
                <w:rFonts w:ascii="Aptos" w:hAnsi="Aptos"/>
                <w:sz w:val="16"/>
              </w:rPr>
              <w:t>Repeatability</w:t>
            </w:r>
          </w:p>
        </w:tc>
        <w:tc>
          <w:tcPr>
            <w:tcW w:type="dxa" w:w="7483"/>
            <w:vAlign w:val="center"/>
            <w:tcMar>
              <w:top w:w="70" w:type="dxa"/>
              <w:start w:w="70" w:type="dxa"/>
              <w:bottom w:w="70" w:type="dxa"/>
              <w:end w:w="70" w:type="dxa"/>
            </w:tcMar>
          </w:tcPr>
          <w:p>
            <w:pPr>
              <w:spacing w:after="0" w:before="0" w:line="240" w:lineRule="auto"/>
            </w:pPr>
            <w:r>
              <w:rPr>
                <w:rFonts w:ascii="Aptos" w:hAnsi="Aptos"/>
                <w:sz w:val="16"/>
              </w:rPr>
              <w:t>Unlimited. No real-time daily/weekly gate.</w:t>
            </w:r>
          </w:p>
        </w:tc>
      </w:tr>
      <w:tr>
        <w:trPr>
          <w:cantSplit/>
        </w:trPr>
        <w:tc>
          <w:tcPr>
            <w:tcW w:type="dxa" w:w="2381"/>
            <w:vAlign w:val="center"/>
            <w:tcMar>
              <w:top w:w="70" w:type="dxa"/>
              <w:start w:w="70" w:type="dxa"/>
              <w:bottom w:w="70" w:type="dxa"/>
              <w:end w:w="70" w:type="dxa"/>
            </w:tcMar>
          </w:tcPr>
          <w:p>
            <w:pPr>
              <w:spacing w:after="0" w:before="0" w:line="240" w:lineRule="auto"/>
            </w:pPr>
            <w:r>
              <w:rPr>
                <w:rFonts w:ascii="Aptos" w:hAnsi="Aptos"/>
                <w:sz w:val="16"/>
              </w:rPr>
              <w:t>Reload abuse</w:t>
            </w:r>
          </w:p>
        </w:tc>
        <w:tc>
          <w:tcPr>
            <w:tcW w:type="dxa" w:w="7483"/>
            <w:vAlign w:val="center"/>
            <w:tcMar>
              <w:top w:w="70" w:type="dxa"/>
              <w:start w:w="70" w:type="dxa"/>
              <w:bottom w:w="70" w:type="dxa"/>
              <w:end w:w="70" w:type="dxa"/>
            </w:tcMar>
          </w:tcPr>
          <w:p>
            <w:pPr>
              <w:spacing w:after="0" w:before="0" w:line="240" w:lineRule="auto"/>
            </w:pPr>
            <w:r>
              <w:rPr>
                <w:rFonts w:ascii="Aptos" w:hAnsi="Aptos"/>
                <w:sz w:val="16"/>
              </w:rPr>
              <w:t>Contract generation is deterministic from save seed + completedTrialCount + rank, so reloading does not reroll a contract.</w:t>
            </w:r>
          </w:p>
        </w:tc>
      </w:tr>
    </w:tbl>
    <w:p>
      <w:pPr>
        <w:pStyle w:val="Heading2"/>
      </w:pPr>
      <w:r>
        <w:t>8.2 Procedural Trial Contracts</w:t>
      </w:r>
    </w:p>
    <w:p>
      <w:r>
        <w:rPr>
          <w:i w:val="0"/>
        </w:rPr>
        <w:t>A contract combines one unlocked eligible area, one objective family and one compatible modifier. It never selects a safe settlement, a no-encounter story sequence or an area not yet legitimately reached.</w:t>
      </w:r>
    </w:p>
    <w:p>
      <w:pPr>
        <w:pStyle w:val="ListBullet"/>
        <w:spacing w:after="36"/>
      </w:pPr>
      <w:r>
        <w:t>HUNT — defeat 3–5 marked generated wild encounters drawn from the area's current encounter table.</w:t>
      </w:r>
    </w:p>
    <w:p>
      <w:pPr>
        <w:pStyle w:val="ListBullet"/>
        <w:spacing w:after="36"/>
      </w:pPr>
      <w:r>
        <w:t>CAPTURE — capture one eligible marked target selected from the area's current ecological table; mythics and finite authored encounters are excluded.</w:t>
      </w:r>
    </w:p>
    <w:p>
      <w:pPr>
        <w:pStyle w:val="ListBullet"/>
        <w:spacing w:after="36"/>
      </w:pPr>
      <w:r>
        <w:t>SURVEY — visit 2–3 marked nodes in the selected area; at least one node triggers a marked encounter before completion.</w:t>
      </w:r>
    </w:p>
    <w:p>
      <w:pPr>
        <w:pStyle w:val="ListBullet"/>
        <w:spacing w:after="36"/>
      </w:pPr>
      <w:r>
        <w:t>GAUNTLET — win 2–4 marked encounters before returning to an alchemist or cancelling the contract.</w:t>
      </w:r>
    </w:p>
    <w:p>
      <w:pPr>
        <w:pStyle w:val="ListBullet"/>
        <w:spacing w:after="36"/>
      </w:pPr>
      <w:r>
        <w:t>Modifiers may change eligible time-of-day table, target habitat/type family, number of marked nodes/encounters or route depth. They may not secretly scale enemy levels to the player.</w:t>
      </w:r>
    </w:p>
    <w:p>
      <w:pPr>
        <w:pStyle w:val="ListBullet"/>
        <w:spacing w:after="36"/>
      </w:pPr>
      <w:r>
        <w:t>Contract encounters obey the authored area's normal level ranges and battle rules. Higher ranks use later unlocked areas rather than dynamic player-level scaling.</w:t>
      </w:r>
    </w:p>
    <w:p>
      <w:pPr>
        <w:pStyle w:val="ListBullet"/>
        <w:spacing w:after="36"/>
      </w:pPr>
      <w:r>
        <w:t>Cancelling a contract pays no Trial Marks and increments no completion count. Once accepted, its seed and targets remain fixed until completed or cancelled.</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cantSplit/>
        </w:trPr>
        <w:tc>
          <w:tcPr>
            <w:tcW w:type="dxa" w:w="794"/>
            <w:vAlign w:val="center"/>
            <w:tcMar>
              <w:top w:w="70" w:type="dxa"/>
              <w:start w:w="70" w:type="dxa"/>
              <w:bottom w:w="70" w:type="dxa"/>
              <w:end w:w="70" w:type="dxa"/>
            </w:tcMar>
            <w:shd w:fill="D9E2F3"/>
          </w:tcPr>
          <w:p>
            <w:pPr>
              <w:spacing w:after="0" w:before="0" w:line="240" w:lineRule="auto"/>
            </w:pPr>
            <w:r>
              <w:rPr>
                <w:rFonts w:ascii="Aptos" w:hAnsi="Aptos"/>
                <w:b/>
                <w:sz w:val="15"/>
              </w:rPr>
              <w:t>Rank</w:t>
            </w:r>
          </w:p>
        </w:tc>
        <w:tc>
          <w:tcPr>
            <w:tcW w:type="dxa" w:w="2948"/>
            <w:vAlign w:val="center"/>
            <w:tcMar>
              <w:top w:w="70" w:type="dxa"/>
              <w:start w:w="70" w:type="dxa"/>
              <w:bottom w:w="70" w:type="dxa"/>
              <w:end w:w="70" w:type="dxa"/>
            </w:tcMar>
            <w:shd w:fill="D9E2F3"/>
          </w:tcPr>
          <w:p>
            <w:pPr>
              <w:spacing w:after="0" w:before="0" w:line="240" w:lineRule="auto"/>
            </w:pPr>
            <w:r>
              <w:rPr>
                <w:rFonts w:ascii="Aptos" w:hAnsi="Aptos"/>
                <w:b/>
                <w:sz w:val="15"/>
              </w:rPr>
              <w:t>Unlock</w:t>
            </w:r>
          </w:p>
        </w:tc>
        <w:tc>
          <w:tcPr>
            <w:tcW w:type="dxa" w:w="4422"/>
            <w:vAlign w:val="center"/>
            <w:tcMar>
              <w:top w:w="70" w:type="dxa"/>
              <w:start w:w="70" w:type="dxa"/>
              <w:bottom w:w="70" w:type="dxa"/>
              <w:end w:w="70" w:type="dxa"/>
            </w:tcMar>
            <w:shd w:fill="D9E2F3"/>
          </w:tcPr>
          <w:p>
            <w:pPr>
              <w:spacing w:after="0" w:before="0" w:line="240" w:lineRule="auto"/>
            </w:pPr>
            <w:r>
              <w:rPr>
                <w:rFonts w:ascii="Aptos" w:hAnsi="Aptos"/>
                <w:b/>
                <w:sz w:val="15"/>
              </w:rPr>
              <w:t>Eligible challenge band</w:t>
            </w:r>
          </w:p>
        </w:tc>
        <w:tc>
          <w:tcPr>
            <w:tcW w:type="dxa" w:w="1757"/>
            <w:vAlign w:val="center"/>
            <w:tcMar>
              <w:top w:w="70" w:type="dxa"/>
              <w:start w:w="70" w:type="dxa"/>
              <w:bottom w:w="70" w:type="dxa"/>
              <w:end w:w="70" w:type="dxa"/>
            </w:tcMar>
            <w:shd w:fill="D9E2F3"/>
          </w:tcPr>
          <w:p>
            <w:pPr>
              <w:spacing w:after="0" w:before="0" w:line="240" w:lineRule="auto"/>
            </w:pPr>
            <w:r>
              <w:rPr>
                <w:rFonts w:ascii="Aptos" w:hAnsi="Aptos"/>
                <w:b/>
                <w:sz w:val="15"/>
              </w:rPr>
              <w:t>Reward</w:t>
            </w:r>
          </w:p>
        </w:tc>
      </w:tr>
      <w:tr>
        <w:trPr>
          <w:cantSplit/>
        </w:trPr>
        <w:tc>
          <w:tcPr>
            <w:tcW w:type="dxa" w:w="794"/>
            <w:vAlign w:val="center"/>
            <w:tcMar>
              <w:top w:w="70" w:type="dxa"/>
              <w:start w:w="70" w:type="dxa"/>
              <w:bottom w:w="70" w:type="dxa"/>
              <w:end w:w="70" w:type="dxa"/>
            </w:tcMar>
          </w:tcPr>
          <w:p>
            <w:pPr>
              <w:spacing w:after="0" w:before="0" w:line="240" w:lineRule="auto"/>
            </w:pPr>
            <w:r>
              <w:rPr>
                <w:rFonts w:ascii="Aptos" w:hAnsi="Aptos"/>
                <w:sz w:val="15"/>
              </w:rPr>
              <w:t>I</w:t>
            </w:r>
          </w:p>
        </w:tc>
        <w:tc>
          <w:tcPr>
            <w:tcW w:type="dxa" w:w="2948"/>
            <w:vAlign w:val="center"/>
            <w:tcMar>
              <w:top w:w="70" w:type="dxa"/>
              <w:start w:w="70" w:type="dxa"/>
              <w:bottom w:w="70" w:type="dxa"/>
              <w:end w:w="70" w:type="dxa"/>
            </w:tcMar>
          </w:tcPr>
          <w:p>
            <w:pPr>
              <w:spacing w:after="0" w:before="0" w:line="240" w:lineRule="auto"/>
            </w:pPr>
            <w:r>
              <w:rPr>
                <w:rFonts w:ascii="Aptos" w:hAnsi="Aptos"/>
                <w:sz w:val="15"/>
              </w:rPr>
              <w:t>First access to Cybressa market ward</w:t>
            </w:r>
          </w:p>
        </w:tc>
        <w:tc>
          <w:tcPr>
            <w:tcW w:type="dxa" w:w="4422"/>
            <w:vAlign w:val="center"/>
            <w:tcMar>
              <w:top w:w="70" w:type="dxa"/>
              <w:start w:w="70" w:type="dxa"/>
              <w:bottom w:w="70" w:type="dxa"/>
              <w:end w:w="70" w:type="dxa"/>
            </w:tcMar>
          </w:tcPr>
          <w:p>
            <w:pPr>
              <w:spacing w:after="0" w:before="0" w:line="240" w:lineRule="auto"/>
            </w:pPr>
            <w:r>
              <w:rPr>
                <w:rFonts w:ascii="Aptos" w:hAnsi="Aptos"/>
                <w:sz w:val="15"/>
              </w:rPr>
              <w:t>Cybressa-era unlocked areas</w:t>
            </w:r>
          </w:p>
        </w:tc>
        <w:tc>
          <w:tcPr>
            <w:tcW w:type="dxa" w:w="1757"/>
            <w:vAlign w:val="center"/>
            <w:tcMar>
              <w:top w:w="70" w:type="dxa"/>
              <w:start w:w="70" w:type="dxa"/>
              <w:bottom w:w="70" w:type="dxa"/>
              <w:end w:w="70" w:type="dxa"/>
            </w:tcMar>
          </w:tcPr>
          <w:p>
            <w:pPr>
              <w:spacing w:after="0" w:before="0" w:line="240" w:lineRule="auto"/>
            </w:pPr>
            <w:r>
              <w:rPr>
                <w:rFonts w:ascii="Aptos" w:hAnsi="Aptos"/>
                <w:sz w:val="15"/>
              </w:rPr>
              <w:t>2 Trial Marks</w:t>
            </w:r>
          </w:p>
        </w:tc>
      </w:tr>
      <w:tr>
        <w:trPr>
          <w:cantSplit/>
        </w:trPr>
        <w:tc>
          <w:tcPr>
            <w:tcW w:type="dxa" w:w="794"/>
            <w:vAlign w:val="center"/>
            <w:tcMar>
              <w:top w:w="70" w:type="dxa"/>
              <w:start w:w="70" w:type="dxa"/>
              <w:bottom w:w="70" w:type="dxa"/>
              <w:end w:w="70" w:type="dxa"/>
            </w:tcMar>
          </w:tcPr>
          <w:p>
            <w:pPr>
              <w:spacing w:after="0" w:before="0" w:line="240" w:lineRule="auto"/>
            </w:pPr>
            <w:r>
              <w:rPr>
                <w:rFonts w:ascii="Aptos" w:hAnsi="Aptos"/>
                <w:sz w:val="15"/>
              </w:rPr>
              <w:t>II</w:t>
            </w:r>
          </w:p>
        </w:tc>
        <w:tc>
          <w:tcPr>
            <w:tcW w:type="dxa" w:w="2948"/>
            <w:vAlign w:val="center"/>
            <w:tcMar>
              <w:top w:w="70" w:type="dxa"/>
              <w:start w:w="70" w:type="dxa"/>
              <w:bottom w:w="70" w:type="dxa"/>
              <w:end w:w="70" w:type="dxa"/>
            </w:tcMar>
          </w:tcPr>
          <w:p>
            <w:pPr>
              <w:spacing w:after="0" w:before="0" w:line="240" w:lineRule="auto"/>
            </w:pPr>
            <w:r>
              <w:rPr>
                <w:rFonts w:ascii="Aptos" w:hAnsi="Aptos"/>
                <w:sz w:val="15"/>
              </w:rPr>
              <w:t>Provost Corvin Sair resolved</w:t>
            </w:r>
          </w:p>
        </w:tc>
        <w:tc>
          <w:tcPr>
            <w:tcW w:type="dxa" w:w="4422"/>
            <w:vAlign w:val="center"/>
            <w:tcMar>
              <w:top w:w="70" w:type="dxa"/>
              <w:start w:w="70" w:type="dxa"/>
              <w:bottom w:w="70" w:type="dxa"/>
              <w:end w:w="70" w:type="dxa"/>
            </w:tcMar>
          </w:tcPr>
          <w:p>
            <w:pPr>
              <w:spacing w:after="0" w:before="0" w:line="240" w:lineRule="auto"/>
            </w:pPr>
            <w:r>
              <w:rPr>
                <w:rFonts w:ascii="Aptos" w:hAnsi="Aptos"/>
                <w:sz w:val="15"/>
              </w:rPr>
              <w:t>Cybressa/Cossenne bands</w:t>
            </w:r>
          </w:p>
        </w:tc>
        <w:tc>
          <w:tcPr>
            <w:tcW w:type="dxa" w:w="1757"/>
            <w:vAlign w:val="center"/>
            <w:tcMar>
              <w:top w:w="70" w:type="dxa"/>
              <w:start w:w="70" w:type="dxa"/>
              <w:bottom w:w="70" w:type="dxa"/>
              <w:end w:w="70" w:type="dxa"/>
            </w:tcMar>
          </w:tcPr>
          <w:p>
            <w:pPr>
              <w:spacing w:after="0" w:before="0" w:line="240" w:lineRule="auto"/>
            </w:pPr>
            <w:r>
              <w:rPr>
                <w:rFonts w:ascii="Aptos" w:hAnsi="Aptos"/>
                <w:sz w:val="15"/>
              </w:rPr>
              <w:t>4 Trial Marks</w:t>
            </w:r>
          </w:p>
        </w:tc>
      </w:tr>
      <w:tr>
        <w:trPr>
          <w:cantSplit/>
        </w:trPr>
        <w:tc>
          <w:tcPr>
            <w:tcW w:type="dxa" w:w="794"/>
            <w:vAlign w:val="center"/>
            <w:tcMar>
              <w:top w:w="70" w:type="dxa"/>
              <w:start w:w="70" w:type="dxa"/>
              <w:bottom w:w="70" w:type="dxa"/>
              <w:end w:w="70" w:type="dxa"/>
            </w:tcMar>
          </w:tcPr>
          <w:p>
            <w:pPr>
              <w:spacing w:after="0" w:before="0" w:line="240" w:lineRule="auto"/>
            </w:pPr>
            <w:r>
              <w:rPr>
                <w:rFonts w:ascii="Aptos" w:hAnsi="Aptos"/>
                <w:sz w:val="15"/>
              </w:rPr>
              <w:t>III</w:t>
            </w:r>
          </w:p>
        </w:tc>
        <w:tc>
          <w:tcPr>
            <w:tcW w:type="dxa" w:w="2948"/>
            <w:vAlign w:val="center"/>
            <w:tcMar>
              <w:top w:w="70" w:type="dxa"/>
              <w:start w:w="70" w:type="dxa"/>
              <w:bottom w:w="70" w:type="dxa"/>
              <w:end w:w="70" w:type="dxa"/>
            </w:tcMar>
          </w:tcPr>
          <w:p>
            <w:pPr>
              <w:spacing w:after="0" w:before="0" w:line="240" w:lineRule="auto"/>
            </w:pPr>
            <w:r>
              <w:rPr>
                <w:rFonts w:ascii="Aptos" w:hAnsi="Aptos"/>
                <w:sz w:val="15"/>
              </w:rPr>
              <w:t>Marasen leader resolved</w:t>
            </w:r>
          </w:p>
        </w:tc>
        <w:tc>
          <w:tcPr>
            <w:tcW w:type="dxa" w:w="4422"/>
            <w:vAlign w:val="center"/>
            <w:tcMar>
              <w:top w:w="70" w:type="dxa"/>
              <w:start w:w="70" w:type="dxa"/>
              <w:bottom w:w="70" w:type="dxa"/>
              <w:end w:w="70" w:type="dxa"/>
            </w:tcMar>
          </w:tcPr>
          <w:p>
            <w:pPr>
              <w:spacing w:after="0" w:before="0" w:line="240" w:lineRule="auto"/>
            </w:pPr>
            <w:r>
              <w:rPr>
                <w:rFonts w:ascii="Aptos" w:hAnsi="Aptos"/>
                <w:sz w:val="15"/>
              </w:rPr>
              <w:t>Mid/late mortal areas</w:t>
            </w:r>
          </w:p>
        </w:tc>
        <w:tc>
          <w:tcPr>
            <w:tcW w:type="dxa" w:w="1757"/>
            <w:vAlign w:val="center"/>
            <w:tcMar>
              <w:top w:w="70" w:type="dxa"/>
              <w:start w:w="70" w:type="dxa"/>
              <w:bottom w:w="70" w:type="dxa"/>
              <w:end w:w="70" w:type="dxa"/>
            </w:tcMar>
          </w:tcPr>
          <w:p>
            <w:pPr>
              <w:spacing w:after="0" w:before="0" w:line="240" w:lineRule="auto"/>
            </w:pPr>
            <w:r>
              <w:rPr>
                <w:rFonts w:ascii="Aptos" w:hAnsi="Aptos"/>
                <w:sz w:val="15"/>
              </w:rPr>
              <w:t>6 Trial Marks</w:t>
            </w:r>
          </w:p>
        </w:tc>
      </w:tr>
      <w:tr>
        <w:trPr>
          <w:cantSplit/>
        </w:trPr>
        <w:tc>
          <w:tcPr>
            <w:tcW w:type="dxa" w:w="794"/>
            <w:vAlign w:val="center"/>
            <w:tcMar>
              <w:top w:w="70" w:type="dxa"/>
              <w:start w:w="70" w:type="dxa"/>
              <w:bottom w:w="70" w:type="dxa"/>
              <w:end w:w="70" w:type="dxa"/>
            </w:tcMar>
          </w:tcPr>
          <w:p>
            <w:pPr>
              <w:spacing w:after="0" w:before="0" w:line="240" w:lineRule="auto"/>
            </w:pPr>
            <w:r>
              <w:rPr>
                <w:rFonts w:ascii="Aptos" w:hAnsi="Aptos"/>
                <w:sz w:val="15"/>
              </w:rPr>
              <w:t>IV</w:t>
            </w:r>
          </w:p>
        </w:tc>
        <w:tc>
          <w:tcPr>
            <w:tcW w:type="dxa" w:w="2948"/>
            <w:vAlign w:val="center"/>
            <w:tcMar>
              <w:top w:w="70" w:type="dxa"/>
              <w:start w:w="70" w:type="dxa"/>
              <w:bottom w:w="70" w:type="dxa"/>
              <w:end w:w="70" w:type="dxa"/>
            </w:tcMar>
          </w:tcPr>
          <w:p>
            <w:pPr>
              <w:spacing w:after="0" w:before="0" w:line="240" w:lineRule="auto"/>
            </w:pPr>
            <w:r>
              <w:rPr>
                <w:rFonts w:ascii="Aptos" w:hAnsi="Aptos"/>
                <w:sz w:val="15"/>
              </w:rPr>
              <w:t>Ramelle leader resolved</w:t>
            </w:r>
          </w:p>
        </w:tc>
        <w:tc>
          <w:tcPr>
            <w:tcW w:type="dxa" w:w="4422"/>
            <w:vAlign w:val="center"/>
            <w:tcMar>
              <w:top w:w="70" w:type="dxa"/>
              <w:start w:w="70" w:type="dxa"/>
              <w:bottom w:w="70" w:type="dxa"/>
              <w:end w:w="70" w:type="dxa"/>
            </w:tcMar>
          </w:tcPr>
          <w:p>
            <w:pPr>
              <w:spacing w:after="0" w:before="0" w:line="240" w:lineRule="auto"/>
            </w:pPr>
            <w:r>
              <w:rPr>
                <w:rFonts w:ascii="Aptos" w:hAnsi="Aptos"/>
                <w:sz w:val="15"/>
              </w:rPr>
              <w:t>Late mortal / Old Catacombs eligible areas</w:t>
            </w:r>
          </w:p>
        </w:tc>
        <w:tc>
          <w:tcPr>
            <w:tcW w:type="dxa" w:w="1757"/>
            <w:vAlign w:val="center"/>
            <w:tcMar>
              <w:top w:w="70" w:type="dxa"/>
              <w:start w:w="70" w:type="dxa"/>
              <w:bottom w:w="70" w:type="dxa"/>
              <w:end w:w="70" w:type="dxa"/>
            </w:tcMar>
          </w:tcPr>
          <w:p>
            <w:pPr>
              <w:spacing w:after="0" w:before="0" w:line="240" w:lineRule="auto"/>
            </w:pPr>
            <w:r>
              <w:rPr>
                <w:rFonts w:ascii="Aptos" w:hAnsi="Aptos"/>
                <w:sz w:val="15"/>
              </w:rPr>
              <w:t>8 Trial Marks</w:t>
            </w:r>
          </w:p>
        </w:tc>
      </w:tr>
      <w:tr>
        <w:trPr>
          <w:cantSplit/>
        </w:trPr>
        <w:tc>
          <w:tcPr>
            <w:tcW w:type="dxa" w:w="794"/>
            <w:vAlign w:val="center"/>
            <w:tcMar>
              <w:top w:w="70" w:type="dxa"/>
              <w:start w:w="70" w:type="dxa"/>
              <w:bottom w:w="70" w:type="dxa"/>
              <w:end w:w="70" w:type="dxa"/>
            </w:tcMar>
          </w:tcPr>
          <w:p>
            <w:pPr>
              <w:spacing w:after="0" w:before="0" w:line="240" w:lineRule="auto"/>
            </w:pPr>
            <w:r>
              <w:rPr>
                <w:rFonts w:ascii="Aptos" w:hAnsi="Aptos"/>
                <w:sz w:val="15"/>
              </w:rPr>
              <w:t>V</w:t>
            </w:r>
          </w:p>
        </w:tc>
        <w:tc>
          <w:tcPr>
            <w:tcW w:type="dxa" w:w="2948"/>
            <w:vAlign w:val="center"/>
            <w:tcMar>
              <w:top w:w="70" w:type="dxa"/>
              <w:start w:w="70" w:type="dxa"/>
              <w:bottom w:w="70" w:type="dxa"/>
              <w:end w:w="70" w:type="dxa"/>
            </w:tcMar>
          </w:tcPr>
          <w:p>
            <w:pPr>
              <w:spacing w:after="0" w:before="0" w:line="240" w:lineRule="auto"/>
            </w:pPr>
            <w:r>
              <w:rPr>
                <w:rFonts w:ascii="Aptos" w:hAnsi="Aptos"/>
                <w:sz w:val="15"/>
              </w:rPr>
              <w:t>First entry into Hell after the Level-100 expectation is broken</w:t>
            </w:r>
          </w:p>
        </w:tc>
        <w:tc>
          <w:tcPr>
            <w:tcW w:type="dxa" w:w="4422"/>
            <w:vAlign w:val="center"/>
            <w:tcMar>
              <w:top w:w="70" w:type="dxa"/>
              <w:start w:w="70" w:type="dxa"/>
              <w:bottom w:w="70" w:type="dxa"/>
              <w:end w:w="70" w:type="dxa"/>
            </w:tcMar>
          </w:tcPr>
          <w:p>
            <w:pPr>
              <w:spacing w:after="0" w:before="0" w:line="240" w:lineRule="auto"/>
            </w:pPr>
            <w:r>
              <w:rPr>
                <w:rFonts w:ascii="Aptos" w:hAnsi="Aptos"/>
                <w:sz w:val="15"/>
              </w:rPr>
              <w:t>Unlocked Hell-compatible challenge pool plus late mortal areas</w:t>
            </w:r>
          </w:p>
        </w:tc>
        <w:tc>
          <w:tcPr>
            <w:tcW w:type="dxa" w:w="1757"/>
            <w:vAlign w:val="center"/>
            <w:tcMar>
              <w:top w:w="70" w:type="dxa"/>
              <w:start w:w="70" w:type="dxa"/>
              <w:bottom w:w="70" w:type="dxa"/>
              <w:end w:w="70" w:type="dxa"/>
            </w:tcMar>
          </w:tcPr>
          <w:p>
            <w:pPr>
              <w:spacing w:after="0" w:before="0" w:line="240" w:lineRule="auto"/>
            </w:pPr>
            <w:r>
              <w:rPr>
                <w:rFonts w:ascii="Aptos" w:hAnsi="Aptos"/>
                <w:sz w:val="15"/>
              </w:rPr>
              <w:t>10 Trial Marks</w:t>
            </w:r>
          </w:p>
        </w:tc>
      </w:tr>
    </w:tbl>
    <w:p>
      <w:pPr>
        <w:pStyle w:val="Heading2"/>
      </w:pPr>
      <w:r>
        <w:t>8.3 Growth-training consumables</w:t>
      </w:r>
    </w:p>
    <w:p>
      <w:r>
        <w:rPr>
          <w:i w:val="0"/>
        </w:rPr>
        <w:t>Each training consumable adds +20 percentage points to one stat's effective growth chance for a fixed number of future level-up events. It does not grant a stat directly and does not change the immutable growth seed or deterministic roll value.</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cantSplit/>
        </w:trPr>
        <w:tc>
          <w:tcPr>
            <w:tcW w:type="dxa" w:w="1134"/>
            <w:vAlign w:val="center"/>
            <w:tcMar>
              <w:top w:w="70" w:type="dxa"/>
              <w:start w:w="70" w:type="dxa"/>
              <w:bottom w:w="70" w:type="dxa"/>
              <w:end w:w="70" w:type="dxa"/>
            </w:tcMar>
            <w:shd w:fill="D9E2F3"/>
          </w:tcPr>
          <w:p>
            <w:pPr>
              <w:spacing w:after="0" w:before="0" w:line="240" w:lineRule="auto"/>
            </w:pPr>
            <w:r>
              <w:rPr>
                <w:rFonts w:ascii="Aptos" w:hAnsi="Aptos"/>
                <w:b/>
                <w:sz w:val="15"/>
              </w:rPr>
              <w:t>Stat family</w:t>
            </w:r>
          </w:p>
        </w:tc>
        <w:tc>
          <w:tcPr>
            <w:tcW w:type="dxa" w:w="1928"/>
            <w:vAlign w:val="center"/>
            <w:tcMar>
              <w:top w:w="70" w:type="dxa"/>
              <w:start w:w="70" w:type="dxa"/>
              <w:bottom w:w="70" w:type="dxa"/>
              <w:end w:w="70" w:type="dxa"/>
            </w:tcMar>
            <w:shd w:fill="D9E2F3"/>
          </w:tcPr>
          <w:p>
            <w:pPr>
              <w:spacing w:after="0" w:before="0" w:line="240" w:lineRule="auto"/>
            </w:pPr>
            <w:r>
              <w:rPr>
                <w:rFonts w:ascii="Aptos" w:hAnsi="Aptos"/>
                <w:b/>
                <w:sz w:val="15"/>
              </w:rPr>
              <w:t>Player-facing base name</w:t>
            </w:r>
          </w:p>
        </w:tc>
        <w:tc>
          <w:tcPr>
            <w:tcW w:type="dxa" w:w="1814"/>
            <w:vAlign w:val="center"/>
            <w:tcMar>
              <w:top w:w="70" w:type="dxa"/>
              <w:start w:w="70" w:type="dxa"/>
              <w:bottom w:w="70" w:type="dxa"/>
              <w:end w:w="70" w:type="dxa"/>
            </w:tcMar>
            <w:shd w:fill="D9E2F3"/>
          </w:tcPr>
          <w:p>
            <w:pPr>
              <w:spacing w:after="0" w:before="0" w:line="240" w:lineRule="auto"/>
            </w:pPr>
            <w:r>
              <w:rPr>
                <w:rFonts w:ascii="Aptos" w:hAnsi="Aptos"/>
                <w:b/>
                <w:sz w:val="15"/>
              </w:rPr>
              <w:t>Stat affected</w:t>
            </w:r>
          </w:p>
        </w:tc>
        <w:tc>
          <w:tcPr>
            <w:tcW w:type="dxa" w:w="2268"/>
            <w:vAlign w:val="center"/>
            <w:tcMar>
              <w:top w:w="70" w:type="dxa"/>
              <w:start w:w="70" w:type="dxa"/>
              <w:bottom w:w="70" w:type="dxa"/>
              <w:end w:w="70" w:type="dxa"/>
            </w:tcMar>
            <w:shd w:fill="D9E2F3"/>
          </w:tcPr>
          <w:p>
            <w:pPr>
              <w:spacing w:after="0" w:before="0" w:line="240" w:lineRule="auto"/>
            </w:pPr>
            <w:r>
              <w:rPr>
                <w:rFonts w:ascii="Aptos" w:hAnsi="Aptos"/>
                <w:b/>
                <w:sz w:val="15"/>
              </w:rPr>
              <w:t>Per-slot modifier</w:t>
            </w:r>
          </w:p>
        </w:tc>
        <w:tc>
          <w:tcPr>
            <w:tcW w:type="dxa" w:w="2494"/>
            <w:vAlign w:val="center"/>
            <w:tcMar>
              <w:top w:w="70" w:type="dxa"/>
              <w:start w:w="70" w:type="dxa"/>
              <w:bottom w:w="70" w:type="dxa"/>
              <w:end w:w="70" w:type="dxa"/>
            </w:tcMar>
            <w:shd w:fill="D9E2F3"/>
          </w:tcPr>
          <w:p>
            <w:pPr>
              <w:spacing w:after="0" w:before="0" w:line="240" w:lineRule="auto"/>
            </w:pPr>
            <w:r>
              <w:rPr>
                <w:rFonts w:ascii="Aptos" w:hAnsi="Aptos"/>
                <w:b/>
                <w:sz w:val="15"/>
              </w:rPr>
              <w:t>Stable ID prefix</w:t>
            </w:r>
          </w:p>
        </w:tc>
      </w:tr>
      <w:tr>
        <w:trPr>
          <w:cantSplit/>
        </w:trPr>
        <w:tc>
          <w:tcPr>
            <w:tcW w:type="dxa" w:w="1134"/>
            <w:vAlign w:val="center"/>
            <w:tcMar>
              <w:top w:w="70" w:type="dxa"/>
              <w:start w:w="70" w:type="dxa"/>
              <w:bottom w:w="70" w:type="dxa"/>
              <w:end w:w="70" w:type="dxa"/>
            </w:tcMar>
          </w:tcPr>
          <w:p>
            <w:pPr>
              <w:spacing w:after="0" w:before="0" w:line="240" w:lineRule="auto"/>
            </w:pPr>
            <w:r>
              <w:rPr>
                <w:rFonts w:ascii="Aptos" w:hAnsi="Aptos"/>
                <w:sz w:val="15"/>
              </w:rPr>
              <w:t>HP</w:t>
            </w:r>
          </w:p>
        </w:tc>
        <w:tc>
          <w:tcPr>
            <w:tcW w:type="dxa" w:w="1928"/>
            <w:vAlign w:val="center"/>
            <w:tcMar>
              <w:top w:w="70" w:type="dxa"/>
              <w:start w:w="70" w:type="dxa"/>
              <w:bottom w:w="70" w:type="dxa"/>
              <w:end w:w="70" w:type="dxa"/>
            </w:tcMar>
          </w:tcPr>
          <w:p>
            <w:pPr>
              <w:spacing w:after="0" w:before="0" w:line="240" w:lineRule="auto"/>
            </w:pPr>
            <w:r>
              <w:rPr>
                <w:rFonts w:ascii="Aptos" w:hAnsi="Aptos"/>
                <w:sz w:val="15"/>
              </w:rPr>
              <w:t>Vital Draught</w:t>
            </w:r>
          </w:p>
        </w:tc>
        <w:tc>
          <w:tcPr>
            <w:tcW w:type="dxa" w:w="1814"/>
            <w:vAlign w:val="center"/>
            <w:tcMar>
              <w:top w:w="70" w:type="dxa"/>
              <w:start w:w="70" w:type="dxa"/>
              <w:bottom w:w="70" w:type="dxa"/>
              <w:end w:w="70" w:type="dxa"/>
            </w:tcMar>
          </w:tcPr>
          <w:p>
            <w:pPr>
              <w:spacing w:after="0" w:before="0" w:line="240" w:lineRule="auto"/>
            </w:pPr>
            <w:r>
              <w:rPr>
                <w:rFonts w:ascii="Aptos" w:hAnsi="Aptos"/>
                <w:sz w:val="15"/>
              </w:rPr>
              <w:t>HP</w:t>
            </w:r>
          </w:p>
        </w:tc>
        <w:tc>
          <w:tcPr>
            <w:tcW w:type="dxa" w:w="2268"/>
            <w:vAlign w:val="center"/>
            <w:tcMar>
              <w:top w:w="70" w:type="dxa"/>
              <w:start w:w="70" w:type="dxa"/>
              <w:bottom w:w="70" w:type="dxa"/>
              <w:end w:w="70" w:type="dxa"/>
            </w:tcMar>
          </w:tcPr>
          <w:p>
            <w:pPr>
              <w:spacing w:after="0" w:before="0" w:line="240" w:lineRule="auto"/>
            </w:pPr>
            <w:r>
              <w:rPr>
                <w:rFonts w:ascii="Aptos" w:hAnsi="Aptos"/>
                <w:sz w:val="15"/>
              </w:rPr>
              <w:t>+20 percentage points</w:t>
            </w:r>
          </w:p>
        </w:tc>
        <w:tc>
          <w:tcPr>
            <w:tcW w:type="dxa" w:w="2494"/>
            <w:vAlign w:val="center"/>
            <w:tcMar>
              <w:top w:w="70" w:type="dxa"/>
              <w:start w:w="70" w:type="dxa"/>
              <w:bottom w:w="70" w:type="dxa"/>
              <w:end w:w="70" w:type="dxa"/>
            </w:tcMar>
          </w:tcPr>
          <w:p>
            <w:pPr>
              <w:spacing w:after="0" w:before="0" w:line="240" w:lineRule="auto"/>
            </w:pPr>
            <w:r>
              <w:rPr>
                <w:rFonts w:ascii="Aptos" w:hAnsi="Aptos"/>
                <w:sz w:val="15"/>
              </w:rPr>
              <w:t>TRAIN_VITAL</w:t>
            </w:r>
          </w:p>
        </w:tc>
      </w:tr>
      <w:tr>
        <w:trPr>
          <w:cantSplit/>
        </w:trPr>
        <w:tc>
          <w:tcPr>
            <w:tcW w:type="dxa" w:w="1134"/>
            <w:vAlign w:val="center"/>
            <w:tcMar>
              <w:top w:w="70" w:type="dxa"/>
              <w:start w:w="70" w:type="dxa"/>
              <w:bottom w:w="70" w:type="dxa"/>
              <w:end w:w="70" w:type="dxa"/>
            </w:tcMar>
          </w:tcPr>
          <w:p>
            <w:pPr>
              <w:spacing w:after="0" w:before="0" w:line="240" w:lineRule="auto"/>
            </w:pPr>
            <w:r>
              <w:rPr>
                <w:rFonts w:ascii="Aptos" w:hAnsi="Aptos"/>
                <w:sz w:val="15"/>
              </w:rPr>
              <w:t>Attack</w:t>
            </w:r>
          </w:p>
        </w:tc>
        <w:tc>
          <w:tcPr>
            <w:tcW w:type="dxa" w:w="1928"/>
            <w:vAlign w:val="center"/>
            <w:tcMar>
              <w:top w:w="70" w:type="dxa"/>
              <w:start w:w="70" w:type="dxa"/>
              <w:bottom w:w="70" w:type="dxa"/>
              <w:end w:w="70" w:type="dxa"/>
            </w:tcMar>
          </w:tcPr>
          <w:p>
            <w:pPr>
              <w:spacing w:after="0" w:before="0" w:line="240" w:lineRule="auto"/>
            </w:pPr>
            <w:r>
              <w:rPr>
                <w:rFonts w:ascii="Aptos" w:hAnsi="Aptos"/>
                <w:sz w:val="15"/>
              </w:rPr>
              <w:t>Temper Draught</w:t>
            </w:r>
          </w:p>
        </w:tc>
        <w:tc>
          <w:tcPr>
            <w:tcW w:type="dxa" w:w="1814"/>
            <w:vAlign w:val="center"/>
            <w:tcMar>
              <w:top w:w="70" w:type="dxa"/>
              <w:start w:w="70" w:type="dxa"/>
              <w:bottom w:w="70" w:type="dxa"/>
              <w:end w:w="70" w:type="dxa"/>
            </w:tcMar>
          </w:tcPr>
          <w:p>
            <w:pPr>
              <w:spacing w:after="0" w:before="0" w:line="240" w:lineRule="auto"/>
            </w:pPr>
            <w:r>
              <w:rPr>
                <w:rFonts w:ascii="Aptos" w:hAnsi="Aptos"/>
                <w:sz w:val="15"/>
              </w:rPr>
              <w:t>Attack</w:t>
            </w:r>
          </w:p>
        </w:tc>
        <w:tc>
          <w:tcPr>
            <w:tcW w:type="dxa" w:w="2268"/>
            <w:vAlign w:val="center"/>
            <w:tcMar>
              <w:top w:w="70" w:type="dxa"/>
              <w:start w:w="70" w:type="dxa"/>
              <w:bottom w:w="70" w:type="dxa"/>
              <w:end w:w="70" w:type="dxa"/>
            </w:tcMar>
          </w:tcPr>
          <w:p>
            <w:pPr>
              <w:spacing w:after="0" w:before="0" w:line="240" w:lineRule="auto"/>
            </w:pPr>
            <w:r>
              <w:rPr>
                <w:rFonts w:ascii="Aptos" w:hAnsi="Aptos"/>
                <w:sz w:val="15"/>
              </w:rPr>
              <w:t>+20 percentage points</w:t>
            </w:r>
          </w:p>
        </w:tc>
        <w:tc>
          <w:tcPr>
            <w:tcW w:type="dxa" w:w="2494"/>
            <w:vAlign w:val="center"/>
            <w:tcMar>
              <w:top w:w="70" w:type="dxa"/>
              <w:start w:w="70" w:type="dxa"/>
              <w:bottom w:w="70" w:type="dxa"/>
              <w:end w:w="70" w:type="dxa"/>
            </w:tcMar>
          </w:tcPr>
          <w:p>
            <w:pPr>
              <w:spacing w:after="0" w:before="0" w:line="240" w:lineRule="auto"/>
            </w:pPr>
            <w:r>
              <w:rPr>
                <w:rFonts w:ascii="Aptos" w:hAnsi="Aptos"/>
                <w:sz w:val="15"/>
              </w:rPr>
              <w:t>TRAIN_TEMPER</w:t>
            </w:r>
          </w:p>
        </w:tc>
      </w:tr>
      <w:tr>
        <w:trPr>
          <w:cantSplit/>
        </w:trPr>
        <w:tc>
          <w:tcPr>
            <w:tcW w:type="dxa" w:w="1134"/>
            <w:vAlign w:val="center"/>
            <w:tcMar>
              <w:top w:w="70" w:type="dxa"/>
              <w:start w:w="70" w:type="dxa"/>
              <w:bottom w:w="70" w:type="dxa"/>
              <w:end w:w="70" w:type="dxa"/>
            </w:tcMar>
          </w:tcPr>
          <w:p>
            <w:pPr>
              <w:spacing w:after="0" w:before="0" w:line="240" w:lineRule="auto"/>
            </w:pPr>
            <w:r>
              <w:rPr>
                <w:rFonts w:ascii="Aptos" w:hAnsi="Aptos"/>
                <w:sz w:val="15"/>
              </w:rPr>
              <w:t>Defence</w:t>
            </w:r>
          </w:p>
        </w:tc>
        <w:tc>
          <w:tcPr>
            <w:tcW w:type="dxa" w:w="1928"/>
            <w:vAlign w:val="center"/>
            <w:tcMar>
              <w:top w:w="70" w:type="dxa"/>
              <w:start w:w="70" w:type="dxa"/>
              <w:bottom w:w="70" w:type="dxa"/>
              <w:end w:w="70" w:type="dxa"/>
            </w:tcMar>
          </w:tcPr>
          <w:p>
            <w:pPr>
              <w:spacing w:after="0" w:before="0" w:line="240" w:lineRule="auto"/>
            </w:pPr>
            <w:r>
              <w:rPr>
                <w:rFonts w:ascii="Aptos" w:hAnsi="Aptos"/>
                <w:sz w:val="15"/>
              </w:rPr>
              <w:t>Ward Draught</w:t>
            </w:r>
          </w:p>
        </w:tc>
        <w:tc>
          <w:tcPr>
            <w:tcW w:type="dxa" w:w="1814"/>
            <w:vAlign w:val="center"/>
            <w:tcMar>
              <w:top w:w="70" w:type="dxa"/>
              <w:start w:w="70" w:type="dxa"/>
              <w:bottom w:w="70" w:type="dxa"/>
              <w:end w:w="70" w:type="dxa"/>
            </w:tcMar>
          </w:tcPr>
          <w:p>
            <w:pPr>
              <w:spacing w:after="0" w:before="0" w:line="240" w:lineRule="auto"/>
            </w:pPr>
            <w:r>
              <w:rPr>
                <w:rFonts w:ascii="Aptos" w:hAnsi="Aptos"/>
                <w:sz w:val="15"/>
              </w:rPr>
              <w:t>Defence</w:t>
            </w:r>
          </w:p>
        </w:tc>
        <w:tc>
          <w:tcPr>
            <w:tcW w:type="dxa" w:w="2268"/>
            <w:vAlign w:val="center"/>
            <w:tcMar>
              <w:top w:w="70" w:type="dxa"/>
              <w:start w:w="70" w:type="dxa"/>
              <w:bottom w:w="70" w:type="dxa"/>
              <w:end w:w="70" w:type="dxa"/>
            </w:tcMar>
          </w:tcPr>
          <w:p>
            <w:pPr>
              <w:spacing w:after="0" w:before="0" w:line="240" w:lineRule="auto"/>
            </w:pPr>
            <w:r>
              <w:rPr>
                <w:rFonts w:ascii="Aptos" w:hAnsi="Aptos"/>
                <w:sz w:val="15"/>
              </w:rPr>
              <w:t>+20 percentage points</w:t>
            </w:r>
          </w:p>
        </w:tc>
        <w:tc>
          <w:tcPr>
            <w:tcW w:type="dxa" w:w="2494"/>
            <w:vAlign w:val="center"/>
            <w:tcMar>
              <w:top w:w="70" w:type="dxa"/>
              <w:start w:w="70" w:type="dxa"/>
              <w:bottom w:w="70" w:type="dxa"/>
              <w:end w:w="70" w:type="dxa"/>
            </w:tcMar>
          </w:tcPr>
          <w:p>
            <w:pPr>
              <w:spacing w:after="0" w:before="0" w:line="240" w:lineRule="auto"/>
            </w:pPr>
            <w:r>
              <w:rPr>
                <w:rFonts w:ascii="Aptos" w:hAnsi="Aptos"/>
                <w:sz w:val="15"/>
              </w:rPr>
              <w:t>TRAIN_WARD</w:t>
            </w:r>
          </w:p>
        </w:tc>
      </w:tr>
      <w:tr>
        <w:trPr>
          <w:cantSplit/>
        </w:trPr>
        <w:tc>
          <w:tcPr>
            <w:tcW w:type="dxa" w:w="1134"/>
            <w:vAlign w:val="center"/>
            <w:tcMar>
              <w:top w:w="70" w:type="dxa"/>
              <w:start w:w="70" w:type="dxa"/>
              <w:bottom w:w="70" w:type="dxa"/>
              <w:end w:w="70" w:type="dxa"/>
            </w:tcMar>
          </w:tcPr>
          <w:p>
            <w:pPr>
              <w:spacing w:after="0" w:before="0" w:line="240" w:lineRule="auto"/>
            </w:pPr>
            <w:r>
              <w:rPr>
                <w:rFonts w:ascii="Aptos" w:hAnsi="Aptos"/>
                <w:sz w:val="15"/>
              </w:rPr>
              <w:t>Sp. Atk</w:t>
            </w:r>
          </w:p>
        </w:tc>
        <w:tc>
          <w:tcPr>
            <w:tcW w:type="dxa" w:w="1928"/>
            <w:vAlign w:val="center"/>
            <w:tcMar>
              <w:top w:w="70" w:type="dxa"/>
              <w:start w:w="70" w:type="dxa"/>
              <w:bottom w:w="70" w:type="dxa"/>
              <w:end w:w="70" w:type="dxa"/>
            </w:tcMar>
          </w:tcPr>
          <w:p>
            <w:pPr>
              <w:spacing w:after="0" w:before="0" w:line="240" w:lineRule="auto"/>
            </w:pPr>
            <w:r>
              <w:rPr>
                <w:rFonts w:ascii="Aptos" w:hAnsi="Aptos"/>
                <w:sz w:val="15"/>
              </w:rPr>
              <w:t>Insight Draught</w:t>
            </w:r>
          </w:p>
        </w:tc>
        <w:tc>
          <w:tcPr>
            <w:tcW w:type="dxa" w:w="1814"/>
            <w:vAlign w:val="center"/>
            <w:tcMar>
              <w:top w:w="70" w:type="dxa"/>
              <w:start w:w="70" w:type="dxa"/>
              <w:bottom w:w="70" w:type="dxa"/>
              <w:end w:w="70" w:type="dxa"/>
            </w:tcMar>
          </w:tcPr>
          <w:p>
            <w:pPr>
              <w:spacing w:after="0" w:before="0" w:line="240" w:lineRule="auto"/>
            </w:pPr>
            <w:r>
              <w:rPr>
                <w:rFonts w:ascii="Aptos" w:hAnsi="Aptos"/>
                <w:sz w:val="15"/>
              </w:rPr>
              <w:t>Special Attack</w:t>
            </w:r>
          </w:p>
        </w:tc>
        <w:tc>
          <w:tcPr>
            <w:tcW w:type="dxa" w:w="2268"/>
            <w:vAlign w:val="center"/>
            <w:tcMar>
              <w:top w:w="70" w:type="dxa"/>
              <w:start w:w="70" w:type="dxa"/>
              <w:bottom w:w="70" w:type="dxa"/>
              <w:end w:w="70" w:type="dxa"/>
            </w:tcMar>
          </w:tcPr>
          <w:p>
            <w:pPr>
              <w:spacing w:after="0" w:before="0" w:line="240" w:lineRule="auto"/>
            </w:pPr>
            <w:r>
              <w:rPr>
                <w:rFonts w:ascii="Aptos" w:hAnsi="Aptos"/>
                <w:sz w:val="15"/>
              </w:rPr>
              <w:t>+20 percentage points</w:t>
            </w:r>
          </w:p>
        </w:tc>
        <w:tc>
          <w:tcPr>
            <w:tcW w:type="dxa" w:w="2494"/>
            <w:vAlign w:val="center"/>
            <w:tcMar>
              <w:top w:w="70" w:type="dxa"/>
              <w:start w:w="70" w:type="dxa"/>
              <w:bottom w:w="70" w:type="dxa"/>
              <w:end w:w="70" w:type="dxa"/>
            </w:tcMar>
          </w:tcPr>
          <w:p>
            <w:pPr>
              <w:spacing w:after="0" w:before="0" w:line="240" w:lineRule="auto"/>
            </w:pPr>
            <w:r>
              <w:rPr>
                <w:rFonts w:ascii="Aptos" w:hAnsi="Aptos"/>
                <w:sz w:val="15"/>
              </w:rPr>
              <w:t>TRAIN_INSIGHT</w:t>
            </w:r>
          </w:p>
        </w:tc>
      </w:tr>
      <w:tr>
        <w:trPr>
          <w:cantSplit/>
        </w:trPr>
        <w:tc>
          <w:tcPr>
            <w:tcW w:type="dxa" w:w="1134"/>
            <w:vAlign w:val="center"/>
            <w:tcMar>
              <w:top w:w="70" w:type="dxa"/>
              <w:start w:w="70" w:type="dxa"/>
              <w:bottom w:w="70" w:type="dxa"/>
              <w:end w:w="70" w:type="dxa"/>
            </w:tcMar>
          </w:tcPr>
          <w:p>
            <w:pPr>
              <w:spacing w:after="0" w:before="0" w:line="240" w:lineRule="auto"/>
            </w:pPr>
            <w:r>
              <w:rPr>
                <w:rFonts w:ascii="Aptos" w:hAnsi="Aptos"/>
                <w:sz w:val="15"/>
              </w:rPr>
              <w:t>Sp. Def</w:t>
            </w:r>
          </w:p>
        </w:tc>
        <w:tc>
          <w:tcPr>
            <w:tcW w:type="dxa" w:w="1928"/>
            <w:vAlign w:val="center"/>
            <w:tcMar>
              <w:top w:w="70" w:type="dxa"/>
              <w:start w:w="70" w:type="dxa"/>
              <w:bottom w:w="70" w:type="dxa"/>
              <w:end w:w="70" w:type="dxa"/>
            </w:tcMar>
          </w:tcPr>
          <w:p>
            <w:pPr>
              <w:spacing w:after="0" w:before="0" w:line="240" w:lineRule="auto"/>
            </w:pPr>
            <w:r>
              <w:rPr>
                <w:rFonts w:ascii="Aptos" w:hAnsi="Aptos"/>
                <w:sz w:val="15"/>
              </w:rPr>
              <w:t>Resolve Draught</w:t>
            </w:r>
          </w:p>
        </w:tc>
        <w:tc>
          <w:tcPr>
            <w:tcW w:type="dxa" w:w="1814"/>
            <w:vAlign w:val="center"/>
            <w:tcMar>
              <w:top w:w="70" w:type="dxa"/>
              <w:start w:w="70" w:type="dxa"/>
              <w:bottom w:w="70" w:type="dxa"/>
              <w:end w:w="70" w:type="dxa"/>
            </w:tcMar>
          </w:tcPr>
          <w:p>
            <w:pPr>
              <w:spacing w:after="0" w:before="0" w:line="240" w:lineRule="auto"/>
            </w:pPr>
            <w:r>
              <w:rPr>
                <w:rFonts w:ascii="Aptos" w:hAnsi="Aptos"/>
                <w:sz w:val="15"/>
              </w:rPr>
              <w:t>Special Defence</w:t>
            </w:r>
          </w:p>
        </w:tc>
        <w:tc>
          <w:tcPr>
            <w:tcW w:type="dxa" w:w="2268"/>
            <w:vAlign w:val="center"/>
            <w:tcMar>
              <w:top w:w="70" w:type="dxa"/>
              <w:start w:w="70" w:type="dxa"/>
              <w:bottom w:w="70" w:type="dxa"/>
              <w:end w:w="70" w:type="dxa"/>
            </w:tcMar>
          </w:tcPr>
          <w:p>
            <w:pPr>
              <w:spacing w:after="0" w:before="0" w:line="240" w:lineRule="auto"/>
            </w:pPr>
            <w:r>
              <w:rPr>
                <w:rFonts w:ascii="Aptos" w:hAnsi="Aptos"/>
                <w:sz w:val="15"/>
              </w:rPr>
              <w:t>+20 percentage points</w:t>
            </w:r>
          </w:p>
        </w:tc>
        <w:tc>
          <w:tcPr>
            <w:tcW w:type="dxa" w:w="2494"/>
            <w:vAlign w:val="center"/>
            <w:tcMar>
              <w:top w:w="70" w:type="dxa"/>
              <w:start w:w="70" w:type="dxa"/>
              <w:bottom w:w="70" w:type="dxa"/>
              <w:end w:w="70" w:type="dxa"/>
            </w:tcMar>
          </w:tcPr>
          <w:p>
            <w:pPr>
              <w:spacing w:after="0" w:before="0" w:line="240" w:lineRule="auto"/>
            </w:pPr>
            <w:r>
              <w:rPr>
                <w:rFonts w:ascii="Aptos" w:hAnsi="Aptos"/>
                <w:sz w:val="15"/>
              </w:rPr>
              <w:t>TRAIN_RESOLVE</w:t>
            </w:r>
          </w:p>
        </w:tc>
      </w:tr>
      <w:tr>
        <w:trPr>
          <w:cantSplit/>
        </w:trPr>
        <w:tc>
          <w:tcPr>
            <w:tcW w:type="dxa" w:w="1134"/>
            <w:vAlign w:val="center"/>
            <w:tcMar>
              <w:top w:w="70" w:type="dxa"/>
              <w:start w:w="70" w:type="dxa"/>
              <w:bottom w:w="70" w:type="dxa"/>
              <w:end w:w="70" w:type="dxa"/>
            </w:tcMar>
          </w:tcPr>
          <w:p>
            <w:pPr>
              <w:spacing w:after="0" w:before="0" w:line="240" w:lineRule="auto"/>
            </w:pPr>
            <w:r>
              <w:rPr>
                <w:rFonts w:ascii="Aptos" w:hAnsi="Aptos"/>
                <w:sz w:val="15"/>
              </w:rPr>
              <w:t>Speed</w:t>
            </w:r>
          </w:p>
        </w:tc>
        <w:tc>
          <w:tcPr>
            <w:tcW w:type="dxa" w:w="1928"/>
            <w:vAlign w:val="center"/>
            <w:tcMar>
              <w:top w:w="70" w:type="dxa"/>
              <w:start w:w="70" w:type="dxa"/>
              <w:bottom w:w="70" w:type="dxa"/>
              <w:end w:w="70" w:type="dxa"/>
            </w:tcMar>
          </w:tcPr>
          <w:p>
            <w:pPr>
              <w:spacing w:after="0" w:before="0" w:line="240" w:lineRule="auto"/>
            </w:pPr>
            <w:r>
              <w:rPr>
                <w:rFonts w:ascii="Aptos" w:hAnsi="Aptos"/>
                <w:sz w:val="15"/>
              </w:rPr>
              <w:t>Fleet Draught</w:t>
            </w:r>
          </w:p>
        </w:tc>
        <w:tc>
          <w:tcPr>
            <w:tcW w:type="dxa" w:w="1814"/>
            <w:vAlign w:val="center"/>
            <w:tcMar>
              <w:top w:w="70" w:type="dxa"/>
              <w:start w:w="70" w:type="dxa"/>
              <w:bottom w:w="70" w:type="dxa"/>
              <w:end w:w="70" w:type="dxa"/>
            </w:tcMar>
          </w:tcPr>
          <w:p>
            <w:pPr>
              <w:spacing w:after="0" w:before="0" w:line="240" w:lineRule="auto"/>
            </w:pPr>
            <w:r>
              <w:rPr>
                <w:rFonts w:ascii="Aptos" w:hAnsi="Aptos"/>
                <w:sz w:val="15"/>
              </w:rPr>
              <w:t>Speed</w:t>
            </w:r>
          </w:p>
        </w:tc>
        <w:tc>
          <w:tcPr>
            <w:tcW w:type="dxa" w:w="2268"/>
            <w:vAlign w:val="center"/>
            <w:tcMar>
              <w:top w:w="70" w:type="dxa"/>
              <w:start w:w="70" w:type="dxa"/>
              <w:bottom w:w="70" w:type="dxa"/>
              <w:end w:w="70" w:type="dxa"/>
            </w:tcMar>
          </w:tcPr>
          <w:p>
            <w:pPr>
              <w:spacing w:after="0" w:before="0" w:line="240" w:lineRule="auto"/>
            </w:pPr>
            <w:r>
              <w:rPr>
                <w:rFonts w:ascii="Aptos" w:hAnsi="Aptos"/>
                <w:sz w:val="15"/>
              </w:rPr>
              <w:t>+20 percentage points</w:t>
            </w:r>
          </w:p>
        </w:tc>
        <w:tc>
          <w:tcPr>
            <w:tcW w:type="dxa" w:w="2494"/>
            <w:vAlign w:val="center"/>
            <w:tcMar>
              <w:top w:w="70" w:type="dxa"/>
              <w:start w:w="70" w:type="dxa"/>
              <w:bottom w:w="70" w:type="dxa"/>
              <w:end w:w="70" w:type="dxa"/>
            </w:tcMar>
          </w:tcPr>
          <w:p>
            <w:pPr>
              <w:spacing w:after="0" w:before="0" w:line="240" w:lineRule="auto"/>
            </w:pPr>
            <w:r>
              <w:rPr>
                <w:rFonts w:ascii="Aptos" w:hAnsi="Aptos"/>
                <w:sz w:val="15"/>
              </w:rPr>
              <w:t>TRAIN_FLEET</w:t>
            </w:r>
          </w:p>
        </w:tc>
      </w:tr>
    </w:tbl>
    <w:tbl>
      <w:tblPr>
        <w:tblStyle w:val="TableGrid"/>
        <w:tblW w:type="auto" w:w="0"/>
        <w:jc w:val="center"/>
        <w:tblLook w:firstColumn="1" w:firstRow="1" w:lastColumn="0" w:lastRow="0" w:noHBand="0" w:noVBand="1" w:val="04A0"/>
      </w:tblPr>
      <w:tblGrid>
        <w:gridCol w:w="2509"/>
        <w:gridCol w:w="2509"/>
        <w:gridCol w:w="2509"/>
        <w:gridCol w:w="2509"/>
      </w:tblGrid>
      <w:tr>
        <w:trPr>
          <w:tblHeader w:val="true"/>
          <w:cantSplit/>
        </w:trPr>
        <w:tc>
          <w:tcPr>
            <w:tcW w:type="dxa" w:w="1701"/>
            <w:vAlign w:val="center"/>
            <w:tcMar>
              <w:top w:w="70" w:type="dxa"/>
              <w:start w:w="70" w:type="dxa"/>
              <w:bottom w:w="70" w:type="dxa"/>
              <w:end w:w="70" w:type="dxa"/>
            </w:tcMar>
            <w:shd w:fill="D9E2F3"/>
          </w:tcPr>
          <w:p>
            <w:pPr>
              <w:spacing w:after="0" w:before="0" w:line="240" w:lineRule="auto"/>
            </w:pPr>
            <w:r>
              <w:rPr>
                <w:rFonts w:ascii="Aptos" w:hAnsi="Aptos"/>
                <w:b/>
                <w:sz w:val="16"/>
              </w:rPr>
              <w:t>Tier suffix</w:t>
            </w:r>
          </w:p>
        </w:tc>
        <w:tc>
          <w:tcPr>
            <w:tcW w:type="dxa" w:w="2835"/>
            <w:vAlign w:val="center"/>
            <w:tcMar>
              <w:top w:w="70" w:type="dxa"/>
              <w:start w:w="70" w:type="dxa"/>
              <w:bottom w:w="70" w:type="dxa"/>
              <w:end w:w="70" w:type="dxa"/>
            </w:tcMar>
            <w:shd w:fill="D9E2F3"/>
          </w:tcPr>
          <w:p>
            <w:pPr>
              <w:spacing w:after="0" w:before="0" w:line="240" w:lineRule="auto"/>
            </w:pPr>
            <w:r>
              <w:rPr>
                <w:rFonts w:ascii="Aptos" w:hAnsi="Aptos"/>
                <w:b/>
                <w:sz w:val="16"/>
              </w:rPr>
              <w:t>Duration</w:t>
            </w:r>
          </w:p>
        </w:tc>
        <w:tc>
          <w:tcPr>
            <w:tcW w:type="dxa" w:w="2268"/>
            <w:vAlign w:val="center"/>
            <w:tcMar>
              <w:top w:w="70" w:type="dxa"/>
              <w:start w:w="70" w:type="dxa"/>
              <w:bottom w:w="70" w:type="dxa"/>
              <w:end w:w="70" w:type="dxa"/>
            </w:tcMar>
            <w:shd w:fill="D9E2F3"/>
          </w:tcPr>
          <w:p>
            <w:pPr>
              <w:spacing w:after="0" w:before="0" w:line="240" w:lineRule="auto"/>
            </w:pPr>
            <w:r>
              <w:rPr>
                <w:rFonts w:ascii="Aptos" w:hAnsi="Aptos"/>
                <w:b/>
                <w:sz w:val="16"/>
              </w:rPr>
              <w:t>Cost</w:t>
            </w:r>
          </w:p>
        </w:tc>
        <w:tc>
          <w:tcPr>
            <w:tcW w:type="dxa" w:w="3118"/>
            <w:vAlign w:val="center"/>
            <w:tcMar>
              <w:top w:w="70" w:type="dxa"/>
              <w:start w:w="70" w:type="dxa"/>
              <w:bottom w:w="70" w:type="dxa"/>
              <w:end w:w="70" w:type="dxa"/>
            </w:tcMar>
            <w:shd w:fill="D9E2F3"/>
          </w:tcPr>
          <w:p>
            <w:pPr>
              <w:spacing w:after="0" w:before="0" w:line="240" w:lineRule="auto"/>
            </w:pPr>
            <w:r>
              <w:rPr>
                <w:rFonts w:ascii="Aptos" w:hAnsi="Aptos"/>
                <w:b/>
                <w:sz w:val="16"/>
              </w:rPr>
              <w:t>Example full item name</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6"/>
              </w:rPr>
              <w:t>I</w:t>
            </w:r>
          </w:p>
        </w:tc>
        <w:tc>
          <w:tcPr>
            <w:tcW w:type="dxa" w:w="2835"/>
            <w:vAlign w:val="center"/>
            <w:tcMar>
              <w:top w:w="70" w:type="dxa"/>
              <w:start w:w="70" w:type="dxa"/>
              <w:bottom w:w="70" w:type="dxa"/>
              <w:end w:w="70" w:type="dxa"/>
            </w:tcMar>
          </w:tcPr>
          <w:p>
            <w:pPr>
              <w:spacing w:after="0" w:before="0" w:line="240" w:lineRule="auto"/>
            </w:pPr>
            <w:r>
              <w:rPr>
                <w:rFonts w:ascii="Aptos" w:hAnsi="Aptos"/>
                <w:sz w:val="16"/>
              </w:rPr>
              <w:t>Next 1 level-up</w:t>
            </w:r>
          </w:p>
        </w:tc>
        <w:tc>
          <w:tcPr>
            <w:tcW w:type="dxa" w:w="2268"/>
            <w:vAlign w:val="center"/>
            <w:tcMar>
              <w:top w:w="70" w:type="dxa"/>
              <w:start w:w="70" w:type="dxa"/>
              <w:bottom w:w="70" w:type="dxa"/>
              <w:end w:w="70" w:type="dxa"/>
            </w:tcMar>
          </w:tcPr>
          <w:p>
            <w:pPr>
              <w:spacing w:after="0" w:before="0" w:line="240" w:lineRule="auto"/>
            </w:pPr>
            <w:r>
              <w:rPr>
                <w:rFonts w:ascii="Aptos" w:hAnsi="Aptos"/>
                <w:sz w:val="16"/>
              </w:rPr>
              <w:t>2 Trial Marks</w:t>
            </w:r>
          </w:p>
        </w:tc>
        <w:tc>
          <w:tcPr>
            <w:tcW w:type="dxa" w:w="3118"/>
            <w:vAlign w:val="center"/>
            <w:tcMar>
              <w:top w:w="70" w:type="dxa"/>
              <w:start w:w="70" w:type="dxa"/>
              <w:bottom w:w="70" w:type="dxa"/>
              <w:end w:w="70" w:type="dxa"/>
            </w:tcMar>
          </w:tcPr>
          <w:p>
            <w:pPr>
              <w:spacing w:after="0" w:before="0" w:line="240" w:lineRule="auto"/>
            </w:pPr>
            <w:r>
              <w:rPr>
                <w:rFonts w:ascii="Aptos" w:hAnsi="Aptos"/>
                <w:sz w:val="16"/>
              </w:rPr>
              <w:t>Temper Draught I</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6"/>
              </w:rPr>
              <w:t>II</w:t>
            </w:r>
          </w:p>
        </w:tc>
        <w:tc>
          <w:tcPr>
            <w:tcW w:type="dxa" w:w="2835"/>
            <w:vAlign w:val="center"/>
            <w:tcMar>
              <w:top w:w="70" w:type="dxa"/>
              <w:start w:w="70" w:type="dxa"/>
              <w:bottom w:w="70" w:type="dxa"/>
              <w:end w:w="70" w:type="dxa"/>
            </w:tcMar>
          </w:tcPr>
          <w:p>
            <w:pPr>
              <w:spacing w:after="0" w:before="0" w:line="240" w:lineRule="auto"/>
            </w:pPr>
            <w:r>
              <w:rPr>
                <w:rFonts w:ascii="Aptos" w:hAnsi="Aptos"/>
                <w:sz w:val="16"/>
              </w:rPr>
              <w:t>Next 2 level-ups</w:t>
            </w:r>
          </w:p>
        </w:tc>
        <w:tc>
          <w:tcPr>
            <w:tcW w:type="dxa" w:w="2268"/>
            <w:vAlign w:val="center"/>
            <w:tcMar>
              <w:top w:w="70" w:type="dxa"/>
              <w:start w:w="70" w:type="dxa"/>
              <w:bottom w:w="70" w:type="dxa"/>
              <w:end w:w="70" w:type="dxa"/>
            </w:tcMar>
          </w:tcPr>
          <w:p>
            <w:pPr>
              <w:spacing w:after="0" w:before="0" w:line="240" w:lineRule="auto"/>
            </w:pPr>
            <w:r>
              <w:rPr>
                <w:rFonts w:ascii="Aptos" w:hAnsi="Aptos"/>
                <w:sz w:val="16"/>
              </w:rPr>
              <w:t>4 Trial Marks</w:t>
            </w:r>
          </w:p>
        </w:tc>
        <w:tc>
          <w:tcPr>
            <w:tcW w:type="dxa" w:w="3118"/>
            <w:vAlign w:val="center"/>
            <w:tcMar>
              <w:top w:w="70" w:type="dxa"/>
              <w:start w:w="70" w:type="dxa"/>
              <w:bottom w:w="70" w:type="dxa"/>
              <w:end w:w="70" w:type="dxa"/>
            </w:tcMar>
          </w:tcPr>
          <w:p>
            <w:pPr>
              <w:spacing w:after="0" w:before="0" w:line="240" w:lineRule="auto"/>
            </w:pPr>
            <w:r>
              <w:rPr>
                <w:rFonts w:ascii="Aptos" w:hAnsi="Aptos"/>
                <w:sz w:val="16"/>
              </w:rPr>
              <w:t>Temper Draught II</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6"/>
              </w:rPr>
              <w:t>III</w:t>
            </w:r>
          </w:p>
        </w:tc>
        <w:tc>
          <w:tcPr>
            <w:tcW w:type="dxa" w:w="2835"/>
            <w:vAlign w:val="center"/>
            <w:tcMar>
              <w:top w:w="70" w:type="dxa"/>
              <w:start w:w="70" w:type="dxa"/>
              <w:bottom w:w="70" w:type="dxa"/>
              <w:end w:w="70" w:type="dxa"/>
            </w:tcMar>
          </w:tcPr>
          <w:p>
            <w:pPr>
              <w:spacing w:after="0" w:before="0" w:line="240" w:lineRule="auto"/>
            </w:pPr>
            <w:r>
              <w:rPr>
                <w:rFonts w:ascii="Aptos" w:hAnsi="Aptos"/>
                <w:sz w:val="16"/>
              </w:rPr>
              <w:t>Next 3 level-ups</w:t>
            </w:r>
          </w:p>
        </w:tc>
        <w:tc>
          <w:tcPr>
            <w:tcW w:type="dxa" w:w="2268"/>
            <w:vAlign w:val="center"/>
            <w:tcMar>
              <w:top w:w="70" w:type="dxa"/>
              <w:start w:w="70" w:type="dxa"/>
              <w:bottom w:w="70" w:type="dxa"/>
              <w:end w:w="70" w:type="dxa"/>
            </w:tcMar>
          </w:tcPr>
          <w:p>
            <w:pPr>
              <w:spacing w:after="0" w:before="0" w:line="240" w:lineRule="auto"/>
            </w:pPr>
            <w:r>
              <w:rPr>
                <w:rFonts w:ascii="Aptos" w:hAnsi="Aptos"/>
                <w:sz w:val="16"/>
              </w:rPr>
              <w:t>6 Trial Marks</w:t>
            </w:r>
          </w:p>
        </w:tc>
        <w:tc>
          <w:tcPr>
            <w:tcW w:type="dxa" w:w="3118"/>
            <w:vAlign w:val="center"/>
            <w:tcMar>
              <w:top w:w="70" w:type="dxa"/>
              <w:start w:w="70" w:type="dxa"/>
              <w:bottom w:w="70" w:type="dxa"/>
              <w:end w:w="70" w:type="dxa"/>
            </w:tcMar>
          </w:tcPr>
          <w:p>
            <w:pPr>
              <w:spacing w:after="0" w:before="0" w:line="240" w:lineRule="auto"/>
            </w:pPr>
            <w:r>
              <w:rPr>
                <w:rFonts w:ascii="Aptos" w:hAnsi="Aptos"/>
                <w:sz w:val="16"/>
              </w:rPr>
              <w:t>Temper Draught III</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6"/>
              </w:rPr>
              <w:t>IV</w:t>
            </w:r>
          </w:p>
        </w:tc>
        <w:tc>
          <w:tcPr>
            <w:tcW w:type="dxa" w:w="2835"/>
            <w:vAlign w:val="center"/>
            <w:tcMar>
              <w:top w:w="70" w:type="dxa"/>
              <w:start w:w="70" w:type="dxa"/>
              <w:bottom w:w="70" w:type="dxa"/>
              <w:end w:w="70" w:type="dxa"/>
            </w:tcMar>
          </w:tcPr>
          <w:p>
            <w:pPr>
              <w:spacing w:after="0" w:before="0" w:line="240" w:lineRule="auto"/>
            </w:pPr>
            <w:r>
              <w:rPr>
                <w:rFonts w:ascii="Aptos" w:hAnsi="Aptos"/>
                <w:sz w:val="16"/>
              </w:rPr>
              <w:t>Next 4 level-ups</w:t>
            </w:r>
          </w:p>
        </w:tc>
        <w:tc>
          <w:tcPr>
            <w:tcW w:type="dxa" w:w="2268"/>
            <w:vAlign w:val="center"/>
            <w:tcMar>
              <w:top w:w="70" w:type="dxa"/>
              <w:start w:w="70" w:type="dxa"/>
              <w:bottom w:w="70" w:type="dxa"/>
              <w:end w:w="70" w:type="dxa"/>
            </w:tcMar>
          </w:tcPr>
          <w:p>
            <w:pPr>
              <w:spacing w:after="0" w:before="0" w:line="240" w:lineRule="auto"/>
            </w:pPr>
            <w:r>
              <w:rPr>
                <w:rFonts w:ascii="Aptos" w:hAnsi="Aptos"/>
                <w:sz w:val="16"/>
              </w:rPr>
              <w:t>8 Trial Marks</w:t>
            </w:r>
          </w:p>
        </w:tc>
        <w:tc>
          <w:tcPr>
            <w:tcW w:type="dxa" w:w="3118"/>
            <w:vAlign w:val="center"/>
            <w:tcMar>
              <w:top w:w="70" w:type="dxa"/>
              <w:start w:w="70" w:type="dxa"/>
              <w:bottom w:w="70" w:type="dxa"/>
              <w:end w:w="70" w:type="dxa"/>
            </w:tcMar>
          </w:tcPr>
          <w:p>
            <w:pPr>
              <w:spacing w:after="0" w:before="0" w:line="240" w:lineRule="auto"/>
            </w:pPr>
            <w:r>
              <w:rPr>
                <w:rFonts w:ascii="Aptos" w:hAnsi="Aptos"/>
                <w:sz w:val="16"/>
              </w:rPr>
              <w:t>Temper Draught IV</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6"/>
              </w:rPr>
              <w:t>V</w:t>
            </w:r>
          </w:p>
        </w:tc>
        <w:tc>
          <w:tcPr>
            <w:tcW w:type="dxa" w:w="2835"/>
            <w:vAlign w:val="center"/>
            <w:tcMar>
              <w:top w:w="70" w:type="dxa"/>
              <w:start w:w="70" w:type="dxa"/>
              <w:bottom w:w="70" w:type="dxa"/>
              <w:end w:w="70" w:type="dxa"/>
            </w:tcMar>
          </w:tcPr>
          <w:p>
            <w:pPr>
              <w:spacing w:after="0" w:before="0" w:line="240" w:lineRule="auto"/>
            </w:pPr>
            <w:r>
              <w:rPr>
                <w:rFonts w:ascii="Aptos" w:hAnsi="Aptos"/>
                <w:sz w:val="16"/>
              </w:rPr>
              <w:t>Next 5 level-ups</w:t>
            </w:r>
          </w:p>
        </w:tc>
        <w:tc>
          <w:tcPr>
            <w:tcW w:type="dxa" w:w="2268"/>
            <w:vAlign w:val="center"/>
            <w:tcMar>
              <w:top w:w="70" w:type="dxa"/>
              <w:start w:w="70" w:type="dxa"/>
              <w:bottom w:w="70" w:type="dxa"/>
              <w:end w:w="70" w:type="dxa"/>
            </w:tcMar>
          </w:tcPr>
          <w:p>
            <w:pPr>
              <w:spacing w:after="0" w:before="0" w:line="240" w:lineRule="auto"/>
            </w:pPr>
            <w:r>
              <w:rPr>
                <w:rFonts w:ascii="Aptos" w:hAnsi="Aptos"/>
                <w:sz w:val="16"/>
              </w:rPr>
              <w:t>10 Trial Marks</w:t>
            </w:r>
          </w:p>
        </w:tc>
        <w:tc>
          <w:tcPr>
            <w:tcW w:type="dxa" w:w="3118"/>
            <w:vAlign w:val="center"/>
            <w:tcMar>
              <w:top w:w="70" w:type="dxa"/>
              <w:start w:w="70" w:type="dxa"/>
              <w:bottom w:w="70" w:type="dxa"/>
              <w:end w:w="70" w:type="dxa"/>
            </w:tcMar>
          </w:tcPr>
          <w:p>
            <w:pPr>
              <w:spacing w:after="0" w:before="0" w:line="240" w:lineRule="auto"/>
            </w:pPr>
            <w:r>
              <w:rPr>
                <w:rFonts w:ascii="Aptos" w:hAnsi="Aptos"/>
                <w:sz w:val="16"/>
              </w:rPr>
              <w:t>Temper Draught V</w:t>
            </w:r>
          </w:p>
        </w:tc>
      </w:tr>
    </w:tbl>
    <w:p>
      <w:pPr>
        <w:pStyle w:val="LockLabel"/>
      </w:pPr>
      <w:r>
        <w:t>FIVE-SLOT TRAINING CONTRACT</w:t>
      </w:r>
    </w:p>
    <w:p>
      <w:pPr>
        <w:pStyle w:val="ListBullet"/>
        <w:spacing w:after="36"/>
      </w:pPr>
      <w:r>
        <w:t>Each individual Abyssal instance has exactly five growth-training slots.</w:t>
      </w:r>
    </w:p>
    <w:p>
      <w:pPr>
        <w:pStyle w:val="ListBullet"/>
        <w:spacing w:after="36"/>
      </w:pPr>
      <w:r>
        <w:t>A slot is either empty or stores: statId, modifier=+20 percentage points, and remainingLevels=1–5.</w:t>
      </w:r>
    </w:p>
    <w:p>
      <w:pPr>
        <w:pStyle w:val="ListBullet"/>
        <w:spacing w:after="36"/>
      </w:pPr>
      <w:r>
        <w:t>The five active slots may all target the same stat or may be split across any combination of HP, Attack, Defence, Special Attack, Special Defence and Speed.</w:t>
      </w:r>
    </w:p>
    <w:p>
      <w:pPr>
        <w:pStyle w:val="ListBullet"/>
        <w:spacing w:after="36"/>
      </w:pPr>
      <w:r>
        <w:t>Example: five active Attack effects = +100 percentage points to effective Attack growth while all five remain active.</w:t>
      </w:r>
    </w:p>
    <w:p>
      <w:pPr>
        <w:pStyle w:val="ListBullet"/>
        <w:spacing w:after="36"/>
      </w:pPr>
      <w:r>
        <w:t>Example: 3× Attack + 2× Speed is legal. Example: five different stats is legal.</w:t>
      </w:r>
    </w:p>
    <w:p>
      <w:pPr>
        <w:pStyle w:val="ListBullet"/>
        <w:spacing w:after="36"/>
      </w:pPr>
      <w:r>
        <w:t>Using a training item when fewer than five slots are occupied fills one empty slot. If all five are occupied, use is blocked until at least one slot expires; existing effects are never silently overwritten.</w:t>
      </w:r>
    </w:p>
    <w:p>
      <w:pPr>
        <w:pStyle w:val="ListBullet"/>
        <w:spacing w:after="36"/>
      </w:pPr>
      <w:r>
        <w:t>On each level-up, calculate that level's growth using base/current-species growth plus the sum of active modifiers for each stat, using Checklist 01's deterministic roll and exceptional-growth resolver unchanged.</w:t>
      </w:r>
    </w:p>
    <w:p>
      <w:pPr>
        <w:pStyle w:val="ListBullet"/>
        <w:spacing w:after="36"/>
      </w:pPr>
      <w:r>
        <w:t>After the level-up has resolved, decrement remainingLevels by 1 on every active training slot. Remove any slot that reaches 0.</w:t>
      </w:r>
    </w:p>
    <w:p>
      <w:pPr>
        <w:pStyle w:val="ListBullet"/>
        <w:spacing w:after="36"/>
      </w:pPr>
      <w:r>
        <w:t>All active slots tick on every level-up event whether or not their affected stat successfully grows.</w:t>
      </w:r>
    </w:p>
    <w:p>
      <w:pPr>
        <w:pStyle w:val="ListBullet"/>
        <w:spacing w:after="36"/>
      </w:pPr>
      <w:r>
        <w:t>Evolution does not clear or reroll training slots. The evolved species supplies future base growth, while the same still-active +20-point slot modifiers continue for their remaining levels.</w:t>
      </w:r>
    </w:p>
    <w:p>
      <w:pPr>
        <w:pStyle w:val="ListBullet"/>
        <w:spacing w:after="36"/>
      </w:pPr>
      <w:r>
        <w:t>Reserve storage does not pause or remove training slots; they simply do not tick while the Abyssal does not level.</w:t>
      </w:r>
    </w:p>
    <w:p>
      <w:pPr>
        <w:pStyle w:val="ListBullet"/>
        <w:spacing w:after="36"/>
      </w:pPr>
      <w:r>
        <w:t>At Level 200 an Abyssal cannot consume a new growth-training item because there is no future level-up for it to affect.</w:t>
      </w:r>
    </w:p>
    <w:p>
      <w:pPr>
        <w:pStyle w:val="ListBullet"/>
        <w:spacing w:after="36"/>
      </w:pPr>
      <w:r>
        <w:t>If fewer future level-ups remain before Level 200 than the item's duration, the UI warns that unused duration will be wasted before asking for confirmation.</w:t>
      </w:r>
    </w:p>
    <w:p>
      <w:pPr>
        <w:pStyle w:val="Heading1"/>
      </w:pPr>
      <w:r>
        <w:t>9. Trainer rewards, treasure and non-wild income</w:t>
      </w:r>
    </w:p>
    <w:p>
      <w:r>
        <w:rPr>
          <w:i w:val="0"/>
        </w:rPr>
        <w:t>Trainer rewards are deterministic and derive from the frozen Checklist 04 tier, maximum team level and team size.</w:t>
      </w:r>
    </w:p>
    <w:p>
      <w:pPr>
        <w:pStyle w:val="LockLabel"/>
      </w:pPr>
      <w:r>
        <w:t>STANDARD PAYOUT FORMULA</w:t>
      </w:r>
    </w:p>
    <w:p>
      <w:r>
        <w:rPr>
          <w:i w:val="0"/>
        </w:rPr>
        <w:t>Let L = highest enemy Abyssal level and N = enemy team size. Round the final value to the nearest 10.</w:t>
      </w:r>
    </w:p>
    <w:tbl>
      <w:tblPr>
        <w:tblStyle w:val="TableGrid"/>
        <w:tblW w:type="auto" w:w="0"/>
        <w:jc w:val="center"/>
        <w:tblLook w:firstColumn="1" w:firstRow="1" w:lastColumn="0" w:lastRow="0" w:noHBand="0" w:noVBand="1" w:val="04A0"/>
      </w:tblPr>
      <w:tblGrid>
        <w:gridCol w:w="3345"/>
        <w:gridCol w:w="3345"/>
        <w:gridCol w:w="3345"/>
      </w:tblGrid>
      <w:tr>
        <w:trPr>
          <w:tblHeader w:val="true"/>
          <w:cantSplit/>
        </w:trPr>
        <w:tc>
          <w:tcPr>
            <w:tcW w:type="dxa" w:w="2268"/>
            <w:vAlign w:val="center"/>
            <w:tcMar>
              <w:top w:w="70" w:type="dxa"/>
              <w:start w:w="70" w:type="dxa"/>
              <w:bottom w:w="70" w:type="dxa"/>
              <w:end w:w="70" w:type="dxa"/>
            </w:tcMar>
            <w:shd w:fill="D9E2F3"/>
          </w:tcPr>
          <w:p>
            <w:pPr>
              <w:spacing w:after="0" w:before="0" w:line="240" w:lineRule="auto"/>
            </w:pPr>
            <w:r>
              <w:rPr>
                <w:rFonts w:ascii="Aptos" w:hAnsi="Aptos"/>
                <w:b/>
                <w:sz w:val="16"/>
              </w:rPr>
              <w:t>Trainer tier</w:t>
            </w:r>
          </w:p>
        </w:tc>
        <w:tc>
          <w:tcPr>
            <w:tcW w:type="dxa" w:w="2835"/>
            <w:vAlign w:val="center"/>
            <w:tcMar>
              <w:top w:w="70" w:type="dxa"/>
              <w:start w:w="70" w:type="dxa"/>
              <w:bottom w:w="70" w:type="dxa"/>
              <w:end w:w="70" w:type="dxa"/>
            </w:tcMar>
            <w:shd w:fill="D9E2F3"/>
          </w:tcPr>
          <w:p>
            <w:pPr>
              <w:spacing w:after="0" w:before="0" w:line="240" w:lineRule="auto"/>
            </w:pPr>
            <w:r>
              <w:rPr>
                <w:rFonts w:ascii="Aptos" w:hAnsi="Aptos"/>
                <w:b/>
                <w:sz w:val="16"/>
              </w:rPr>
              <w:t>Formula</w:t>
            </w:r>
          </w:p>
        </w:tc>
        <w:tc>
          <w:tcPr>
            <w:tcW w:type="dxa" w:w="4762"/>
            <w:vAlign w:val="center"/>
            <w:tcMar>
              <w:top w:w="70" w:type="dxa"/>
              <w:start w:w="70" w:type="dxa"/>
              <w:bottom w:w="70" w:type="dxa"/>
              <w:end w:w="70" w:type="dxa"/>
            </w:tcMar>
            <w:shd w:fill="D9E2F3"/>
          </w:tcPr>
          <w:p>
            <w:pPr>
              <w:spacing w:after="0" w:before="0" w:line="240" w:lineRule="auto"/>
            </w:pPr>
            <w:r>
              <w:rPr>
                <w:rFonts w:ascii="Aptos" w:hAnsi="Aptos"/>
                <w:b/>
                <w:sz w:val="16"/>
              </w:rPr>
              <w:t>Reference result</w:t>
            </w:r>
          </w:p>
        </w:tc>
      </w:tr>
      <w:tr>
        <w:trPr>
          <w:cantSplit/>
        </w:trPr>
        <w:tc>
          <w:tcPr>
            <w:tcW w:type="dxa" w:w="2268"/>
            <w:vAlign w:val="center"/>
            <w:tcMar>
              <w:top w:w="70" w:type="dxa"/>
              <w:start w:w="70" w:type="dxa"/>
              <w:bottom w:w="70" w:type="dxa"/>
              <w:end w:w="70" w:type="dxa"/>
            </w:tcMar>
          </w:tcPr>
          <w:p>
            <w:pPr>
              <w:spacing w:after="0" w:before="0" w:line="240" w:lineRule="auto"/>
            </w:pPr>
            <w:r>
              <w:rPr>
                <w:rFonts w:ascii="Aptos" w:hAnsi="Aptos"/>
                <w:sz w:val="16"/>
              </w:rPr>
              <w:t>Basic</w:t>
            </w:r>
          </w:p>
        </w:tc>
        <w:tc>
          <w:tcPr>
            <w:tcW w:type="dxa" w:w="2835"/>
            <w:vAlign w:val="center"/>
            <w:tcMar>
              <w:top w:w="70" w:type="dxa"/>
              <w:start w:w="70" w:type="dxa"/>
              <w:bottom w:w="70" w:type="dxa"/>
              <w:end w:w="70" w:type="dxa"/>
            </w:tcMar>
          </w:tcPr>
          <w:p>
            <w:pPr>
              <w:spacing w:after="0" w:before="0" w:line="240" w:lineRule="auto"/>
            </w:pPr>
            <w:r>
              <w:rPr>
                <w:rFonts w:ascii="Aptos" w:hAnsi="Aptos"/>
                <w:sz w:val="16"/>
              </w:rPr>
              <w:t>10L + 50N</w:t>
            </w:r>
          </w:p>
        </w:tc>
        <w:tc>
          <w:tcPr>
            <w:tcW w:type="dxa" w:w="4762"/>
            <w:vAlign w:val="center"/>
            <w:tcMar>
              <w:top w:w="70" w:type="dxa"/>
              <w:start w:w="70" w:type="dxa"/>
              <w:bottom w:w="70" w:type="dxa"/>
              <w:end w:w="70" w:type="dxa"/>
            </w:tcMar>
          </w:tcPr>
          <w:p>
            <w:pPr>
              <w:spacing w:after="0" w:before="0" w:line="240" w:lineRule="auto"/>
            </w:pPr>
            <w:r>
              <w:rPr>
                <w:rFonts w:ascii="Aptos" w:hAnsi="Aptos"/>
                <w:sz w:val="16"/>
              </w:rPr>
              <w:t>Lv20, N=2 → 300</w:t>
            </w:r>
          </w:p>
        </w:tc>
      </w:tr>
      <w:tr>
        <w:trPr>
          <w:cantSplit/>
        </w:trPr>
        <w:tc>
          <w:tcPr>
            <w:tcW w:type="dxa" w:w="2268"/>
            <w:vAlign w:val="center"/>
            <w:tcMar>
              <w:top w:w="70" w:type="dxa"/>
              <w:start w:w="70" w:type="dxa"/>
              <w:bottom w:w="70" w:type="dxa"/>
              <w:end w:w="70" w:type="dxa"/>
            </w:tcMar>
          </w:tcPr>
          <w:p>
            <w:pPr>
              <w:spacing w:after="0" w:before="0" w:line="240" w:lineRule="auto"/>
            </w:pPr>
            <w:r>
              <w:rPr>
                <w:rFonts w:ascii="Aptos" w:hAnsi="Aptos"/>
                <w:sz w:val="16"/>
              </w:rPr>
              <w:t>Advanced</w:t>
            </w:r>
          </w:p>
        </w:tc>
        <w:tc>
          <w:tcPr>
            <w:tcW w:type="dxa" w:w="2835"/>
            <w:vAlign w:val="center"/>
            <w:tcMar>
              <w:top w:w="70" w:type="dxa"/>
              <w:start w:w="70" w:type="dxa"/>
              <w:bottom w:w="70" w:type="dxa"/>
              <w:end w:w="70" w:type="dxa"/>
            </w:tcMar>
          </w:tcPr>
          <w:p>
            <w:pPr>
              <w:spacing w:after="0" w:before="0" w:line="240" w:lineRule="auto"/>
            </w:pPr>
            <w:r>
              <w:rPr>
                <w:rFonts w:ascii="Aptos" w:hAnsi="Aptos"/>
                <w:sz w:val="16"/>
              </w:rPr>
              <w:t>16L + 50N</w:t>
            </w:r>
          </w:p>
        </w:tc>
        <w:tc>
          <w:tcPr>
            <w:tcW w:type="dxa" w:w="4762"/>
            <w:vAlign w:val="center"/>
            <w:tcMar>
              <w:top w:w="70" w:type="dxa"/>
              <w:start w:w="70" w:type="dxa"/>
              <w:bottom w:w="70" w:type="dxa"/>
              <w:end w:w="70" w:type="dxa"/>
            </w:tcMar>
          </w:tcPr>
          <w:p>
            <w:pPr>
              <w:spacing w:after="0" w:before="0" w:line="240" w:lineRule="auto"/>
            </w:pPr>
            <w:r>
              <w:rPr>
                <w:rFonts w:ascii="Aptos" w:hAnsi="Aptos"/>
                <w:sz w:val="16"/>
              </w:rPr>
              <w:t>Lv50, N=3 → 950</w:t>
            </w:r>
          </w:p>
        </w:tc>
      </w:tr>
      <w:tr>
        <w:trPr>
          <w:cantSplit/>
        </w:trPr>
        <w:tc>
          <w:tcPr>
            <w:tcW w:type="dxa" w:w="2268"/>
            <w:vAlign w:val="center"/>
            <w:tcMar>
              <w:top w:w="70" w:type="dxa"/>
              <w:start w:w="70" w:type="dxa"/>
              <w:bottom w:w="70" w:type="dxa"/>
              <w:end w:w="70" w:type="dxa"/>
            </w:tcMar>
          </w:tcPr>
          <w:p>
            <w:pPr>
              <w:spacing w:after="0" w:before="0" w:line="240" w:lineRule="auto"/>
            </w:pPr>
            <w:r>
              <w:rPr>
                <w:rFonts w:ascii="Aptos" w:hAnsi="Aptos"/>
                <w:sz w:val="16"/>
              </w:rPr>
              <w:t>Leader-lite</w:t>
            </w:r>
          </w:p>
        </w:tc>
        <w:tc>
          <w:tcPr>
            <w:tcW w:type="dxa" w:w="2835"/>
            <w:vAlign w:val="center"/>
            <w:tcMar>
              <w:top w:w="70" w:type="dxa"/>
              <w:start w:w="70" w:type="dxa"/>
              <w:bottom w:w="70" w:type="dxa"/>
              <w:end w:w="70" w:type="dxa"/>
            </w:tcMar>
          </w:tcPr>
          <w:p>
            <w:pPr>
              <w:spacing w:after="0" w:before="0" w:line="240" w:lineRule="auto"/>
            </w:pPr>
            <w:r>
              <w:rPr>
                <w:rFonts w:ascii="Aptos" w:hAnsi="Aptos"/>
                <w:sz w:val="16"/>
              </w:rPr>
              <w:t>24L + 75N</w:t>
            </w:r>
          </w:p>
        </w:tc>
        <w:tc>
          <w:tcPr>
            <w:tcW w:type="dxa" w:w="4762"/>
            <w:vAlign w:val="center"/>
            <w:tcMar>
              <w:top w:w="70" w:type="dxa"/>
              <w:start w:w="70" w:type="dxa"/>
              <w:bottom w:w="70" w:type="dxa"/>
              <w:end w:w="70" w:type="dxa"/>
            </w:tcMar>
          </w:tcPr>
          <w:p>
            <w:pPr>
              <w:spacing w:after="0" w:before="0" w:line="240" w:lineRule="auto"/>
            </w:pPr>
            <w:r>
              <w:rPr>
                <w:rFonts w:ascii="Aptos" w:hAnsi="Aptos"/>
                <w:sz w:val="16"/>
              </w:rPr>
              <w:t>Lv50, N=4 → 1,500</w:t>
            </w:r>
          </w:p>
        </w:tc>
      </w:tr>
      <w:tr>
        <w:trPr>
          <w:cantSplit/>
        </w:trPr>
        <w:tc>
          <w:tcPr>
            <w:tcW w:type="dxa" w:w="2268"/>
            <w:vAlign w:val="center"/>
            <w:tcMar>
              <w:top w:w="70" w:type="dxa"/>
              <w:start w:w="70" w:type="dxa"/>
              <w:bottom w:w="70" w:type="dxa"/>
              <w:end w:w="70" w:type="dxa"/>
            </w:tcMar>
          </w:tcPr>
          <w:p>
            <w:pPr>
              <w:spacing w:after="0" w:before="0" w:line="240" w:lineRule="auto"/>
            </w:pPr>
            <w:r>
              <w:rPr>
                <w:rFonts w:ascii="Aptos" w:hAnsi="Aptos"/>
                <w:sz w:val="16"/>
              </w:rPr>
              <w:t>Leader / Rival</w:t>
            </w:r>
          </w:p>
        </w:tc>
        <w:tc>
          <w:tcPr>
            <w:tcW w:type="dxa" w:w="2835"/>
            <w:vAlign w:val="center"/>
            <w:tcMar>
              <w:top w:w="70" w:type="dxa"/>
              <w:start w:w="70" w:type="dxa"/>
              <w:bottom w:w="70" w:type="dxa"/>
              <w:end w:w="70" w:type="dxa"/>
            </w:tcMar>
          </w:tcPr>
          <w:p>
            <w:pPr>
              <w:spacing w:after="0" w:before="0" w:line="240" w:lineRule="auto"/>
            </w:pPr>
            <w:r>
              <w:rPr>
                <w:rFonts w:ascii="Aptos" w:hAnsi="Aptos"/>
                <w:sz w:val="16"/>
              </w:rPr>
              <w:t>50L + 50N</w:t>
            </w:r>
          </w:p>
        </w:tc>
        <w:tc>
          <w:tcPr>
            <w:tcW w:type="dxa" w:w="4762"/>
            <w:vAlign w:val="center"/>
            <w:tcMar>
              <w:top w:w="70" w:type="dxa"/>
              <w:start w:w="70" w:type="dxa"/>
              <w:bottom w:w="70" w:type="dxa"/>
              <w:end w:w="70" w:type="dxa"/>
            </w:tcMar>
          </w:tcPr>
          <w:p>
            <w:pPr>
              <w:spacing w:after="0" w:before="0" w:line="240" w:lineRule="auto"/>
            </w:pPr>
            <w:r>
              <w:rPr>
                <w:rFonts w:ascii="Aptos" w:hAnsi="Aptos"/>
                <w:sz w:val="16"/>
              </w:rPr>
              <w:t>Lv30, N=6 → 1,800; Lv100, N=6 → 5,300</w:t>
            </w:r>
          </w:p>
        </w:tc>
      </w:tr>
      <w:tr>
        <w:trPr>
          <w:cantSplit/>
        </w:trPr>
        <w:tc>
          <w:tcPr>
            <w:tcW w:type="dxa" w:w="2268"/>
            <w:vAlign w:val="center"/>
            <w:tcMar>
              <w:top w:w="70" w:type="dxa"/>
              <w:start w:w="70" w:type="dxa"/>
              <w:bottom w:w="70" w:type="dxa"/>
              <w:end w:w="70" w:type="dxa"/>
            </w:tcMar>
          </w:tcPr>
          <w:p>
            <w:pPr>
              <w:spacing w:after="0" w:before="0" w:line="240" w:lineRule="auto"/>
            </w:pPr>
            <w:r>
              <w:rPr>
                <w:rFonts w:ascii="Aptos" w:hAnsi="Aptos"/>
                <w:sz w:val="16"/>
              </w:rPr>
              <w:t>Warden / Final / Severin</w:t>
            </w:r>
          </w:p>
        </w:tc>
        <w:tc>
          <w:tcPr>
            <w:tcW w:type="dxa" w:w="2835"/>
            <w:vAlign w:val="center"/>
            <w:tcMar>
              <w:top w:w="70" w:type="dxa"/>
              <w:start w:w="70" w:type="dxa"/>
              <w:bottom w:w="70" w:type="dxa"/>
              <w:end w:w="70" w:type="dxa"/>
            </w:tcMar>
          </w:tcPr>
          <w:p>
            <w:pPr>
              <w:spacing w:after="0" w:before="0" w:line="240" w:lineRule="auto"/>
            </w:pPr>
            <w:r>
              <w:rPr>
                <w:rFonts w:ascii="Aptos" w:hAnsi="Aptos"/>
                <w:sz w:val="16"/>
              </w:rPr>
              <w:t>0 standard currency</w:t>
            </w:r>
          </w:p>
        </w:tc>
        <w:tc>
          <w:tcPr>
            <w:tcW w:type="dxa" w:w="4762"/>
            <w:vAlign w:val="center"/>
            <w:tcMar>
              <w:top w:w="70" w:type="dxa"/>
              <w:start w:w="70" w:type="dxa"/>
              <w:bottom w:w="70" w:type="dxa"/>
              <w:end w:w="70" w:type="dxa"/>
            </w:tcMar>
          </w:tcPr>
          <w:p>
            <w:pPr>
              <w:spacing w:after="0" w:before="0" w:line="240" w:lineRule="auto"/>
            </w:pPr>
            <w:r>
              <w:rPr>
                <w:rFonts w:ascii="Aptos" w:hAnsi="Aptos"/>
                <w:sz w:val="16"/>
              </w:rPr>
              <w:t>Use authored treasure/relic rewards instead</w:t>
            </w:r>
          </w:p>
        </w:tc>
      </w:tr>
    </w:tbl>
    <w:p>
      <w:pPr>
        <w:pStyle w:val="ListBullet"/>
        <w:spacing w:after="36"/>
      </w:pPr>
      <w:r>
        <w:t>Named story battles may add a one-time authored treasure reward on top of the formula, but do not silently substitute a different cash multiplier.</w:t>
      </w:r>
    </w:p>
    <w:p>
      <w:pPr>
        <w:pStyle w:val="ListBullet"/>
        <w:spacing w:after="36"/>
      </w:pPr>
      <w:r>
        <w:t>Ordinary wild battles award no money.</w:t>
      </w:r>
    </w:p>
    <w:p>
      <w:pPr>
        <w:pStyle w:val="ListBullet"/>
        <w:spacing w:after="36"/>
      </w:pPr>
      <w:r>
        <w:t>Wardens and cosmic/postgame bosses do not inexplicably pay a purse; their authored rewards may be treasure, relics or unlock flags.</w:t>
      </w:r>
    </w:p>
    <w:p>
      <w:pPr>
        <w:pStyle w:val="Heading2"/>
      </w:pPr>
      <w:r>
        <w:t>9.1 Sell-only treasure</w:t>
      </w:r>
    </w:p>
    <w:tbl>
      <w:tblPr>
        <w:tblStyle w:val="TableGrid"/>
        <w:tblW w:type="auto" w:w="0"/>
        <w:jc w:val="center"/>
        <w:tblLook w:firstColumn="1" w:firstRow="1" w:lastColumn="0" w:lastRow="0" w:noHBand="0" w:noVBand="1" w:val="04A0"/>
      </w:tblPr>
      <w:tblGrid>
        <w:gridCol w:w="3345"/>
        <w:gridCol w:w="3345"/>
        <w:gridCol w:w="3345"/>
      </w:tblGrid>
      <w:tr>
        <w:trPr>
          <w:tblHeader w:val="true"/>
          <w:cantSplit/>
        </w:trPr>
        <w:tc>
          <w:tcPr>
            <w:tcW w:type="dxa" w:w="2948"/>
            <w:vAlign w:val="center"/>
            <w:tcMar>
              <w:top w:w="70" w:type="dxa"/>
              <w:start w:w="70" w:type="dxa"/>
              <w:bottom w:w="70" w:type="dxa"/>
              <w:end w:w="70" w:type="dxa"/>
            </w:tcMar>
            <w:shd w:fill="D9E2F3"/>
          </w:tcPr>
          <w:p>
            <w:pPr>
              <w:spacing w:after="0" w:before="0" w:line="240" w:lineRule="auto"/>
            </w:pPr>
            <w:r>
              <w:rPr>
                <w:rFonts w:ascii="Aptos" w:hAnsi="Aptos"/>
                <w:b/>
                <w:sz w:val="16"/>
              </w:rPr>
              <w:t>Stable ID</w:t>
            </w:r>
          </w:p>
        </w:tc>
        <w:tc>
          <w:tcPr>
            <w:tcW w:type="dxa" w:w="4252"/>
            <w:vAlign w:val="center"/>
            <w:tcMar>
              <w:top w:w="70" w:type="dxa"/>
              <w:start w:w="70" w:type="dxa"/>
              <w:bottom w:w="70" w:type="dxa"/>
              <w:end w:w="70" w:type="dxa"/>
            </w:tcMar>
            <w:shd w:fill="D9E2F3"/>
          </w:tcPr>
          <w:p>
            <w:pPr>
              <w:spacing w:after="0" w:before="0" w:line="240" w:lineRule="auto"/>
            </w:pPr>
            <w:r>
              <w:rPr>
                <w:rFonts w:ascii="Aptos" w:hAnsi="Aptos"/>
                <w:b/>
                <w:sz w:val="16"/>
              </w:rPr>
              <w:t>Treasure</w:t>
            </w:r>
          </w:p>
        </w:tc>
        <w:tc>
          <w:tcPr>
            <w:tcW w:type="dxa" w:w="2438"/>
            <w:vAlign w:val="center"/>
            <w:tcMar>
              <w:top w:w="70" w:type="dxa"/>
              <w:start w:w="70" w:type="dxa"/>
              <w:bottom w:w="70" w:type="dxa"/>
              <w:end w:w="70" w:type="dxa"/>
            </w:tcMar>
            <w:shd w:fill="D9E2F3"/>
          </w:tcPr>
          <w:p>
            <w:pPr>
              <w:spacing w:after="0" w:before="0" w:line="240" w:lineRule="auto"/>
            </w:pPr>
            <w:r>
              <w:rPr>
                <w:rFonts w:ascii="Aptos" w:hAnsi="Aptos"/>
                <w:b/>
                <w:sz w:val="16"/>
              </w:rPr>
              <w:t>Sell value</w:t>
            </w:r>
          </w:p>
        </w:tc>
      </w:tr>
      <w:tr>
        <w:trPr>
          <w:cantSplit/>
        </w:trPr>
        <w:tc>
          <w:tcPr>
            <w:tcW w:type="dxa" w:w="2948"/>
            <w:vAlign w:val="center"/>
            <w:tcMar>
              <w:top w:w="70" w:type="dxa"/>
              <w:start w:w="70" w:type="dxa"/>
              <w:bottom w:w="70" w:type="dxa"/>
              <w:end w:w="70" w:type="dxa"/>
            </w:tcMar>
          </w:tcPr>
          <w:p>
            <w:pPr>
              <w:spacing w:after="0" w:before="0" w:line="240" w:lineRule="auto"/>
            </w:pPr>
            <w:r>
              <w:rPr>
                <w:rFonts w:ascii="Aptos" w:hAnsi="Aptos"/>
                <w:sz w:val="16"/>
              </w:rPr>
              <w:t>TREASURE_SILVER_RELIC</w:t>
            </w:r>
          </w:p>
        </w:tc>
        <w:tc>
          <w:tcPr>
            <w:tcW w:type="dxa" w:w="4252"/>
            <w:vAlign w:val="center"/>
            <w:tcMar>
              <w:top w:w="70" w:type="dxa"/>
              <w:start w:w="70" w:type="dxa"/>
              <w:bottom w:w="70" w:type="dxa"/>
              <w:end w:w="70" w:type="dxa"/>
            </w:tcMar>
          </w:tcPr>
          <w:p>
            <w:pPr>
              <w:spacing w:after="0" w:before="0" w:line="240" w:lineRule="auto"/>
            </w:pPr>
            <w:r>
              <w:rPr>
                <w:rFonts w:ascii="Aptos" w:hAnsi="Aptos"/>
                <w:sz w:val="16"/>
              </w:rPr>
              <w:t>Silver Relic</w:t>
            </w:r>
          </w:p>
        </w:tc>
        <w:tc>
          <w:tcPr>
            <w:tcW w:type="dxa" w:w="2438"/>
            <w:vAlign w:val="center"/>
            <w:tcMar>
              <w:top w:w="70" w:type="dxa"/>
              <w:start w:w="70" w:type="dxa"/>
              <w:bottom w:w="70" w:type="dxa"/>
              <w:end w:w="70" w:type="dxa"/>
            </w:tcMar>
          </w:tcPr>
          <w:p>
            <w:pPr>
              <w:spacing w:after="0" w:before="0" w:line="240" w:lineRule="auto"/>
            </w:pPr>
            <w:r>
              <w:rPr>
                <w:rFonts w:ascii="Aptos" w:hAnsi="Aptos"/>
                <w:sz w:val="16"/>
              </w:rPr>
              <w:t>500</w:t>
            </w:r>
          </w:p>
        </w:tc>
      </w:tr>
      <w:tr>
        <w:trPr>
          <w:cantSplit/>
        </w:trPr>
        <w:tc>
          <w:tcPr>
            <w:tcW w:type="dxa" w:w="2948"/>
            <w:vAlign w:val="center"/>
            <w:tcMar>
              <w:top w:w="70" w:type="dxa"/>
              <w:start w:w="70" w:type="dxa"/>
              <w:bottom w:w="70" w:type="dxa"/>
              <w:end w:w="70" w:type="dxa"/>
            </w:tcMar>
          </w:tcPr>
          <w:p>
            <w:pPr>
              <w:spacing w:after="0" w:before="0" w:line="240" w:lineRule="auto"/>
            </w:pPr>
            <w:r>
              <w:rPr>
                <w:rFonts w:ascii="Aptos" w:hAnsi="Aptos"/>
                <w:sz w:val="16"/>
              </w:rPr>
              <w:t>TREASURE_GILDED_RELIQUARY</w:t>
            </w:r>
          </w:p>
        </w:tc>
        <w:tc>
          <w:tcPr>
            <w:tcW w:type="dxa" w:w="4252"/>
            <w:vAlign w:val="center"/>
            <w:tcMar>
              <w:top w:w="70" w:type="dxa"/>
              <w:start w:w="70" w:type="dxa"/>
              <w:bottom w:w="70" w:type="dxa"/>
              <w:end w:w="70" w:type="dxa"/>
            </w:tcMar>
          </w:tcPr>
          <w:p>
            <w:pPr>
              <w:spacing w:after="0" w:before="0" w:line="240" w:lineRule="auto"/>
            </w:pPr>
            <w:r>
              <w:rPr>
                <w:rFonts w:ascii="Aptos" w:hAnsi="Aptos"/>
                <w:sz w:val="16"/>
              </w:rPr>
              <w:t>Gilded Reliquary</w:t>
            </w:r>
          </w:p>
        </w:tc>
        <w:tc>
          <w:tcPr>
            <w:tcW w:type="dxa" w:w="2438"/>
            <w:vAlign w:val="center"/>
            <w:tcMar>
              <w:top w:w="70" w:type="dxa"/>
              <w:start w:w="70" w:type="dxa"/>
              <w:bottom w:w="70" w:type="dxa"/>
              <w:end w:w="70" w:type="dxa"/>
            </w:tcMar>
          </w:tcPr>
          <w:p>
            <w:pPr>
              <w:spacing w:after="0" w:before="0" w:line="240" w:lineRule="auto"/>
            </w:pPr>
            <w:r>
              <w:rPr>
                <w:rFonts w:ascii="Aptos" w:hAnsi="Aptos"/>
                <w:sz w:val="16"/>
              </w:rPr>
              <w:t>1,500</w:t>
            </w:r>
          </w:p>
        </w:tc>
      </w:tr>
      <w:tr>
        <w:trPr>
          <w:cantSplit/>
        </w:trPr>
        <w:tc>
          <w:tcPr>
            <w:tcW w:type="dxa" w:w="2948"/>
            <w:vAlign w:val="center"/>
            <w:tcMar>
              <w:top w:w="70" w:type="dxa"/>
              <w:start w:w="70" w:type="dxa"/>
              <w:bottom w:w="70" w:type="dxa"/>
              <w:end w:w="70" w:type="dxa"/>
            </w:tcMar>
          </w:tcPr>
          <w:p>
            <w:pPr>
              <w:spacing w:after="0" w:before="0" w:line="240" w:lineRule="auto"/>
            </w:pPr>
            <w:r>
              <w:rPr>
                <w:rFonts w:ascii="Aptos" w:hAnsi="Aptos"/>
                <w:sz w:val="16"/>
              </w:rPr>
              <w:t>TREASURE_ROYAL_ICON</w:t>
            </w:r>
          </w:p>
        </w:tc>
        <w:tc>
          <w:tcPr>
            <w:tcW w:type="dxa" w:w="4252"/>
            <w:vAlign w:val="center"/>
            <w:tcMar>
              <w:top w:w="70" w:type="dxa"/>
              <w:start w:w="70" w:type="dxa"/>
              <w:bottom w:w="70" w:type="dxa"/>
              <w:end w:w="70" w:type="dxa"/>
            </w:tcMar>
          </w:tcPr>
          <w:p>
            <w:pPr>
              <w:spacing w:after="0" w:before="0" w:line="240" w:lineRule="auto"/>
            </w:pPr>
            <w:r>
              <w:rPr>
                <w:rFonts w:ascii="Aptos" w:hAnsi="Aptos"/>
                <w:sz w:val="16"/>
              </w:rPr>
              <w:t>Royal Icon</w:t>
            </w:r>
          </w:p>
        </w:tc>
        <w:tc>
          <w:tcPr>
            <w:tcW w:type="dxa" w:w="2438"/>
            <w:vAlign w:val="center"/>
            <w:tcMar>
              <w:top w:w="70" w:type="dxa"/>
              <w:start w:w="70" w:type="dxa"/>
              <w:bottom w:w="70" w:type="dxa"/>
              <w:end w:w="70" w:type="dxa"/>
            </w:tcMar>
          </w:tcPr>
          <w:p>
            <w:pPr>
              <w:spacing w:after="0" w:before="0" w:line="240" w:lineRule="auto"/>
            </w:pPr>
            <w:r>
              <w:rPr>
                <w:rFonts w:ascii="Aptos" w:hAnsi="Aptos"/>
                <w:sz w:val="16"/>
              </w:rPr>
              <w:t>4,000</w:t>
            </w:r>
          </w:p>
        </w:tc>
      </w:tr>
      <w:tr>
        <w:trPr>
          <w:cantSplit/>
        </w:trPr>
        <w:tc>
          <w:tcPr>
            <w:tcW w:type="dxa" w:w="2948"/>
            <w:vAlign w:val="center"/>
            <w:tcMar>
              <w:top w:w="70" w:type="dxa"/>
              <w:start w:w="70" w:type="dxa"/>
              <w:bottom w:w="70" w:type="dxa"/>
              <w:end w:w="70" w:type="dxa"/>
            </w:tcMar>
          </w:tcPr>
          <w:p>
            <w:pPr>
              <w:spacing w:after="0" w:before="0" w:line="240" w:lineRule="auto"/>
            </w:pPr>
            <w:r>
              <w:rPr>
                <w:rFonts w:ascii="Aptos" w:hAnsi="Aptos"/>
                <w:sz w:val="16"/>
              </w:rPr>
              <w:t>TREASURE_ANCIENT_TREASURY</w:t>
            </w:r>
          </w:p>
        </w:tc>
        <w:tc>
          <w:tcPr>
            <w:tcW w:type="dxa" w:w="4252"/>
            <w:vAlign w:val="center"/>
            <w:tcMar>
              <w:top w:w="70" w:type="dxa"/>
              <w:start w:w="70" w:type="dxa"/>
              <w:bottom w:w="70" w:type="dxa"/>
              <w:end w:w="70" w:type="dxa"/>
            </w:tcMar>
          </w:tcPr>
          <w:p>
            <w:pPr>
              <w:spacing w:after="0" w:before="0" w:line="240" w:lineRule="auto"/>
            </w:pPr>
            <w:r>
              <w:rPr>
                <w:rFonts w:ascii="Aptos" w:hAnsi="Aptos"/>
                <w:sz w:val="16"/>
              </w:rPr>
              <w:t>Ancient Treasury Piece</w:t>
            </w:r>
          </w:p>
        </w:tc>
        <w:tc>
          <w:tcPr>
            <w:tcW w:type="dxa" w:w="2438"/>
            <w:vAlign w:val="center"/>
            <w:tcMar>
              <w:top w:w="70" w:type="dxa"/>
              <w:start w:w="70" w:type="dxa"/>
              <w:bottom w:w="70" w:type="dxa"/>
              <w:end w:w="70" w:type="dxa"/>
            </w:tcMar>
          </w:tcPr>
          <w:p>
            <w:pPr>
              <w:spacing w:after="0" w:before="0" w:line="240" w:lineRule="auto"/>
            </w:pPr>
            <w:r>
              <w:rPr>
                <w:rFonts w:ascii="Aptos" w:hAnsi="Aptos"/>
                <w:sz w:val="16"/>
              </w:rPr>
              <w:t>10,000</w:t>
            </w:r>
          </w:p>
        </w:tc>
      </w:tr>
      <w:tr>
        <w:trPr>
          <w:cantSplit/>
        </w:trPr>
        <w:tc>
          <w:tcPr>
            <w:tcW w:type="dxa" w:w="2948"/>
            <w:vAlign w:val="center"/>
            <w:tcMar>
              <w:top w:w="70" w:type="dxa"/>
              <w:start w:w="70" w:type="dxa"/>
              <w:bottom w:w="70" w:type="dxa"/>
              <w:end w:w="70" w:type="dxa"/>
            </w:tcMar>
          </w:tcPr>
          <w:p>
            <w:pPr>
              <w:spacing w:after="0" w:before="0" w:line="240" w:lineRule="auto"/>
            </w:pPr>
            <w:r>
              <w:rPr>
                <w:rFonts w:ascii="Aptos" w:hAnsi="Aptos"/>
                <w:sz w:val="16"/>
              </w:rPr>
              <w:t>TREASURE_HELL_RELIC</w:t>
            </w:r>
          </w:p>
        </w:tc>
        <w:tc>
          <w:tcPr>
            <w:tcW w:type="dxa" w:w="4252"/>
            <w:vAlign w:val="center"/>
            <w:tcMar>
              <w:top w:w="70" w:type="dxa"/>
              <w:start w:w="70" w:type="dxa"/>
              <w:bottom w:w="70" w:type="dxa"/>
              <w:end w:w="70" w:type="dxa"/>
            </w:tcMar>
          </w:tcPr>
          <w:p>
            <w:pPr>
              <w:spacing w:after="0" w:before="0" w:line="240" w:lineRule="auto"/>
            </w:pPr>
            <w:r>
              <w:rPr>
                <w:rFonts w:ascii="Aptos" w:hAnsi="Aptos"/>
                <w:sz w:val="16"/>
              </w:rPr>
              <w:t>Hell Relic</w:t>
            </w:r>
          </w:p>
        </w:tc>
        <w:tc>
          <w:tcPr>
            <w:tcW w:type="dxa" w:w="2438"/>
            <w:vAlign w:val="center"/>
            <w:tcMar>
              <w:top w:w="70" w:type="dxa"/>
              <w:start w:w="70" w:type="dxa"/>
              <w:bottom w:w="70" w:type="dxa"/>
              <w:end w:w="70" w:type="dxa"/>
            </w:tcMar>
          </w:tcPr>
          <w:p>
            <w:pPr>
              <w:spacing w:after="0" w:before="0" w:line="240" w:lineRule="auto"/>
            </w:pPr>
            <w:r>
              <w:rPr>
                <w:rFonts w:ascii="Aptos" w:hAnsi="Aptos"/>
                <w:sz w:val="16"/>
              </w:rPr>
              <w:t>20,000</w:t>
            </w:r>
          </w:p>
        </w:tc>
      </w:tr>
    </w:tbl>
    <w:p>
      <w:pPr>
        <w:pStyle w:val="ListBullet"/>
        <w:spacing w:after="36"/>
      </w:pPr>
      <w:r>
        <w:t>Sell-only treasures have no battle, capture, evolution or quest use unless a separately authored quest explicitly references a different item ID.</w:t>
      </w:r>
    </w:p>
    <w:p>
      <w:pPr>
        <w:pStyle w:val="ListBullet"/>
        <w:spacing w:after="36"/>
      </w:pPr>
      <w:r>
        <w:t>Exploration treasure and finite trainer rewards must be placed generously enough that a normal critical-path player can maintain capture food and healing without grinding.</w:t>
      </w:r>
    </w:p>
    <w:p>
      <w:pPr>
        <w:pStyle w:val="Heading1"/>
      </w:pPr>
      <w:r>
        <w:t>10. Economy balance and parley boundary</w:t>
      </w:r>
    </w:p>
    <w:p>
      <w:pPr>
        <w:pStyle w:val="ListBullet"/>
        <w:spacing w:after="36"/>
      </w:pPr>
      <w:r>
        <w:t>Healing, capture food and occasional evolution/held-item purchases are intended to compete for standard money.</w:t>
      </w:r>
    </w:p>
    <w:p>
      <w:pPr>
        <w:pStyle w:val="ListBullet"/>
        <w:spacing w:after="36"/>
      </w:pPr>
      <w:r>
        <w:t>A player following the critical path, fighting a normal share of trainers and opening ordinary visible treasure should be able to maintain baseline Trail Bread / Seasoned Jerky and healing stock without repetitive farming.</w:t>
      </w:r>
    </w:p>
    <w:p>
      <w:pPr>
        <w:pStyle w:val="ListBullet"/>
        <w:spacing w:after="36"/>
      </w:pPr>
      <w:r>
        <w:t>Royal Feast, full heals, held items and renewable evolution items are deliberate discretionary purchases rather than assumed after every battle.</w:t>
      </w:r>
    </w:p>
    <w:p>
      <w:pPr>
        <w:pStyle w:val="ListBullet"/>
        <w:spacing w:after="36"/>
      </w:pPr>
      <w:r>
        <w:t>The repeatable Trial Contract economy does not generate standard money. It cannot be used as an infinite cash printer.</w:t>
      </w:r>
    </w:p>
    <w:p>
      <w:pPr>
        <w:pStyle w:val="ListBullet"/>
        <w:spacing w:after="36"/>
      </w:pPr>
      <w:r>
        <w:t>The exact retreat/parley loss transaction remains Checklist 13 territory. Checklist 06 only establishes eligibility: standard money and eligible non-key possessions may be lost; key items and Trial Marks may not.</w:t>
      </w:r>
    </w:p>
    <w:p>
      <w:pPr>
        <w:pStyle w:val="ListBullet"/>
        <w:spacing w:after="36"/>
      </w:pPr>
      <w:r>
        <w:t>Evolution items and held equipment remain eligible for parley loss under the previously approved high-stakes rule, subject to Checklist 13's final algorithm and confirmation safeguards.</w:t>
      </w:r>
    </w:p>
    <w:p>
      <w:pPr>
        <w:pStyle w:val="Heading1"/>
      </w:pPr>
      <w:r>
        <w:t>11. Implementation data contract</w:t>
      </w:r>
    </w:p>
    <w:p>
      <w:r>
        <w:rPr>
          <w:i w:val="0"/>
        </w:rPr>
        <w:t>Recommended stable data shapes below are implementation identifiers, not new mechanics.</w:t>
      </w:r>
    </w:p>
    <w:p>
      <w:pPr>
        <w:pStyle w:val="Heading2"/>
      </w:pPr>
      <w:r>
        <w:t>11.1 Item catalogue fields</w:t>
      </w:r>
    </w:p>
    <w:p>
      <w:pPr>
        <w:pStyle w:val="ListBullet"/>
        <w:spacing w:after="36"/>
      </w:pPr>
      <w:r>
        <w:t>id, displayName, category, buyPrice, sellPriceRule, stackLimit, usableInBattle, usableOutOfBattle, targetRule, effectPayload, firstShopFlag, rarityTag.</w:t>
      </w:r>
    </w:p>
    <w:p>
      <w:pPr>
        <w:pStyle w:val="ListBullet"/>
        <w:spacing w:after="36"/>
      </w:pPr>
      <w:r>
        <w:t>Held items additionally store heldRole and passivePayload.</w:t>
      </w:r>
    </w:p>
    <w:p>
      <w:pPr>
        <w:pStyle w:val="ListBullet"/>
        <w:spacing w:after="36"/>
      </w:pPr>
      <w:r>
        <w:t>Evolution items store evolutionSourceSpecies, evolutionTargetSpecies, minLevel and consumedOnEvolution=true.</w:t>
      </w:r>
    </w:p>
    <w:p>
      <w:pPr>
        <w:pStyle w:val="ListBullet"/>
        <w:spacing w:after="36"/>
      </w:pPr>
      <w:r>
        <w:t>Capture foods store catchModifierFunction / condition rather than duplicating the catch formula.</w:t>
      </w:r>
    </w:p>
    <w:p>
      <w:pPr>
        <w:pStyle w:val="Heading2"/>
      </w:pPr>
      <w:r>
        <w:t>11.2 Shop inventory fields</w:t>
      </w:r>
    </w:p>
    <w:p>
      <w:pPr>
        <w:pStyle w:val="ListBullet"/>
        <w:spacing w:after="36"/>
      </w:pPr>
      <w:r>
        <w:t>shopId, settlementId, currencyType, inventoryItemIds, unlockFlag, stateVariantGroup.</w:t>
      </w:r>
    </w:p>
    <w:p>
      <w:pPr>
        <w:pStyle w:val="ListBullet"/>
        <w:spacing w:after="36"/>
      </w:pPr>
      <w:r>
        <w:t>State variants may swap NPC identity/dialogue but must resolve to equivalent essential stock.</w:t>
      </w:r>
    </w:p>
    <w:p>
      <w:pPr>
        <w:pStyle w:val="ListBullet"/>
        <w:spacing w:after="36"/>
      </w:pPr>
      <w:r>
        <w:t>SHOP_CYBRESSA_PROVEN_GROUNDS uses CURRENCY_TRIAL_MARK only and never accepts standard money.</w:t>
      </w:r>
    </w:p>
    <w:p>
      <w:pPr>
        <w:pStyle w:val="Heading2"/>
      </w:pPr>
      <w:r>
        <w:t>11.3 Training state</w:t>
      </w:r>
    </w:p>
    <w:p>
      <w:pPr>
        <w:pStyle w:val="ListBullet"/>
        <w:spacing w:after="36"/>
      </w:pPr>
      <w:r>
        <w:t>Each Abyssal instance stores trainingSlots[5].</w:t>
      </w:r>
    </w:p>
    <w:p>
      <w:pPr>
        <w:pStyle w:val="ListBullet"/>
        <w:spacing w:after="36"/>
      </w:pPr>
      <w:r>
        <w:t>Training slot shape: {statId, modifierPoints:20, remainingLevels:1..5}.</w:t>
      </w:r>
    </w:p>
    <w:p>
      <w:pPr>
        <w:pStyle w:val="ListBullet"/>
        <w:spacing w:after="36"/>
      </w:pPr>
      <w:r>
        <w:t>The growth engine reads the sum of active slot modifiers at the moment of each deterministic level-up roll; it never mutates the immutable growth seed.</w:t>
      </w:r>
    </w:p>
    <w:p>
      <w:pPr>
        <w:pStyle w:val="ListBullet"/>
        <w:spacing w:after="36"/>
      </w:pPr>
      <w:r>
        <w:t>Training state is instance state and must be serialised in Ironman saves. It cannot be rerolled by reload/action order.</w:t>
      </w:r>
    </w:p>
    <w:p>
      <w:pPr>
        <w:pStyle w:val="Heading2"/>
      </w:pPr>
      <w:r>
        <w:t>11.4 Procedural contract state</w:t>
      </w:r>
    </w:p>
    <w:p>
      <w:pPr>
        <w:pStyle w:val="ListBullet"/>
        <w:spacing w:after="36"/>
      </w:pPr>
      <w:r>
        <w:t>completedTrialCount is persistent.</w:t>
      </w:r>
    </w:p>
    <w:p>
      <w:pPr>
        <w:pStyle w:val="ListBullet"/>
        <w:spacing w:after="36"/>
      </w:pPr>
      <w:r>
        <w:t>activeTrial stores rank, generationSeed, areaId, objectiveType, modifierId, targetIds and progress.</w:t>
      </w:r>
    </w:p>
    <w:p>
      <w:pPr>
        <w:pStyle w:val="ListBullet"/>
        <w:spacing w:after="36"/>
      </w:pPr>
      <w:r>
        <w:t>generationSeed derives deterministically from saveSeed + completedTrialCount + rank.</w:t>
      </w:r>
    </w:p>
    <w:p>
      <w:pPr>
        <w:pStyle w:val="ListBullet"/>
        <w:spacing w:after="36"/>
      </w:pPr>
      <w:r>
        <w:t>Completing a contract increments completedTrialCount exactly once, grants the rank reward exactly once, clears activeTrial and allows the next contract to generate.</w:t>
      </w:r>
    </w:p>
    <w:p>
      <w:pPr>
        <w:pStyle w:val="Heading1"/>
      </w:pPr>
      <w:r>
        <w:t>12. Validation gates and Checklist 06 completion</w:t>
      </w:r>
    </w:p>
    <w:tbl>
      <w:tblPr>
        <w:tblStyle w:val="TableGrid"/>
        <w:tblW w:type="auto" w:w="0"/>
        <w:jc w:val="center"/>
        <w:tblLook w:firstColumn="1" w:firstRow="1" w:lastColumn="0" w:lastRow="0" w:noHBand="0" w:noVBand="1" w:val="04A0"/>
      </w:tblPr>
      <w:tblGrid>
        <w:gridCol w:w="5018"/>
        <w:gridCol w:w="5018"/>
      </w:tblGrid>
      <w:tr>
        <w:trPr>
          <w:tblHeader w:val="true"/>
          <w:cantSplit/>
        </w:trPr>
        <w:tc>
          <w:tcPr>
            <w:tcW w:type="dxa" w:w="1701"/>
            <w:vAlign w:val="center"/>
            <w:tcMar>
              <w:top w:w="70" w:type="dxa"/>
              <w:start w:w="70" w:type="dxa"/>
              <w:bottom w:w="70" w:type="dxa"/>
              <w:end w:w="70" w:type="dxa"/>
            </w:tcMar>
            <w:shd w:fill="D9E2F3"/>
          </w:tcPr>
          <w:p>
            <w:pPr>
              <w:spacing w:after="0" w:before="0" w:line="240" w:lineRule="auto"/>
            </w:pPr>
            <w:r>
              <w:rPr>
                <w:rFonts w:ascii="Aptos" w:hAnsi="Aptos"/>
                <w:b/>
                <w:sz w:val="15"/>
              </w:rPr>
              <w:t>Status</w:t>
            </w:r>
          </w:p>
        </w:tc>
        <w:tc>
          <w:tcPr>
            <w:tcW w:type="dxa" w:w="8220"/>
            <w:vAlign w:val="center"/>
            <w:tcMar>
              <w:top w:w="70" w:type="dxa"/>
              <w:start w:w="70" w:type="dxa"/>
              <w:bottom w:w="70" w:type="dxa"/>
              <w:end w:w="70" w:type="dxa"/>
            </w:tcMar>
            <w:shd w:fill="D9E2F3"/>
          </w:tcPr>
          <w:p>
            <w:pPr>
              <w:spacing w:after="0" w:before="0" w:line="240" w:lineRule="auto"/>
            </w:pPr>
            <w:r>
              <w:rPr>
                <w:rFonts w:ascii="Aptos" w:hAnsi="Aptos"/>
                <w:b/>
                <w:sz w:val="15"/>
              </w:rPr>
              <w:t>Checklist item / handoff</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Basic, mid, high and full HP healing items fixed; no resurrection consumables.</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Five single-status cures plus Panacea fixed.</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Four PP-restoring tiers fixed with late scarcity.</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Five temporary battle-stat draughts fixed; no X Accuracy / Dire Hit analogues.</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Smoke Bomb escape item fixed; Resonator replaces Repel economy.</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All eight capture foods have exact modifier, price and first availability; Saint's Banquet supply fixed at three authored copies.</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All fifteen evolution-item names, guaranteed sources, renewable rules and prices fixed.</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Standard money, wild reward policy, sale rules and five sell-only treasure tiers fixed.</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Checklist 04 held roles mapped to final player-obtainable held-item IDs/effects.</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Town-by-town mortal shop progression and Hell threshold essentials fixed.</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Trainer payout formulas fixed for Basic / Advanced / Leader-lite / Leader tiers; Wardens/final bosses use authored non-cash rewards.</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Cybressa Proven Grounds, Trial Marks, deterministic repeatable contract generation and rank rewards fixed.</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Six stat-training families, +20 percentage points per slot, 1–5 level durations and Trial Mark prices fixed.</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COMPLETE</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Five simultaneous training slots per Abyssal fixed; same-stat stacking and mixed-stat allocation both legal.</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DEPENDENCY ONLY</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Checklist 07 may define how an exact resurrected instance exposes preserved training state after death; it may not reroll the stored growth seed or already-consumed durations.</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DEPENDENCY ONLY</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Checklist 10 binds exact shop/quest/event unlock flags to story events without changing prices/effects.</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DEPENDENCY ONLY</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Checklist 13 finalises the exact parley-loss algorithm while preserving key-item and Trial Mark immunity.</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DEPENDENCY ONLY</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Checklist 15 serialises money, inventory, Trial Marks, active Trial Contract and five-slot training state under Ironman persistence.</w:t>
            </w:r>
          </w:p>
        </w:tc>
      </w:tr>
      <w:tr>
        <w:trPr>
          <w:cantSplit/>
        </w:trPr>
        <w:tc>
          <w:tcPr>
            <w:tcW w:type="dxa" w:w="1701"/>
            <w:vAlign w:val="center"/>
            <w:tcMar>
              <w:top w:w="70" w:type="dxa"/>
              <w:start w:w="70" w:type="dxa"/>
              <w:bottom w:w="70" w:type="dxa"/>
              <w:end w:w="70" w:type="dxa"/>
            </w:tcMar>
          </w:tcPr>
          <w:p>
            <w:pPr>
              <w:spacing w:after="0" w:before="0" w:line="240" w:lineRule="auto"/>
            </w:pPr>
            <w:r>
              <w:rPr>
                <w:rFonts w:ascii="Aptos" w:hAnsi="Aptos"/>
                <w:sz w:val="15"/>
              </w:rPr>
              <w:t>VALIDATION ONLY</w:t>
            </w:r>
          </w:p>
        </w:tc>
        <w:tc>
          <w:tcPr>
            <w:tcW w:type="dxa" w:w="8220"/>
            <w:vAlign w:val="center"/>
            <w:tcMar>
              <w:top w:w="70" w:type="dxa"/>
              <w:start w:w="70" w:type="dxa"/>
              <w:bottom w:w="70" w:type="dxa"/>
              <w:end w:w="70" w:type="dxa"/>
            </w:tcMar>
          </w:tcPr>
          <w:p>
            <w:pPr>
              <w:spacing w:after="0" w:before="0" w:line="240" w:lineRule="auto"/>
            </w:pPr>
            <w:r>
              <w:rPr>
                <w:rFonts w:ascii="Aptos" w:hAnsi="Aptos"/>
                <w:sz w:val="15"/>
              </w:rPr>
              <w:t>Implementation playtest may verify money pressure, Trial Mark grind length and shop usability. Numeric mechanical changes require an explicit Checklist 06 revision.</w:t>
            </w:r>
          </w:p>
        </w:tc>
      </w:tr>
    </w:tbl>
    <w:p>
      <w:pPr>
        <w:pStyle w:val="LockLabel"/>
      </w:pPr>
      <w:r>
        <w:t>FINAL STATUS</w:t>
      </w:r>
    </w:p>
    <w:p>
      <w:r>
        <w:rPr>
          <w:b/>
        </w:rPr>
        <w:t>CHECKLIST 06 — ITEMS, SHOPS &amp; ECONOMY: COMPLETE / LOCKED.</w:t>
      </w:r>
      <w:r>
        <w:t xml:space="preserve"> Later work may bind IDs to maps, scripts and save data, but must not silently alter the item effects, prices, capture modifiers, evolution-item availability, trainer reward formulas, Trial Mark economy or five-slot stat-training contract in this specification.</w:t>
      </w:r>
    </w:p>
    <w:p>
      <w:pPr>
        <w:pStyle w:val="Heading1"/>
      </w:pPr>
      <w:r>
        <w:t>13. Source authority used for this lock</w:t>
      </w:r>
    </w:p>
    <w:p>
      <w:pPr>
        <w:pStyle w:val="ListBullet"/>
        <w:spacing w:after="36"/>
      </w:pPr>
      <w:r>
        <w:t>Pre-Programming Planning Checklists Reference v1.0 — Checklist 06 scope and completion criteria.</w:t>
      </w:r>
    </w:p>
    <w:p>
      <w:pPr>
        <w:pStyle w:val="ListBullet"/>
        <w:spacing w:after="36"/>
      </w:pPr>
      <w:r>
        <w:t>CHECKLIST 01 — Exact Stat Growth Algorithm — locked deterministic growth, exceptional-growth and HP increment rules.</w:t>
      </w:r>
    </w:p>
    <w:p>
      <w:pPr>
        <w:pStyle w:val="ListBullet"/>
        <w:spacing w:after="36"/>
      </w:pPr>
      <w:r>
        <w:t>CHECKLIST 04 — Trainer Database &amp; Team Planning — frozen trainer tiers, teams, healing-bag counts and semantic held roles.</w:t>
      </w:r>
    </w:p>
    <w:p>
      <w:pPr>
        <w:pStyle w:val="ListBullet"/>
        <w:spacing w:after="36"/>
      </w:pPr>
      <w:r>
        <w:t>CHECKLIST 05 — Hell Terrain Finalisation — locked Warden field payloads and field replacement behaviour.</w:t>
      </w:r>
    </w:p>
    <w:p>
      <w:pPr>
        <w:pStyle w:val="ListBullet"/>
        <w:spacing w:after="36"/>
      </w:pPr>
      <w:r>
        <w:t>Regional Dex Progression Learnsets v3 — capture-food Generation III equivalents and fifteen evolution-item names/paths.</w:t>
      </w:r>
    </w:p>
    <w:p>
      <w:pPr>
        <w:pStyle w:val="ListBullet"/>
        <w:spacing w:after="36"/>
      </w:pPr>
      <w:r>
        <w:t>Regional Dex Growth &amp; Evolution VALIDATED v4 — validated item-evolution timing and growth authority.</w:t>
      </w:r>
    </w:p>
    <w:p>
      <w:pPr>
        <w:pStyle w:val="ListBullet"/>
        <w:spacing w:after="36"/>
      </w:pPr>
      <w:r>
        <w:t>World Towns &amp; Routes Reference — locked mortal settlement/route skeleton and Cybressa market-city identity.</w:t>
      </w:r>
    </w:p>
    <w:p>
      <w:pPr>
        <w:pStyle w:val="ListBullet"/>
        <w:spacing w:after="36"/>
      </w:pPr>
      <w:r>
        <w:t>Full Story Bible — LOCKED v1.0 — chapter sequence, Ramelle/Hell progression and branch-state boundaries.</w:t>
      </w:r>
    </w:p>
    <w:p/>
    <w:p>
      <w:pPr>
        <w:jc w:val="center"/>
      </w:pPr>
      <w:r>
        <w:rPr>
          <w:b/>
          <w:sz w:val="20"/>
        </w:rPr>
        <w:t>END OF CHECKLIST 06 — LOCKED v1.0</w:t>
      </w:r>
    </w:p>
    <w:sectPr w:rsidR="00FC693F" w:rsidRPr="0006063C" w:rsidSect="00034616">
      <w:headerReference w:type="default" r:id="rId9"/>
      <w:footerReference w:type="default" r:id="rId10"/>
      <w:pgSz w:w="11906" w:h="16838"/>
      <w:pgMar w:top="935" w:right="935" w:bottom="879" w:left="935"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Items, Shops &amp; Economy • LOCKED v1.0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sz w:val="16"/>
      </w:rPr>
      <w:t>ABYSSALS PROJECT | PRE-PROGRAMMING DESIGN | CHECKLIST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ockLabel">
    <w:name w:val="Lock Label"/>
    <w:pPr>
      <w:spacing w:before="100" w:after="20"/>
    </w:pPr>
    <w:rPr>
      <w:rFonts w:ascii="Aptos" w:hAnsi="Aptos"/>
      <w: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ABYSSALS CHECKLIST 06 — Items, Shops &amp; Economy — LOCKED v1.0</dc:title>
  <dc:subject>Locked implementation-design specification</dc:subject>
  <dc:creator>Abyssals Project</dc:creator>
  <cp:keywords>Abyssals, Checklist 06, items, shops, economy, Trial Marks, growth training</cp:keywords>
  <dc:description>generated by python-docx</dc:description>
  <cp:lastModifiedBy/>
  <cp:revision>1</cp:revision>
  <dcterms:created xsi:type="dcterms:W3CDTF">2013-12-23T23:15:00Z</dcterms:created>
  <dcterms:modified xsi:type="dcterms:W3CDTF">2013-12-23T23:15:00Z</dcterms:modified>
  <cp:category/>
</cp:coreProperties>
</file>