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Liberation Sans" w:hAnsi="Liberation Sans"/>
          <w:b/>
          <w:color w:val="60656E"/>
          <w:sz w:val="16"/>
        </w:rPr>
        <w:t>ABYSSALS PROJECT</w:t>
      </w:r>
    </w:p>
    <w:p>
      <w:pPr>
        <w:spacing w:after="20"/>
      </w:pPr>
      <w:r>
        <w:rPr>
          <w:rFonts w:ascii="Liberation Sans" w:hAnsi="Liberation Sans"/>
          <w:b/>
          <w:color w:val="60656E"/>
          <w:sz w:val="20"/>
        </w:rPr>
        <w:t>CHECKLIST 11</w:t>
      </w:r>
    </w:p>
    <w:p>
      <w:pPr>
        <w:pStyle w:val="Title"/>
      </w:pPr>
      <w:r>
        <w:t>Evolution Validation</w:t>
      </w:r>
    </w:p>
    <w:p>
      <w:pPr>
        <w:spacing w:after="140"/>
      </w:pPr>
      <w:r>
        <w:rPr>
          <w:rFonts w:ascii="Liberation Sans" w:hAnsi="Liberation Sans"/>
          <w:b/>
          <w:color w:val="272B33"/>
          <w:sz w:val="20"/>
        </w:rPr>
        <w:t>LOCKED IMPLEMENTATION SPECIFICATION v1.0</w:t>
      </w:r>
    </w:p>
    <w:tbl>
      <w:tblPr>
        <w:tblW w:type="auto" w:w="0"/>
        <w:jc w:val="center"/>
        <w:tblLayout w:type="autofit"/>
        <w:tblLook w:firstColumn="1" w:firstRow="1" w:lastColumn="0" w:lastRow="0" w:noHBand="0" w:noVBand="1" w:val="04A0"/>
      </w:tblPr>
      <w:tblGrid>
        <w:gridCol w:w="10256"/>
      </w:tblGrid>
      <w:tr>
        <w:trPr>
          <w:cantSplit/>
        </w:trPr>
        <w:tc>
          <w:tcPr>
            <w:tcW w:type="dxa" w:w="10256"/>
            <w:shd w:fill="E7F0E8"/>
            <w:tcMar>
              <w:top w:w="90" w:type="dxa"/>
              <w:start w:w="120" w:type="dxa"/>
              <w:bottom w:w="90" w:type="dxa"/>
              <w:end w:w="120" w:type="dxa"/>
            </w:tcMar>
          </w:tcPr>
          <w:p>
            <w:pPr>
              <w:spacing w:after="0"/>
            </w:pPr>
            <w:r>
              <w:rPr>
                <w:rFonts w:ascii="Liberation Sans" w:hAnsi="Liberation Sans"/>
                <w:b/>
                <w:color w:val="7A263A"/>
                <w:sz w:val="18"/>
              </w:rPr>
              <w:t xml:space="preserve">STATUS — </w:t>
            </w:r>
            <w:r>
              <w:rPr>
                <w:rFonts w:ascii="Liberation Sans" w:hAnsi="Liberation Sans"/>
                <w:sz w:val="18"/>
              </w:rPr>
              <w:t>COMPLETE / LOCKED at implementation-design level</w:t>
            </w:r>
          </w:p>
        </w:tc>
      </w:tr>
    </w:tbl>
    <w:p>
      <w:pPr>
        <w:spacing w:after="0"/>
      </w:pPr>
    </w:p>
    <w:p>
      <w:pPr>
        <w:spacing w:after="100"/>
      </w:pPr>
      <w:r>
        <w:t>This document closes CHECKLIST 11. It validates the complete 187-species evolution model, preserves all 98 canonical evolution paths and their validated thresholds, fixes the story-choice branch implementation, and defines the final promotion/growth transaction rules. Later implementation may change data layout, UI presentation or serialization details, but mechanical or narrative changes require an explicit Checklist 11 revision rather than silent drift.</w:t>
      </w:r>
    </w:p>
    <w:p>
      <w:pPr>
        <w:pStyle w:val="SmallNote"/>
      </w:pPr>
      <w:r>
        <w:t>Canonical creature terminology: Abyssal / Abyssals. Legacy source filenames may retain earlier project wording.</w:t>
      </w:r>
    </w:p>
    <w:tbl>
      <w:tblPr>
        <w:tblW w:type="auto" w:w="0"/>
        <w:jc w:val="center"/>
        <w:tblLook w:firstColumn="1" w:firstRow="1" w:lastColumn="0" w:lastRow="0" w:noHBand="0" w:noVBand="1" w:val="04A0"/>
      </w:tblPr>
      <w:tblGrid>
        <w:gridCol w:w="10256"/>
      </w:tblGrid>
      <w:tr>
        <w:trPr>
          <w:cantSplit/>
        </w:trPr>
        <w:tc>
          <w:tcPr>
            <w:tcW w:type="dxa" w:w="10256"/>
            <w:shd w:fill="F3E8EB"/>
            <w:tcMar>
              <w:top w:w="95" w:type="dxa"/>
              <w:start w:w="120" w:type="dxa"/>
              <w:bottom w:w="95" w:type="dxa"/>
              <w:end w:w="120" w:type="dxa"/>
            </w:tcMar>
          </w:tcPr>
          <w:p>
            <w:pPr>
              <w:spacing w:after="40"/>
            </w:pPr>
            <w:r>
              <w:rPr>
                <w:rFonts w:ascii="Liberation Sans" w:hAnsi="Liberation Sans"/>
                <w:b/>
                <w:color w:val="7A263A"/>
                <w:sz w:val="18"/>
              </w:rPr>
              <w:t>LOCK SUMMARY</w:t>
            </w:r>
          </w:p>
          <w:p>
            <w:pPr>
              <w:spacing w:after="0"/>
            </w:pPr>
            <w:r>
              <w:t>All 98 existing evolution thresholds/minimums are retained. The roster contains 75 level-based paths, 15 item-based paths and 8 story-choice paths. The four story-choice families are the only main-game branch locks: each save can obtain only its chosen evolved branch before the finale; the four opposite final forms become direct captures in postgame Primeval Reach. Evolution promotion is always a signed target-minus-source base-stat delta applied once, with no rerolling. Negative per-stat deltas are legal. Evolved growth weights govern every later level-up after the evolution transaction.</w:t>
            </w:r>
          </w:p>
        </w:tc>
      </w:tr>
    </w:tbl>
    <w:p>
      <w:pPr>
        <w:pStyle w:val="Heading1"/>
        <w:keepNext/>
      </w:pPr>
      <w:r>
        <w:t>1. Canon authority and completion boundary</w:t>
      </w:r>
    </w:p>
    <w:p>
      <w:pPr>
        <w:pStyle w:val="ListBullet"/>
        <w:spacing w:after="44"/>
        <w:ind w:left="255" w:hanging="113"/>
      </w:pPr>
      <w:r>
        <w:t>The Pre-Programming Planning Checklists Reference defines Checklist 11 as the final balance and logic pass over all 187 species’ evolution rules.</w:t>
      </w:r>
    </w:p>
    <w:p>
      <w:pPr>
        <w:pStyle w:val="ListBullet"/>
        <w:spacing w:after="44"/>
        <w:ind w:left="255" w:hanging="113"/>
      </w:pPr>
      <w:r>
        <w:t>Regional_Dex_Progression_Learnsets_v3.xlsx remains the canonical species-by-species evolution registry: family, stage, target, method, minimum level, item/legacy story flag and fixed-promotion rule.</w:t>
      </w:r>
    </w:p>
    <w:p>
      <w:pPr>
        <w:pStyle w:val="ListBullet"/>
        <w:spacing w:after="44"/>
        <w:ind w:left="255" w:hanging="113"/>
      </w:pPr>
      <w:r>
        <w:t>Regional_Dex_Growth_and_Evolution_VALIDATED_v4.xlsx remains the canonical timing-validation layer. Its Evolution Validation sheet audits all 98 paths and retains every existing threshold/minimum.</w:t>
      </w:r>
    </w:p>
    <w:p>
      <w:pPr>
        <w:pStyle w:val="ListBullet"/>
        <w:spacing w:after="44"/>
        <w:ind w:left="255" w:hanging="113"/>
      </w:pPr>
      <w:r>
        <w:t>CHECKLIST 01 remains authority for deterministic growth, immutable Growth Seeds and the base growth formula. Checklist 11 only fixes when the form changes and how the promotion transaction is applied.</w:t>
      </w:r>
    </w:p>
    <w:p>
      <w:pPr>
        <w:pStyle w:val="ListBullet"/>
        <w:spacing w:after="44"/>
        <w:ind w:left="255" w:hanging="113"/>
      </w:pPr>
      <w:r>
        <w:t>CHECKLIST 06 remains authority for guaranteed and renewable evolution-item sourcing. Checklist 11 validates those sources against evolution timing but does not create a competing shop economy.</w:t>
      </w:r>
    </w:p>
    <w:p>
      <w:pPr>
        <w:pStyle w:val="ListBullet"/>
        <w:spacing w:after="44"/>
        <w:ind w:left="255" w:hanging="113"/>
      </w:pPr>
      <w:r>
        <w:t>CHECKLIST 10 remains authority for global save-state conventions and event namespaces. Checklist 11 owns the species-specific story-evolution bindings and late-acquisition behaviour.</w:t>
      </w:r>
    </w:p>
    <w:p>
      <w:pPr>
        <w:pStyle w:val="ListBullet"/>
        <w:spacing w:after="44"/>
        <w:ind w:left="255" w:hanging="113"/>
      </w:pPr>
      <w:r>
        <w:t>The locked Story Bible remains authority for chapter order and existing CHxx-Eyy / CHxx-Oyy scene IDs. Checklist 11 adds one-time WLD events adjacent to those scenes; it does not renumber or replace Story Bible scenes.</w:t>
      </w:r>
    </w:p>
    <w:p>
      <w:pPr>
        <w:pStyle w:val="ListBullet"/>
        <w:spacing w:after="44"/>
        <w:ind w:left="255" w:hanging="113"/>
      </w:pPr>
      <w:r>
        <w:t>The Checklist 02/03 world/encounter availability rule is explicitly revised only for the four mutually exclusive story branches, as recorded in the v1.1 references bundled with this lock.</w:t>
      </w:r>
    </w:p>
    <w:p>
      <w:pPr>
        <w:pStyle w:val="Heading1"/>
        <w:keepNext/>
      </w:pPr>
      <w:r>
        <w:t>2. Final validation result</w:t>
      </w:r>
    </w:p>
    <w:tbl>
      <w:tblPr>
        <w:tblStyle w:val="TableGrid"/>
        <w:tblW w:type="auto" w:w="0"/>
        <w:jc w:val="center"/>
        <w:tblLayout w:type="fixed"/>
        <w:tblLook w:firstColumn="1" w:firstRow="1" w:lastColumn="0" w:lastRow="0" w:noHBand="0" w:noVBand="1" w:val="04A0"/>
      </w:tblPr>
      <w:tblGrid>
        <w:gridCol w:w="3419"/>
        <w:gridCol w:w="3419"/>
        <w:gridCol w:w="3419"/>
      </w:tblGrid>
      <w:tr>
        <w:trPr>
          <w:tblHeader w:val="true"/>
          <w:cantSplit/>
        </w:trPr>
        <w:tc>
          <w:tcPr>
            <w:tcW w:type="dxa" w:w="2494"/>
            <w:shd w:fill="DDE5EC"/>
            <w:vAlign w:val="center"/>
            <w:tcMar>
              <w:top w:w="70" w:type="dxa"/>
              <w:start w:w="80" w:type="dxa"/>
              <w:bottom w:w="70" w:type="dxa"/>
              <w:end w:w="80" w:type="dxa"/>
            </w:tcMar>
          </w:tcPr>
          <w:p>
            <w:pPr>
              <w:spacing w:after="0"/>
              <w:jc w:val="left"/>
            </w:pPr>
            <w:r>
              <w:rPr>
                <w:rFonts w:ascii="Liberation Sans" w:hAnsi="Liberation Sans"/>
                <w:b/>
                <w:color w:val="272B33"/>
                <w:sz w:val="16"/>
              </w:rPr>
              <w:t>Measure</w:t>
            </w:r>
          </w:p>
        </w:tc>
        <w:tc>
          <w:tcPr>
            <w:tcW w:type="dxa" w:w="1701"/>
            <w:shd w:fill="DDE5EC"/>
            <w:vAlign w:val="center"/>
            <w:tcMar>
              <w:top w:w="70" w:type="dxa"/>
              <w:start w:w="80" w:type="dxa"/>
              <w:bottom w:w="70" w:type="dxa"/>
              <w:end w:w="80" w:type="dxa"/>
            </w:tcMar>
          </w:tcPr>
          <w:p>
            <w:pPr>
              <w:spacing w:after="0"/>
              <w:jc w:val="left"/>
            </w:pPr>
            <w:r>
              <w:rPr>
                <w:rFonts w:ascii="Liberation Sans" w:hAnsi="Liberation Sans"/>
                <w:b/>
                <w:color w:val="272B33"/>
                <w:sz w:val="16"/>
              </w:rPr>
              <w:t>Locked value</w:t>
            </w:r>
          </w:p>
        </w:tc>
        <w:tc>
          <w:tcPr>
            <w:tcW w:type="dxa" w:w="5669"/>
            <w:shd w:fill="DDE5EC"/>
            <w:vAlign w:val="center"/>
            <w:tcMar>
              <w:top w:w="70" w:type="dxa"/>
              <w:start w:w="80" w:type="dxa"/>
              <w:bottom w:w="70" w:type="dxa"/>
              <w:end w:w="80" w:type="dxa"/>
            </w:tcMar>
          </w:tcPr>
          <w:p>
            <w:pPr>
              <w:spacing w:after="0"/>
              <w:jc w:val="left"/>
            </w:pPr>
            <w:r>
              <w:rPr>
                <w:rFonts w:ascii="Liberation Sans" w:hAnsi="Liberation Sans"/>
                <w:b/>
                <w:color w:val="272B33"/>
                <w:sz w:val="16"/>
              </w:rPr>
              <w:t>Validation result</w:t>
            </w:r>
          </w:p>
        </w:tc>
      </w:tr>
      <w:tr>
        <w:trPr>
          <w:cantSplit/>
        </w:trPr>
        <w:tc>
          <w:tcPr>
            <w:tcW w:type="dxa" w:w="2494"/>
            <w:tcMar>
              <w:top w:w="70" w:type="dxa"/>
              <w:start w:w="80" w:type="dxa"/>
              <w:bottom w:w="70" w:type="dxa"/>
              <w:end w:w="80" w:type="dxa"/>
            </w:tcMar>
            <w:vAlign w:val="top"/>
          </w:tcPr>
          <w:p>
            <w:pPr>
              <w:spacing w:after="10"/>
            </w:pPr>
            <w:r>
              <w:rPr>
                <w:rFonts w:ascii="Liberation Serif" w:hAnsi="Liberation Serif"/>
                <w:b/>
                <w:sz w:val="16"/>
              </w:rPr>
              <w:t>Regional species</w:t>
            </w:r>
          </w:p>
        </w:tc>
        <w:tc>
          <w:tcPr>
            <w:tcW w:type="dxa" w:w="1701"/>
            <w:tcMar>
              <w:top w:w="70" w:type="dxa"/>
              <w:start w:w="80" w:type="dxa"/>
              <w:bottom w:w="70" w:type="dxa"/>
              <w:end w:w="80" w:type="dxa"/>
            </w:tcMar>
            <w:vAlign w:val="top"/>
          </w:tcPr>
          <w:p>
            <w:pPr>
              <w:spacing w:after="10"/>
            </w:pPr>
            <w:r>
              <w:rPr>
                <w:rFonts w:ascii="Liberation Serif" w:hAnsi="Liberation Serif"/>
                <w:sz w:val="16"/>
              </w:rPr>
              <w:t>187</w:t>
            </w:r>
          </w:p>
        </w:tc>
        <w:tc>
          <w:tcPr>
            <w:tcW w:type="dxa" w:w="5669"/>
            <w:tcMar>
              <w:top w:w="70" w:type="dxa"/>
              <w:start w:w="80" w:type="dxa"/>
              <w:bottom w:w="70" w:type="dxa"/>
              <w:end w:w="80" w:type="dxa"/>
            </w:tcMar>
            <w:vAlign w:val="top"/>
          </w:tcPr>
          <w:p>
            <w:pPr>
              <w:spacing w:after="10"/>
            </w:pPr>
            <w:r>
              <w:rPr>
                <w:rFonts w:ascii="Liberation Serif" w:hAnsi="Liberation Serif"/>
                <w:sz w:val="16"/>
              </w:rPr>
              <w:t>Validated as one fixed regional roster.</w:t>
            </w:r>
          </w:p>
        </w:tc>
      </w:tr>
      <w:tr>
        <w:trPr>
          <w:cantSplit/>
        </w:trPr>
        <w:tc>
          <w:tcPr>
            <w:tcW w:type="dxa" w:w="2494"/>
            <w:tcMar>
              <w:top w:w="70" w:type="dxa"/>
              <w:start w:w="80" w:type="dxa"/>
              <w:bottom w:w="70" w:type="dxa"/>
              <w:end w:w="80" w:type="dxa"/>
            </w:tcMar>
            <w:vAlign w:val="top"/>
          </w:tcPr>
          <w:p>
            <w:pPr>
              <w:spacing w:after="10"/>
            </w:pPr>
            <w:r>
              <w:rPr>
                <w:rFonts w:ascii="Liberation Serif" w:hAnsi="Liberation Serif"/>
                <w:b/>
                <w:sz w:val="16"/>
              </w:rPr>
              <w:t>Canonical evolution paths</w:t>
            </w:r>
          </w:p>
        </w:tc>
        <w:tc>
          <w:tcPr>
            <w:tcW w:type="dxa" w:w="1701"/>
            <w:tcMar>
              <w:top w:w="70" w:type="dxa"/>
              <w:start w:w="80" w:type="dxa"/>
              <w:bottom w:w="70" w:type="dxa"/>
              <w:end w:w="80" w:type="dxa"/>
            </w:tcMar>
            <w:vAlign w:val="top"/>
          </w:tcPr>
          <w:p>
            <w:pPr>
              <w:spacing w:after="10"/>
            </w:pPr>
            <w:r>
              <w:rPr>
                <w:rFonts w:ascii="Liberation Serif" w:hAnsi="Liberation Serif"/>
                <w:sz w:val="16"/>
              </w:rPr>
              <w:t>98</w:t>
            </w:r>
          </w:p>
        </w:tc>
        <w:tc>
          <w:tcPr>
            <w:tcW w:type="dxa" w:w="5669"/>
            <w:tcMar>
              <w:top w:w="70" w:type="dxa"/>
              <w:start w:w="80" w:type="dxa"/>
              <w:bottom w:w="70" w:type="dxa"/>
              <w:end w:w="80" w:type="dxa"/>
            </w:tcMar>
            <w:vAlign w:val="top"/>
          </w:tcPr>
          <w:p>
            <w:pPr>
              <w:spacing w:after="10"/>
            </w:pPr>
            <w:r>
              <w:rPr>
                <w:rFonts w:ascii="Liberation Serif" w:hAnsi="Liberation Serif"/>
                <w:sz w:val="16"/>
              </w:rPr>
              <w:t>All retained; none requires a changed minimum.</w:t>
            </w:r>
          </w:p>
        </w:tc>
      </w:tr>
      <w:tr>
        <w:trPr>
          <w:cantSplit/>
        </w:trPr>
        <w:tc>
          <w:tcPr>
            <w:tcW w:type="dxa" w:w="2494"/>
            <w:tcMar>
              <w:top w:w="70" w:type="dxa"/>
              <w:start w:w="80" w:type="dxa"/>
              <w:bottom w:w="70" w:type="dxa"/>
              <w:end w:w="80" w:type="dxa"/>
            </w:tcMar>
            <w:vAlign w:val="top"/>
          </w:tcPr>
          <w:p>
            <w:pPr>
              <w:spacing w:after="10"/>
            </w:pPr>
            <w:r>
              <w:rPr>
                <w:rFonts w:ascii="Liberation Serif" w:hAnsi="Liberation Serif"/>
                <w:b/>
                <w:sz w:val="16"/>
              </w:rPr>
              <w:t>Level-based paths</w:t>
            </w:r>
          </w:p>
        </w:tc>
        <w:tc>
          <w:tcPr>
            <w:tcW w:type="dxa" w:w="1701"/>
            <w:tcMar>
              <w:top w:w="70" w:type="dxa"/>
              <w:start w:w="80" w:type="dxa"/>
              <w:bottom w:w="70" w:type="dxa"/>
              <w:end w:w="80" w:type="dxa"/>
            </w:tcMar>
            <w:vAlign w:val="top"/>
          </w:tcPr>
          <w:p>
            <w:pPr>
              <w:spacing w:after="10"/>
            </w:pPr>
            <w:r>
              <w:rPr>
                <w:rFonts w:ascii="Liberation Serif" w:hAnsi="Liberation Serif"/>
                <w:sz w:val="16"/>
              </w:rPr>
              <w:t>75</w:t>
            </w:r>
          </w:p>
        </w:tc>
        <w:tc>
          <w:tcPr>
            <w:tcW w:type="dxa" w:w="5669"/>
            <w:tcMar>
              <w:top w:w="70" w:type="dxa"/>
              <w:start w:w="80" w:type="dxa"/>
              <w:bottom w:w="70" w:type="dxa"/>
              <w:end w:w="80" w:type="dxa"/>
            </w:tcMar>
            <w:vAlign w:val="top"/>
          </w:tcPr>
          <w:p>
            <w:pPr>
              <w:spacing w:after="10"/>
            </w:pPr>
            <w:r>
              <w:rPr>
                <w:rFonts w:ascii="Liberation Serif" w:hAnsi="Liberation Serif"/>
                <w:sz w:val="16"/>
              </w:rPr>
              <w:t>Existing authored levels retained.</w:t>
            </w:r>
          </w:p>
        </w:tc>
      </w:tr>
      <w:tr>
        <w:trPr>
          <w:cantSplit/>
        </w:trPr>
        <w:tc>
          <w:tcPr>
            <w:tcW w:type="dxa" w:w="2494"/>
            <w:tcMar>
              <w:top w:w="70" w:type="dxa"/>
              <w:start w:w="80" w:type="dxa"/>
              <w:bottom w:w="70" w:type="dxa"/>
              <w:end w:w="80" w:type="dxa"/>
            </w:tcMar>
            <w:vAlign w:val="top"/>
          </w:tcPr>
          <w:p>
            <w:pPr>
              <w:spacing w:after="10"/>
            </w:pPr>
            <w:r>
              <w:rPr>
                <w:rFonts w:ascii="Liberation Serif" w:hAnsi="Liberation Serif"/>
                <w:b/>
                <w:sz w:val="16"/>
              </w:rPr>
              <w:t>Item-based paths</w:t>
            </w:r>
          </w:p>
        </w:tc>
        <w:tc>
          <w:tcPr>
            <w:tcW w:type="dxa" w:w="1701"/>
            <w:tcMar>
              <w:top w:w="70" w:type="dxa"/>
              <w:start w:w="80" w:type="dxa"/>
              <w:bottom w:w="70" w:type="dxa"/>
              <w:end w:w="80" w:type="dxa"/>
            </w:tcMar>
            <w:vAlign w:val="top"/>
          </w:tcPr>
          <w:p>
            <w:pPr>
              <w:spacing w:after="10"/>
            </w:pPr>
            <w:r>
              <w:rPr>
                <w:rFonts w:ascii="Liberation Serif" w:hAnsi="Liberation Serif"/>
                <w:sz w:val="16"/>
              </w:rPr>
              <w:t>15</w:t>
            </w:r>
          </w:p>
        </w:tc>
        <w:tc>
          <w:tcPr>
            <w:tcW w:type="dxa" w:w="5669"/>
            <w:tcMar>
              <w:top w:w="70" w:type="dxa"/>
              <w:start w:w="80" w:type="dxa"/>
              <w:bottom w:w="70" w:type="dxa"/>
              <w:end w:w="80" w:type="dxa"/>
            </w:tcMar>
            <w:vAlign w:val="top"/>
          </w:tcPr>
          <w:p>
            <w:pPr>
              <w:spacing w:after="10"/>
            </w:pPr>
            <w:r>
              <w:rPr>
                <w:rFonts w:ascii="Liberation Serif" w:hAnsi="Liberation Serif"/>
                <w:sz w:val="16"/>
              </w:rPr>
              <w:t>Existing items, targets and minimums retained.</w:t>
            </w:r>
          </w:p>
        </w:tc>
      </w:tr>
      <w:tr>
        <w:trPr>
          <w:cantSplit/>
        </w:trPr>
        <w:tc>
          <w:tcPr>
            <w:tcW w:type="dxa" w:w="2494"/>
            <w:tcMar>
              <w:top w:w="70" w:type="dxa"/>
              <w:start w:w="80" w:type="dxa"/>
              <w:bottom w:w="70" w:type="dxa"/>
              <w:end w:w="80" w:type="dxa"/>
            </w:tcMar>
            <w:vAlign w:val="top"/>
          </w:tcPr>
          <w:p>
            <w:pPr>
              <w:spacing w:after="10"/>
            </w:pPr>
            <w:r>
              <w:rPr>
                <w:rFonts w:ascii="Liberation Serif" w:hAnsi="Liberation Serif"/>
                <w:b/>
                <w:sz w:val="16"/>
              </w:rPr>
              <w:t>Story-choice paths</w:t>
            </w:r>
          </w:p>
        </w:tc>
        <w:tc>
          <w:tcPr>
            <w:tcW w:type="dxa" w:w="1701"/>
            <w:tcMar>
              <w:top w:w="70" w:type="dxa"/>
              <w:start w:w="80" w:type="dxa"/>
              <w:bottom w:w="70" w:type="dxa"/>
              <w:end w:w="80" w:type="dxa"/>
            </w:tcMar>
            <w:vAlign w:val="top"/>
          </w:tcPr>
          <w:p>
            <w:pPr>
              <w:spacing w:after="10"/>
            </w:pPr>
            <w:r>
              <w:rPr>
                <w:rFonts w:ascii="Liberation Serif" w:hAnsi="Liberation Serif"/>
                <w:sz w:val="16"/>
              </w:rPr>
              <w:t>8</w:t>
            </w:r>
          </w:p>
        </w:tc>
        <w:tc>
          <w:tcPr>
            <w:tcW w:type="dxa" w:w="5669"/>
            <w:tcMar>
              <w:top w:w="70" w:type="dxa"/>
              <w:start w:w="80" w:type="dxa"/>
              <w:bottom w:w="70" w:type="dxa"/>
              <w:end w:w="80" w:type="dxa"/>
            </w:tcMar>
            <w:vAlign w:val="top"/>
          </w:tcPr>
          <w:p>
            <w:pPr>
              <w:spacing w:after="10"/>
            </w:pPr>
            <w:r>
              <w:rPr>
                <w:rFonts w:ascii="Liberation Serif" w:hAnsi="Liberation Serif"/>
                <w:sz w:val="16"/>
              </w:rPr>
              <w:t>Four source families × two mutually exclusive outcomes.</w:t>
            </w:r>
          </w:p>
        </w:tc>
      </w:tr>
      <w:tr>
        <w:trPr>
          <w:cantSplit/>
        </w:trPr>
        <w:tc>
          <w:tcPr>
            <w:tcW w:type="dxa" w:w="2494"/>
            <w:tcMar>
              <w:top w:w="70" w:type="dxa"/>
              <w:start w:w="80" w:type="dxa"/>
              <w:bottom w:w="70" w:type="dxa"/>
              <w:end w:w="80" w:type="dxa"/>
            </w:tcMar>
            <w:vAlign w:val="top"/>
          </w:tcPr>
          <w:p>
            <w:pPr>
              <w:spacing w:after="10"/>
            </w:pPr>
            <w:r>
              <w:rPr>
                <w:rFonts w:ascii="Liberation Serif" w:hAnsi="Liberation Serif"/>
                <w:b/>
                <w:sz w:val="16"/>
              </w:rPr>
              <w:t>Paths helped by delaying</w:t>
            </w:r>
          </w:p>
        </w:tc>
        <w:tc>
          <w:tcPr>
            <w:tcW w:type="dxa" w:w="1701"/>
            <w:tcMar>
              <w:top w:w="70" w:type="dxa"/>
              <w:start w:w="80" w:type="dxa"/>
              <w:bottom w:w="70" w:type="dxa"/>
              <w:end w:w="80" w:type="dxa"/>
            </w:tcMar>
            <w:vAlign w:val="top"/>
          </w:tcPr>
          <w:p>
            <w:pPr>
              <w:spacing w:after="10"/>
            </w:pPr>
            <w:r>
              <w:rPr>
                <w:rFonts w:ascii="Liberation Serif" w:hAnsi="Liberation Serif"/>
                <w:sz w:val="16"/>
              </w:rPr>
              <w:t>0</w:t>
            </w:r>
          </w:p>
        </w:tc>
        <w:tc>
          <w:tcPr>
            <w:tcW w:type="dxa" w:w="5669"/>
            <w:tcMar>
              <w:top w:w="70" w:type="dxa"/>
              <w:start w:w="80" w:type="dxa"/>
              <w:bottom w:w="70" w:type="dxa"/>
              <w:end w:w="80" w:type="dxa"/>
            </w:tcMar>
            <w:vAlign w:val="top"/>
          </w:tcPr>
          <w:p>
            <w:pPr>
              <w:spacing w:after="10"/>
            </w:pPr>
            <w:r>
              <w:rPr>
                <w:rFonts w:ascii="Liberation Serif" w:hAnsi="Liberation Serif"/>
                <w:sz w:val="16"/>
              </w:rPr>
              <w:t>Every evolved target has a higher expected total growth budget than its source.</w:t>
            </w:r>
          </w:p>
        </w:tc>
      </w:tr>
      <w:tr>
        <w:trPr>
          <w:cantSplit/>
        </w:trPr>
        <w:tc>
          <w:tcPr>
            <w:tcW w:type="dxa" w:w="2494"/>
            <w:tcMar>
              <w:top w:w="70" w:type="dxa"/>
              <w:start w:w="80" w:type="dxa"/>
              <w:bottom w:w="70" w:type="dxa"/>
              <w:end w:w="80" w:type="dxa"/>
            </w:tcMar>
            <w:vAlign w:val="top"/>
          </w:tcPr>
          <w:p>
            <w:pPr>
              <w:spacing w:after="10"/>
            </w:pPr>
            <w:r>
              <w:rPr>
                <w:rFonts w:ascii="Liberation Serif" w:hAnsi="Liberation Serif"/>
                <w:b/>
                <w:sz w:val="16"/>
              </w:rPr>
              <w:t>Hard level cap</w:t>
            </w:r>
          </w:p>
        </w:tc>
        <w:tc>
          <w:tcPr>
            <w:tcW w:type="dxa" w:w="1701"/>
            <w:tcMar>
              <w:top w:w="70" w:type="dxa"/>
              <w:start w:w="80" w:type="dxa"/>
              <w:bottom w:w="70" w:type="dxa"/>
              <w:end w:w="80" w:type="dxa"/>
            </w:tcMar>
            <w:vAlign w:val="top"/>
          </w:tcPr>
          <w:p>
            <w:pPr>
              <w:spacing w:after="10"/>
            </w:pPr>
            <w:r>
              <w:rPr>
                <w:rFonts w:ascii="Liberation Serif" w:hAnsi="Liberation Serif"/>
                <w:sz w:val="16"/>
              </w:rPr>
              <w:t>200</w:t>
            </w:r>
          </w:p>
        </w:tc>
        <w:tc>
          <w:tcPr>
            <w:tcW w:type="dxa" w:w="5669"/>
            <w:tcMar>
              <w:top w:w="70" w:type="dxa"/>
              <w:start w:w="80" w:type="dxa"/>
              <w:bottom w:w="70" w:type="dxa"/>
              <w:end w:w="80" w:type="dxa"/>
            </w:tcMar>
            <w:vAlign w:val="top"/>
          </w:tcPr>
          <w:p>
            <w:pPr>
              <w:spacing w:after="10"/>
            </w:pPr>
            <w:r>
              <w:rPr>
                <w:rFonts w:ascii="Liberation Serif" w:hAnsi="Liberation Serif"/>
                <w:sz w:val="16"/>
              </w:rPr>
              <w:t>No evolution threshold is doubled merely because the cap is high.</w:t>
            </w:r>
          </w:p>
        </w:tc>
      </w:tr>
    </w:tbl>
    <w:p>
      <w:pPr>
        <w:spacing w:after="0"/>
      </w:pPr>
    </w:p>
    <w:p>
      <w:r>
        <w:t>Timing verdict: KEEP EXISTING for all 98 paths. The validated growth model means delaying an available evolution permanently gives up expected stat growth; there is therefore no hidden optimisation incentive to postpone evolution.</w:t>
      </w:r>
    </w:p>
    <w:p>
      <w:pPr>
        <w:pStyle w:val="Heading1"/>
        <w:keepNext/>
      </w:pPr>
      <w:r>
        <w:t>3. Level timing and family-structure validation</w:t>
      </w:r>
    </w:p>
    <w:p>
      <w:pPr>
        <w:pStyle w:val="ListBullet"/>
        <w:spacing w:after="44"/>
        <w:ind w:left="255" w:hanging="113"/>
      </w:pPr>
      <w:r>
        <w:t>Every three-stage line was reviewed as a complete progression rather than as two isolated transitions. Earlier first promotions and later final promotions remain appropriate where the final BST jump is stronger.</w:t>
      </w:r>
    </w:p>
    <w:p>
      <w:pPr>
        <w:pStyle w:val="ListBullet"/>
        <w:spacing w:after="44"/>
        <w:ind w:left="255" w:hanging="113"/>
      </w:pPr>
      <w:r>
        <w:t>Every two-stage line was reviewed against its source-to-target BST jump and expected growth-budget improvement. Ordinary two-stage lines generally resolve in the mid-20s, with stronger/specialised lines later where already authored.</w:t>
      </w:r>
    </w:p>
    <w:p>
      <w:pPr>
        <w:pStyle w:val="ListBullet"/>
        <w:spacing w:after="44"/>
        <w:ind w:left="255" w:hanging="113"/>
      </w:pPr>
      <w:r>
        <w:t>Every single-stage species remains deliberately single-stage. Balance is handled through availability, rarity and authored encounter timing rather than inventing unnecessary evolution mechanics.</w:t>
      </w:r>
    </w:p>
    <w:p>
      <w:pPr>
        <w:pStyle w:val="ListBullet"/>
        <w:spacing w:after="44"/>
        <w:ind w:left="255" w:hanging="113"/>
      </w:pPr>
      <w:r>
        <w:t>Strong final forms are paced later through higher existing level thresholds, rarer acquisition, authored item access or story gates. Weaker ordinary forms retain reasonably early progression.</w:t>
      </w:r>
    </w:p>
    <w:p>
      <w:pPr>
        <w:pStyle w:val="ListBullet"/>
        <w:spacing w:after="44"/>
        <w:ind w:left="255" w:hanging="113"/>
      </w:pPr>
      <w:r>
        <w:t>There are no trade evolutions.</w:t>
      </w:r>
    </w:p>
    <w:tbl>
      <w:tblPr>
        <w:tblStyle w:val="TableGrid"/>
        <w:tblW w:type="auto" w:w="0"/>
        <w:jc w:val="center"/>
        <w:tblLayout w:type="fixed"/>
        <w:tblLook w:firstColumn="1" w:firstRow="1" w:lastColumn="0" w:lastRow="0" w:noHBand="0" w:noVBand="1" w:val="04A0"/>
      </w:tblPr>
      <w:tblGrid>
        <w:gridCol w:w="3419"/>
        <w:gridCol w:w="3419"/>
        <w:gridCol w:w="3419"/>
      </w:tblGrid>
      <w:tr>
        <w:trPr>
          <w:tblHeader w:val="true"/>
          <w:cantSplit/>
        </w:trPr>
        <w:tc>
          <w:tcPr>
            <w:tcW w:type="dxa" w:w="2268"/>
            <w:shd w:fill="DDE5EC"/>
            <w:vAlign w:val="center"/>
            <w:tcMar>
              <w:top w:w="70" w:type="dxa"/>
              <w:start w:w="80" w:type="dxa"/>
              <w:bottom w:w="70" w:type="dxa"/>
              <w:end w:w="80" w:type="dxa"/>
            </w:tcMar>
          </w:tcPr>
          <w:p>
            <w:pPr>
              <w:spacing w:after="0"/>
              <w:jc w:val="left"/>
            </w:pPr>
            <w:r>
              <w:rPr>
                <w:rFonts w:ascii="Liberation Sans" w:hAnsi="Liberation Sans"/>
                <w:b/>
                <w:color w:val="272B33"/>
                <w:sz w:val="15"/>
              </w:rPr>
              <w:t>Validation class</w:t>
            </w:r>
          </w:p>
        </w:tc>
        <w:tc>
          <w:tcPr>
            <w:tcW w:type="dxa" w:w="5159"/>
            <w:shd w:fill="DDE5EC"/>
            <w:vAlign w:val="center"/>
            <w:tcMar>
              <w:top w:w="70" w:type="dxa"/>
              <w:start w:w="80" w:type="dxa"/>
              <w:bottom w:w="70" w:type="dxa"/>
              <w:end w:w="80" w:type="dxa"/>
            </w:tcMar>
          </w:tcPr>
          <w:p>
            <w:pPr>
              <w:spacing w:after="0"/>
              <w:jc w:val="left"/>
            </w:pPr>
            <w:r>
              <w:rPr>
                <w:rFonts w:ascii="Liberation Sans" w:hAnsi="Liberation Sans"/>
                <w:b/>
                <w:color w:val="272B33"/>
                <w:sz w:val="15"/>
              </w:rPr>
              <w:t>Representative locked examples</w:t>
            </w:r>
          </w:p>
        </w:tc>
        <w:tc>
          <w:tcPr>
            <w:tcW w:type="dxa" w:w="2438"/>
            <w:shd w:fill="DDE5EC"/>
            <w:vAlign w:val="center"/>
            <w:tcMar>
              <w:top w:w="70" w:type="dxa"/>
              <w:start w:w="80" w:type="dxa"/>
              <w:bottom w:w="70" w:type="dxa"/>
              <w:end w:w="80" w:type="dxa"/>
            </w:tcMar>
          </w:tcPr>
          <w:p>
            <w:pPr>
              <w:spacing w:after="0"/>
              <w:jc w:val="left"/>
            </w:pPr>
            <w:r>
              <w:rPr>
                <w:rFonts w:ascii="Liberation Sans" w:hAnsi="Liberation Sans"/>
                <w:b/>
                <w:color w:val="272B33"/>
                <w:sz w:val="15"/>
              </w:rPr>
              <w:t>Result</w:t>
            </w:r>
          </w:p>
        </w:tc>
      </w:tr>
      <w:tr>
        <w:trPr>
          <w:cantSplit/>
        </w:trPr>
        <w:tc>
          <w:tcPr>
            <w:tcW w:type="dxa" w:w="2268"/>
            <w:tcMar>
              <w:top w:w="70" w:type="dxa"/>
              <w:start w:w="80" w:type="dxa"/>
              <w:bottom w:w="70" w:type="dxa"/>
              <w:end w:w="80" w:type="dxa"/>
            </w:tcMar>
            <w:vAlign w:val="top"/>
          </w:tcPr>
          <w:p>
            <w:pPr>
              <w:spacing w:after="10"/>
            </w:pPr>
            <w:r>
              <w:rPr>
                <w:rFonts w:ascii="Liberation Serif" w:hAnsi="Liberation Serif"/>
                <w:sz w:val="15"/>
              </w:rPr>
              <w:t>Starter three-stage</w:t>
            </w:r>
          </w:p>
        </w:tc>
        <w:tc>
          <w:tcPr>
            <w:tcW w:type="dxa" w:w="5159"/>
            <w:tcMar>
              <w:top w:w="70" w:type="dxa"/>
              <w:start w:w="80" w:type="dxa"/>
              <w:bottom w:w="70" w:type="dxa"/>
              <w:end w:w="80" w:type="dxa"/>
            </w:tcMar>
            <w:vAlign w:val="top"/>
          </w:tcPr>
          <w:p>
            <w:pPr>
              <w:spacing w:after="10"/>
            </w:pPr>
            <w:r>
              <w:rPr>
                <w:rFonts w:ascii="Liberation Serif" w:hAnsi="Liberation Serif"/>
                <w:sz w:val="15"/>
              </w:rPr>
              <w:t>Scarimp → Grimscar Lv16 → Noctafey Lv36; Calibrit → Severyn Lv16 → Axiomaro Lv36; Ruffurn → Revhound Lv16 → Revault Lv36</w:t>
            </w:r>
          </w:p>
        </w:tc>
        <w:tc>
          <w:tcPr>
            <w:tcW w:type="dxa" w:w="2438"/>
            <w:tcMar>
              <w:top w:w="70" w:type="dxa"/>
              <w:start w:w="80" w:type="dxa"/>
              <w:bottom w:w="70" w:type="dxa"/>
              <w:end w:w="80" w:type="dxa"/>
            </w:tcMar>
            <w:vAlign w:val="top"/>
          </w:tcPr>
          <w:p>
            <w:pPr>
              <w:spacing w:after="10"/>
            </w:pPr>
            <w:r>
              <w:rPr>
                <w:rFonts w:ascii="Liberation Serif" w:hAnsi="Liberation Serif"/>
                <w:sz w:val="15"/>
              </w:rPr>
              <w:t>Retain 16 / 36.</w:t>
            </w:r>
          </w:p>
        </w:tc>
      </w:tr>
      <w:tr>
        <w:trPr>
          <w:cantSplit/>
        </w:trPr>
        <w:tc>
          <w:tcPr>
            <w:tcW w:type="dxa" w:w="2268"/>
            <w:tcMar>
              <w:top w:w="70" w:type="dxa"/>
              <w:start w:w="80" w:type="dxa"/>
              <w:bottom w:w="70" w:type="dxa"/>
              <w:end w:w="80" w:type="dxa"/>
            </w:tcMar>
            <w:vAlign w:val="top"/>
          </w:tcPr>
          <w:p>
            <w:pPr>
              <w:spacing w:after="10"/>
            </w:pPr>
            <w:r>
              <w:rPr>
                <w:rFonts w:ascii="Liberation Serif" w:hAnsi="Liberation Serif"/>
                <w:sz w:val="15"/>
              </w:rPr>
              <w:t>Ordinary three-stage</w:t>
            </w:r>
          </w:p>
        </w:tc>
        <w:tc>
          <w:tcPr>
            <w:tcW w:type="dxa" w:w="5159"/>
            <w:tcMar>
              <w:top w:w="70" w:type="dxa"/>
              <w:start w:w="80" w:type="dxa"/>
              <w:bottom w:w="70" w:type="dxa"/>
              <w:end w:w="80" w:type="dxa"/>
            </w:tcMar>
            <w:vAlign w:val="top"/>
          </w:tcPr>
          <w:p>
            <w:pPr>
              <w:spacing w:after="10"/>
            </w:pPr>
            <w:r>
              <w:rPr>
                <w:rFonts w:ascii="Liberation Serif" w:hAnsi="Liberation Serif"/>
                <w:sz w:val="15"/>
              </w:rPr>
              <w:t>Rouncolt → Coursire Lv20 → Destridon Lv38; Dromble → Caskamel Lv22 → Cisternel Lv40; Regulet → Thronelorn Lv24 → Cyprigon Lv42</w:t>
            </w:r>
          </w:p>
        </w:tc>
        <w:tc>
          <w:tcPr>
            <w:tcW w:type="dxa" w:w="2438"/>
            <w:tcMar>
              <w:top w:w="70" w:type="dxa"/>
              <w:start w:w="80" w:type="dxa"/>
              <w:bottom w:w="70" w:type="dxa"/>
              <w:end w:w="80" w:type="dxa"/>
            </w:tcMar>
            <w:vAlign w:val="top"/>
          </w:tcPr>
          <w:p>
            <w:pPr>
              <w:spacing w:after="10"/>
            </w:pPr>
            <w:r>
              <w:rPr>
                <w:rFonts w:ascii="Liberation Serif" w:hAnsi="Liberation Serif"/>
                <w:sz w:val="15"/>
              </w:rPr>
              <w:t>Retain existing cadence.</w:t>
            </w:r>
          </w:p>
        </w:tc>
      </w:tr>
      <w:tr>
        <w:trPr>
          <w:cantSplit/>
        </w:trPr>
        <w:tc>
          <w:tcPr>
            <w:tcW w:type="dxa" w:w="2268"/>
            <w:tcMar>
              <w:top w:w="70" w:type="dxa"/>
              <w:start w:w="80" w:type="dxa"/>
              <w:bottom w:w="70" w:type="dxa"/>
              <w:end w:w="80" w:type="dxa"/>
            </w:tcMar>
            <w:vAlign w:val="top"/>
          </w:tcPr>
          <w:p>
            <w:pPr>
              <w:spacing w:after="10"/>
            </w:pPr>
            <w:r>
              <w:rPr>
                <w:rFonts w:ascii="Liberation Serif" w:hAnsi="Liberation Serif"/>
                <w:sz w:val="15"/>
              </w:rPr>
              <w:t>Late / high-BST three-stage</w:t>
            </w:r>
          </w:p>
        </w:tc>
        <w:tc>
          <w:tcPr>
            <w:tcW w:type="dxa" w:w="5159"/>
            <w:tcMar>
              <w:top w:w="70" w:type="dxa"/>
              <w:start w:w="80" w:type="dxa"/>
              <w:bottom w:w="70" w:type="dxa"/>
              <w:end w:w="80" w:type="dxa"/>
            </w:tcMar>
            <w:vAlign w:val="top"/>
          </w:tcPr>
          <w:p>
            <w:pPr>
              <w:spacing w:after="10"/>
            </w:pPr>
            <w:r>
              <w:rPr>
                <w:rFonts w:ascii="Liberation Serif" w:hAnsi="Liberation Serif"/>
                <w:sz w:val="15"/>
              </w:rPr>
              <w:t>Dustisk → Cairisk Lv30 → Mausolisk Lv50; Chipkid → Rimebex Lv30 → Aegishorn Lv50</w:t>
            </w:r>
          </w:p>
        </w:tc>
        <w:tc>
          <w:tcPr>
            <w:tcW w:type="dxa" w:w="2438"/>
            <w:tcMar>
              <w:top w:w="70" w:type="dxa"/>
              <w:start w:w="80" w:type="dxa"/>
              <w:bottom w:w="70" w:type="dxa"/>
              <w:end w:w="80" w:type="dxa"/>
            </w:tcMar>
            <w:vAlign w:val="top"/>
          </w:tcPr>
          <w:p>
            <w:pPr>
              <w:spacing w:after="10"/>
            </w:pPr>
            <w:r>
              <w:rPr>
                <w:rFonts w:ascii="Liberation Serif" w:hAnsi="Liberation Serif"/>
                <w:sz w:val="15"/>
              </w:rPr>
              <w:t>Late finals remain appropriately late.</w:t>
            </w:r>
          </w:p>
        </w:tc>
      </w:tr>
      <w:tr>
        <w:trPr>
          <w:cantSplit/>
        </w:trPr>
        <w:tc>
          <w:tcPr>
            <w:tcW w:type="dxa" w:w="2268"/>
            <w:tcMar>
              <w:top w:w="70" w:type="dxa"/>
              <w:start w:w="80" w:type="dxa"/>
              <w:bottom w:w="70" w:type="dxa"/>
              <w:end w:w="80" w:type="dxa"/>
            </w:tcMar>
            <w:vAlign w:val="top"/>
          </w:tcPr>
          <w:p>
            <w:pPr>
              <w:spacing w:after="10"/>
            </w:pPr>
            <w:r>
              <w:rPr>
                <w:rFonts w:ascii="Liberation Serif" w:hAnsi="Liberation Serif"/>
                <w:sz w:val="15"/>
              </w:rPr>
              <w:t>Ordinary two-stage</w:t>
            </w:r>
          </w:p>
        </w:tc>
        <w:tc>
          <w:tcPr>
            <w:tcW w:type="dxa" w:w="5159"/>
            <w:tcMar>
              <w:top w:w="70" w:type="dxa"/>
              <w:start w:w="80" w:type="dxa"/>
              <w:bottom w:w="70" w:type="dxa"/>
              <w:end w:w="80" w:type="dxa"/>
            </w:tcMar>
            <w:vAlign w:val="top"/>
          </w:tcPr>
          <w:p>
            <w:pPr>
              <w:spacing w:after="10"/>
            </w:pPr>
            <w:r>
              <w:rPr>
                <w:rFonts w:ascii="Liberation Serif" w:hAnsi="Liberation Serif"/>
                <w:sz w:val="15"/>
              </w:rPr>
              <w:t>Pennkit → Hareald Lv26; Tatterook → Corvassal Lv26; Rillip → Galvaneel Lv28</w:t>
            </w:r>
          </w:p>
        </w:tc>
        <w:tc>
          <w:tcPr>
            <w:tcW w:type="dxa" w:w="2438"/>
            <w:tcMar>
              <w:top w:w="70" w:type="dxa"/>
              <w:start w:w="80" w:type="dxa"/>
              <w:bottom w:w="70" w:type="dxa"/>
              <w:end w:w="80" w:type="dxa"/>
            </w:tcMar>
            <w:vAlign w:val="top"/>
          </w:tcPr>
          <w:p>
            <w:pPr>
              <w:spacing w:after="10"/>
            </w:pPr>
            <w:r>
              <w:rPr>
                <w:rFonts w:ascii="Liberation Serif" w:hAnsi="Liberation Serif"/>
                <w:sz w:val="15"/>
              </w:rPr>
              <w:t>Retain existing thresholds.</w:t>
            </w:r>
          </w:p>
        </w:tc>
      </w:tr>
      <w:tr>
        <w:trPr>
          <w:cantSplit/>
        </w:trPr>
        <w:tc>
          <w:tcPr>
            <w:tcW w:type="dxa" w:w="2268"/>
            <w:tcMar>
              <w:top w:w="70" w:type="dxa"/>
              <w:start w:w="80" w:type="dxa"/>
              <w:bottom w:w="70" w:type="dxa"/>
              <w:end w:w="80" w:type="dxa"/>
            </w:tcMar>
            <w:vAlign w:val="top"/>
          </w:tcPr>
          <w:p>
            <w:pPr>
              <w:spacing w:after="10"/>
            </w:pPr>
            <w:r>
              <w:rPr>
                <w:rFonts w:ascii="Liberation Serif" w:hAnsi="Liberation Serif"/>
                <w:sz w:val="15"/>
              </w:rPr>
              <w:t>Late specialised two-stage</w:t>
            </w:r>
          </w:p>
        </w:tc>
        <w:tc>
          <w:tcPr>
            <w:tcW w:type="dxa" w:w="5159"/>
            <w:tcMar>
              <w:top w:w="70" w:type="dxa"/>
              <w:start w:w="80" w:type="dxa"/>
              <w:bottom w:w="70" w:type="dxa"/>
              <w:end w:w="80" w:type="dxa"/>
            </w:tcMar>
            <w:vAlign w:val="top"/>
          </w:tcPr>
          <w:p>
            <w:pPr>
              <w:spacing w:after="10"/>
            </w:pPr>
            <w:r>
              <w:rPr>
                <w:rFonts w:ascii="Liberation Serif" w:hAnsi="Liberation Serif"/>
                <w:sz w:val="15"/>
              </w:rPr>
              <w:t>Sidermite → Xenolithid Lv40</w:t>
            </w:r>
          </w:p>
        </w:tc>
        <w:tc>
          <w:tcPr>
            <w:tcW w:type="dxa" w:w="2438"/>
            <w:tcMar>
              <w:top w:w="70" w:type="dxa"/>
              <w:start w:w="80" w:type="dxa"/>
              <w:bottom w:w="70" w:type="dxa"/>
              <w:end w:w="80" w:type="dxa"/>
            </w:tcMar>
            <w:vAlign w:val="top"/>
          </w:tcPr>
          <w:p>
            <w:pPr>
              <w:spacing w:after="10"/>
            </w:pPr>
            <w:r>
              <w:rPr>
                <w:rFonts w:ascii="Liberation Serif" w:hAnsi="Liberation Serif"/>
                <w:sz w:val="15"/>
              </w:rPr>
              <w:t>Retain late fossil threshold.</w:t>
            </w:r>
          </w:p>
        </w:tc>
      </w:tr>
    </w:tbl>
    <w:p>
      <w:pPr>
        <w:spacing w:after="0"/>
      </w:pPr>
    </w:p>
    <w:p>
      <w:pPr>
        <w:pStyle w:val="Heading1"/>
        <w:keepNext/>
      </w:pPr>
      <w:r>
        <w:t>4. Starters, fossils, mythics and special high-BST species</w:t>
      </w:r>
    </w:p>
    <w:p>
      <w:pPr>
        <w:pStyle w:val="ListBullet"/>
        <w:spacing w:after="44"/>
        <w:ind w:left="255" w:hanging="113"/>
      </w:pPr>
      <w:r>
        <w:t>Starter evolution levels are locked at 16 then 36 for all three starter families. Their parallel timing keeps starter choice mechanically fair while the final forms remain meaningfully delayed.</w:t>
      </w:r>
    </w:p>
    <w:p>
      <w:pPr>
        <w:pStyle w:val="ListBullet"/>
        <w:spacing w:after="44"/>
        <w:ind w:left="255" w:hanging="113"/>
      </w:pPr>
      <w:r>
        <w:t>Fossils retain their authored structures: Paleursa and Raptyrale are single-stage; Sidermite evolves to Xenolithid at Level 40; Gravodo evolves to Cairnodo at Level 28 and Cairnodo to Kronodo at Level 48.</w:t>
      </w:r>
    </w:p>
    <w:p>
      <w:pPr>
        <w:pStyle w:val="ListBullet"/>
        <w:spacing w:after="44"/>
        <w:ind w:left="255" w:hanging="113"/>
      </w:pPr>
      <w:r>
        <w:t>Mythic structures remain: Guanrong, Liubeirow and Waranwei are single-stage; Suncub evolves to Cehong with the Sun Relic at minimum Level 40.</w:t>
      </w:r>
    </w:p>
    <w:p>
      <w:pPr>
        <w:pStyle w:val="ListBullet"/>
        <w:spacing w:after="44"/>
        <w:ind w:left="255" w:hanging="113"/>
      </w:pPr>
      <w:r>
        <w:t>Special 600-BST finals such as Mausolisk and Aegishorn retain Level 50 final promotions. Their late access is appropriate and does not need an artificial cap-driven delay.</w:t>
      </w:r>
    </w:p>
    <w:p>
      <w:pPr>
        <w:pStyle w:val="ListBullet"/>
        <w:spacing w:after="44"/>
        <w:ind w:left="255" w:hanging="113"/>
      </w:pPr>
      <w:r>
        <w:t>No single-stage fossil, mythic or high-BST species receives a newly invented evolution solely to normalise line length.</w:t>
      </w:r>
    </w:p>
    <w:p>
      <w:pPr>
        <w:pStyle w:val="Heading1"/>
        <w:keepNext/>
      </w:pPr>
      <w:r>
        <w:t>5. Item-based branch validation</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rPr>
          <w:tblHeader w:val="true"/>
          <w:cantSplit/>
        </w:trPr>
        <w:tc>
          <w:tcPr>
            <w:tcW w:type="dxa" w:w="1531"/>
            <w:shd w:fill="DDE5EC"/>
            <w:vAlign w:val="center"/>
            <w:tcMar>
              <w:top w:w="70" w:type="dxa"/>
              <w:start w:w="80" w:type="dxa"/>
              <w:bottom w:w="70" w:type="dxa"/>
              <w:end w:w="80" w:type="dxa"/>
            </w:tcMar>
          </w:tcPr>
          <w:p>
            <w:pPr>
              <w:spacing w:after="0"/>
              <w:jc w:val="left"/>
            </w:pPr>
            <w:r>
              <w:rPr>
                <w:rFonts w:ascii="Liberation Sans" w:hAnsi="Liberation Sans"/>
                <w:b/>
                <w:color w:val="272B33"/>
                <w:sz w:val="14"/>
              </w:rPr>
              <w:t>Source</w:t>
            </w:r>
          </w:p>
        </w:tc>
        <w:tc>
          <w:tcPr>
            <w:tcW w:type="dxa" w:w="907"/>
            <w:shd w:fill="DDE5EC"/>
            <w:vAlign w:val="center"/>
            <w:tcMar>
              <w:top w:w="70" w:type="dxa"/>
              <w:start w:w="80" w:type="dxa"/>
              <w:bottom w:w="70" w:type="dxa"/>
              <w:end w:w="80" w:type="dxa"/>
            </w:tcMar>
          </w:tcPr>
          <w:p>
            <w:pPr>
              <w:spacing w:after="0"/>
              <w:jc w:val="left"/>
            </w:pPr>
            <w:r>
              <w:rPr>
                <w:rFonts w:ascii="Liberation Sans" w:hAnsi="Liberation Sans"/>
                <w:b/>
                <w:color w:val="272B33"/>
                <w:sz w:val="14"/>
              </w:rPr>
              <w:t>Minimum</w:t>
            </w:r>
          </w:p>
        </w:tc>
        <w:tc>
          <w:tcPr>
            <w:tcW w:type="dxa" w:w="4195"/>
            <w:shd w:fill="DDE5EC"/>
            <w:vAlign w:val="center"/>
            <w:tcMar>
              <w:top w:w="70" w:type="dxa"/>
              <w:start w:w="80" w:type="dxa"/>
              <w:bottom w:w="70" w:type="dxa"/>
              <w:end w:w="80" w:type="dxa"/>
            </w:tcMar>
          </w:tcPr>
          <w:p>
            <w:pPr>
              <w:spacing w:after="0"/>
              <w:jc w:val="left"/>
            </w:pPr>
            <w:r>
              <w:rPr>
                <w:rFonts w:ascii="Liberation Sans" w:hAnsi="Liberation Sans"/>
                <w:b/>
                <w:color w:val="272B33"/>
                <w:sz w:val="14"/>
              </w:rPr>
              <w:t>Branches / items</w:t>
            </w:r>
          </w:p>
        </w:tc>
        <w:tc>
          <w:tcPr>
            <w:tcW w:type="dxa" w:w="3231"/>
            <w:shd w:fill="DDE5EC"/>
            <w:vAlign w:val="center"/>
            <w:tcMar>
              <w:top w:w="70" w:type="dxa"/>
              <w:start w:w="80" w:type="dxa"/>
              <w:bottom w:w="70" w:type="dxa"/>
              <w:end w:w="80" w:type="dxa"/>
            </w:tcMar>
          </w:tcPr>
          <w:p>
            <w:pPr>
              <w:spacing w:after="0"/>
              <w:jc w:val="left"/>
            </w:pPr>
            <w:r>
              <w:rPr>
                <w:rFonts w:ascii="Liberation Sans" w:hAnsi="Liberation Sans"/>
                <w:b/>
                <w:color w:val="272B33"/>
                <w:sz w:val="14"/>
              </w:rPr>
              <w:t>Theme verdict</w:t>
            </w:r>
          </w:p>
        </w:tc>
      </w:tr>
      <w:tr>
        <w:trPr>
          <w:cantSplit/>
        </w:trPr>
        <w:tc>
          <w:tcPr>
            <w:tcW w:type="dxa" w:w="1531"/>
            <w:tcMar>
              <w:top w:w="70" w:type="dxa"/>
              <w:start w:w="80" w:type="dxa"/>
              <w:bottom w:w="70" w:type="dxa"/>
              <w:end w:w="80" w:type="dxa"/>
            </w:tcMar>
            <w:vAlign w:val="top"/>
          </w:tcPr>
          <w:p>
            <w:pPr>
              <w:spacing w:after="10"/>
            </w:pPr>
            <w:r>
              <w:rPr>
                <w:rFonts w:ascii="Liberation Serif" w:hAnsi="Liberation Serif"/>
                <w:b/>
                <w:sz w:val="14"/>
              </w:rPr>
              <w:t>Votress</w:t>
            </w:r>
          </w:p>
        </w:tc>
        <w:tc>
          <w:tcPr>
            <w:tcW w:type="dxa" w:w="907"/>
            <w:tcMar>
              <w:top w:w="70" w:type="dxa"/>
              <w:start w:w="80" w:type="dxa"/>
              <w:bottom w:w="70" w:type="dxa"/>
              <w:end w:w="80" w:type="dxa"/>
            </w:tcMar>
            <w:vAlign w:val="top"/>
          </w:tcPr>
          <w:p>
            <w:pPr>
              <w:spacing w:after="10"/>
            </w:pPr>
            <w:r>
              <w:rPr>
                <w:rFonts w:ascii="Liberation Serif" w:hAnsi="Liberation Serif"/>
                <w:sz w:val="14"/>
              </w:rPr>
              <w:t>30</w:t>
            </w:r>
          </w:p>
        </w:tc>
        <w:tc>
          <w:tcPr>
            <w:tcW w:type="dxa" w:w="4195"/>
            <w:tcMar>
              <w:top w:w="70" w:type="dxa"/>
              <w:start w:w="80" w:type="dxa"/>
              <w:bottom w:w="70" w:type="dxa"/>
              <w:end w:w="80" w:type="dxa"/>
            </w:tcMar>
            <w:vAlign w:val="top"/>
          </w:tcPr>
          <w:p>
            <w:pPr>
              <w:spacing w:after="10"/>
            </w:pPr>
            <w:r>
              <w:rPr>
                <w:rFonts w:ascii="Liberation Serif" w:hAnsi="Liberation Serif"/>
                <w:sz w:val="14"/>
              </w:rPr>
              <w:t>Sigilume — Iron Sigil; Sepulshade — Grave Salt; Idolure — Gilded Idol</w:t>
            </w:r>
          </w:p>
        </w:tc>
        <w:tc>
          <w:tcPr>
            <w:tcW w:type="dxa" w:w="3231"/>
            <w:tcMar>
              <w:top w:w="70" w:type="dxa"/>
              <w:start w:w="80" w:type="dxa"/>
              <w:bottom w:w="70" w:type="dxa"/>
              <w:end w:w="80" w:type="dxa"/>
            </w:tcMar>
            <w:vAlign w:val="top"/>
          </w:tcPr>
          <w:p>
            <w:pPr>
              <w:spacing w:after="10"/>
            </w:pPr>
            <w:r>
              <w:rPr>
                <w:rFonts w:ascii="Liberation Serif" w:hAnsi="Liberation Serif"/>
                <w:sz w:val="14"/>
              </w:rPr>
              <w:t>Forged seal / funerary salt / devotional idol correctly express Steel, Ghost and Fairy transformations.</w:t>
            </w:r>
          </w:p>
        </w:tc>
      </w:tr>
      <w:tr>
        <w:trPr>
          <w:cantSplit/>
        </w:trPr>
        <w:tc>
          <w:tcPr>
            <w:tcW w:type="dxa" w:w="1531"/>
            <w:tcMar>
              <w:top w:w="70" w:type="dxa"/>
              <w:start w:w="80" w:type="dxa"/>
              <w:bottom w:w="70" w:type="dxa"/>
              <w:end w:w="80" w:type="dxa"/>
            </w:tcMar>
            <w:vAlign w:val="top"/>
          </w:tcPr>
          <w:p>
            <w:pPr>
              <w:spacing w:after="10"/>
            </w:pPr>
            <w:r>
              <w:rPr>
                <w:rFonts w:ascii="Liberation Serif" w:hAnsi="Liberation Serif"/>
                <w:b/>
                <w:sz w:val="14"/>
              </w:rPr>
              <w:t>Pebbettle</w:t>
            </w:r>
          </w:p>
        </w:tc>
        <w:tc>
          <w:tcPr>
            <w:tcW w:type="dxa" w:w="907"/>
            <w:tcMar>
              <w:top w:w="70" w:type="dxa"/>
              <w:start w:w="80" w:type="dxa"/>
              <w:bottom w:w="70" w:type="dxa"/>
              <w:end w:w="80" w:type="dxa"/>
            </w:tcMar>
            <w:vAlign w:val="top"/>
          </w:tcPr>
          <w:p>
            <w:pPr>
              <w:spacing w:after="10"/>
            </w:pPr>
            <w:r>
              <w:rPr>
                <w:rFonts w:ascii="Liberation Serif" w:hAnsi="Liberation Serif"/>
                <w:sz w:val="14"/>
              </w:rPr>
              <w:t>28</w:t>
            </w:r>
          </w:p>
        </w:tc>
        <w:tc>
          <w:tcPr>
            <w:tcW w:type="dxa" w:w="4195"/>
            <w:tcMar>
              <w:top w:w="70" w:type="dxa"/>
              <w:start w:w="80" w:type="dxa"/>
              <w:bottom w:w="70" w:type="dxa"/>
              <w:end w:w="80" w:type="dxa"/>
            </w:tcMar>
            <w:vAlign w:val="top"/>
          </w:tcPr>
          <w:p>
            <w:pPr>
              <w:spacing w:after="10"/>
            </w:pPr>
            <w:r>
              <w:rPr>
                <w:rFonts w:ascii="Liberation Serif" w:hAnsi="Liberation Serif"/>
                <w:sz w:val="14"/>
              </w:rPr>
              <w:t>Avaroll — Gilded Nodule; Prodiglow — Stormglass</w:t>
            </w:r>
          </w:p>
        </w:tc>
        <w:tc>
          <w:tcPr>
            <w:tcW w:type="dxa" w:w="3231"/>
            <w:tcMar>
              <w:top w:w="70" w:type="dxa"/>
              <w:start w:w="80" w:type="dxa"/>
              <w:bottom w:w="70" w:type="dxa"/>
              <w:end w:w="80" w:type="dxa"/>
            </w:tcMar>
            <w:vAlign w:val="top"/>
          </w:tcPr>
          <w:p>
            <w:pPr>
              <w:spacing w:after="10"/>
            </w:pPr>
            <w:r>
              <w:rPr>
                <w:rFonts w:ascii="Liberation Serif" w:hAnsi="Liberation Serif"/>
                <w:sz w:val="14"/>
              </w:rPr>
              <w:t>Greed-mineral vs charged glass correctly separates the two branches.</w:t>
            </w:r>
          </w:p>
        </w:tc>
      </w:tr>
      <w:tr>
        <w:trPr>
          <w:cantSplit/>
        </w:trPr>
        <w:tc>
          <w:tcPr>
            <w:tcW w:type="dxa" w:w="1531"/>
            <w:tcMar>
              <w:top w:w="70" w:type="dxa"/>
              <w:start w:w="80" w:type="dxa"/>
              <w:bottom w:w="70" w:type="dxa"/>
              <w:end w:w="80" w:type="dxa"/>
            </w:tcMar>
            <w:vAlign w:val="top"/>
          </w:tcPr>
          <w:p>
            <w:pPr>
              <w:spacing w:after="10"/>
            </w:pPr>
            <w:r>
              <w:rPr>
                <w:rFonts w:ascii="Liberation Serif" w:hAnsi="Liberation Serif"/>
                <w:b/>
                <w:sz w:val="14"/>
              </w:rPr>
              <w:t>Styxlet</w:t>
            </w:r>
          </w:p>
        </w:tc>
        <w:tc>
          <w:tcPr>
            <w:tcW w:type="dxa" w:w="907"/>
            <w:tcMar>
              <w:top w:w="70" w:type="dxa"/>
              <w:start w:w="80" w:type="dxa"/>
              <w:bottom w:w="70" w:type="dxa"/>
              <w:end w:w="80" w:type="dxa"/>
            </w:tcMar>
            <w:vAlign w:val="top"/>
          </w:tcPr>
          <w:p>
            <w:pPr>
              <w:spacing w:after="10"/>
            </w:pPr>
            <w:r>
              <w:rPr>
                <w:rFonts w:ascii="Liberation Serif" w:hAnsi="Liberation Serif"/>
                <w:sz w:val="14"/>
              </w:rPr>
              <w:t>28</w:t>
            </w:r>
          </w:p>
        </w:tc>
        <w:tc>
          <w:tcPr>
            <w:tcW w:type="dxa" w:w="4195"/>
            <w:tcMar>
              <w:top w:w="70" w:type="dxa"/>
              <w:start w:w="80" w:type="dxa"/>
              <w:bottom w:w="70" w:type="dxa"/>
              <w:end w:w="80" w:type="dxa"/>
            </w:tcMar>
            <w:vAlign w:val="top"/>
          </w:tcPr>
          <w:p>
            <w:pPr>
              <w:spacing w:after="10"/>
            </w:pPr>
            <w:r>
              <w:rPr>
                <w:rFonts w:ascii="Liberation Serif" w:hAnsi="Liberation Serif"/>
                <w:sz w:val="14"/>
              </w:rPr>
              <w:t>Ragegill — Bloodstone; Sulkoad — Grief Pearl</w:t>
            </w:r>
          </w:p>
        </w:tc>
        <w:tc>
          <w:tcPr>
            <w:tcW w:type="dxa" w:w="3231"/>
            <w:tcMar>
              <w:top w:w="70" w:type="dxa"/>
              <w:start w:w="80" w:type="dxa"/>
              <w:bottom w:w="70" w:type="dxa"/>
              <w:end w:w="80" w:type="dxa"/>
            </w:tcMar>
            <w:vAlign w:val="top"/>
          </w:tcPr>
          <w:p>
            <w:pPr>
              <w:spacing w:after="10"/>
            </w:pPr>
            <w:r>
              <w:rPr>
                <w:rFonts w:ascii="Liberation Serif" w:hAnsi="Liberation Serif"/>
                <w:sz w:val="14"/>
              </w:rPr>
              <w:t>Wrath/heat vs grief/cold theme is explicit and readable.</w:t>
            </w:r>
          </w:p>
        </w:tc>
      </w:tr>
      <w:tr>
        <w:trPr>
          <w:cantSplit/>
        </w:trPr>
        <w:tc>
          <w:tcPr>
            <w:tcW w:type="dxa" w:w="1531"/>
            <w:tcMar>
              <w:top w:w="70" w:type="dxa"/>
              <w:start w:w="80" w:type="dxa"/>
              <w:bottom w:w="70" w:type="dxa"/>
              <w:end w:w="80" w:type="dxa"/>
            </w:tcMar>
            <w:vAlign w:val="top"/>
          </w:tcPr>
          <w:p>
            <w:pPr>
              <w:spacing w:after="10"/>
            </w:pPr>
            <w:r>
              <w:rPr>
                <w:rFonts w:ascii="Liberation Serif" w:hAnsi="Liberation Serif"/>
                <w:b/>
                <w:sz w:val="14"/>
              </w:rPr>
              <w:t>Triskit</w:t>
            </w:r>
          </w:p>
        </w:tc>
        <w:tc>
          <w:tcPr>
            <w:tcW w:type="dxa" w:w="907"/>
            <w:tcMar>
              <w:top w:w="70" w:type="dxa"/>
              <w:start w:w="80" w:type="dxa"/>
              <w:bottom w:w="70" w:type="dxa"/>
              <w:end w:w="80" w:type="dxa"/>
            </w:tcMar>
            <w:vAlign w:val="top"/>
          </w:tcPr>
          <w:p>
            <w:pPr>
              <w:spacing w:after="10"/>
            </w:pPr>
            <w:r>
              <w:rPr>
                <w:rFonts w:ascii="Liberation Serif" w:hAnsi="Liberation Serif"/>
                <w:sz w:val="14"/>
              </w:rPr>
              <w:t>30</w:t>
            </w:r>
          </w:p>
        </w:tc>
        <w:tc>
          <w:tcPr>
            <w:tcW w:type="dxa" w:w="4195"/>
            <w:tcMar>
              <w:top w:w="70" w:type="dxa"/>
              <w:start w:w="80" w:type="dxa"/>
              <w:bottom w:w="70" w:type="dxa"/>
              <w:end w:w="80" w:type="dxa"/>
            </w:tcMar>
            <w:vAlign w:val="top"/>
          </w:tcPr>
          <w:p>
            <w:pPr>
              <w:spacing w:after="10"/>
            </w:pPr>
            <w:r>
              <w:rPr>
                <w:rFonts w:ascii="Liberation Serif" w:hAnsi="Liberation Serif"/>
                <w:sz w:val="14"/>
              </w:rPr>
              <w:t>Phlegacorn — Tide Pearl; Harpbriar — Mourning Briar; Searwaste — Sunscar Glass</w:t>
            </w:r>
          </w:p>
        </w:tc>
        <w:tc>
          <w:tcPr>
            <w:tcW w:type="dxa" w:w="3231"/>
            <w:tcMar>
              <w:top w:w="70" w:type="dxa"/>
              <w:start w:w="80" w:type="dxa"/>
              <w:bottom w:w="70" w:type="dxa"/>
              <w:end w:w="80" w:type="dxa"/>
            </w:tcMar>
            <w:vAlign w:val="top"/>
          </w:tcPr>
          <w:p>
            <w:pPr>
              <w:spacing w:after="10"/>
            </w:pPr>
            <w:r>
              <w:rPr>
                <w:rFonts w:ascii="Liberation Serif" w:hAnsi="Liberation Serif"/>
                <w:sz w:val="14"/>
              </w:rPr>
              <w:t>Water, living thorn/ghost and heat-blasted desert material each match the target form.</w:t>
            </w:r>
          </w:p>
        </w:tc>
      </w:tr>
      <w:tr>
        <w:trPr>
          <w:cantSplit/>
        </w:trPr>
        <w:tc>
          <w:tcPr>
            <w:tcW w:type="dxa" w:w="1531"/>
            <w:tcMar>
              <w:top w:w="70" w:type="dxa"/>
              <w:start w:w="80" w:type="dxa"/>
              <w:bottom w:w="70" w:type="dxa"/>
              <w:end w:w="80" w:type="dxa"/>
            </w:tcMar>
            <w:vAlign w:val="top"/>
          </w:tcPr>
          <w:p>
            <w:pPr>
              <w:spacing w:after="10"/>
            </w:pPr>
            <w:r>
              <w:rPr>
                <w:rFonts w:ascii="Liberation Serif" w:hAnsi="Liberation Serif"/>
                <w:b/>
                <w:sz w:val="14"/>
              </w:rPr>
              <w:t>Pilgrimp</w:t>
            </w:r>
          </w:p>
        </w:tc>
        <w:tc>
          <w:tcPr>
            <w:tcW w:type="dxa" w:w="907"/>
            <w:tcMar>
              <w:top w:w="70" w:type="dxa"/>
              <w:start w:w="80" w:type="dxa"/>
              <w:bottom w:w="70" w:type="dxa"/>
              <w:end w:w="80" w:type="dxa"/>
            </w:tcMar>
            <w:vAlign w:val="top"/>
          </w:tcPr>
          <w:p>
            <w:pPr>
              <w:spacing w:after="10"/>
            </w:pPr>
            <w:r>
              <w:rPr>
                <w:rFonts w:ascii="Liberation Serif" w:hAnsi="Liberation Serif"/>
                <w:sz w:val="14"/>
              </w:rPr>
              <w:t>28</w:t>
            </w:r>
          </w:p>
        </w:tc>
        <w:tc>
          <w:tcPr>
            <w:tcW w:type="dxa" w:w="4195"/>
            <w:tcMar>
              <w:top w:w="70" w:type="dxa"/>
              <w:start w:w="80" w:type="dxa"/>
              <w:bottom w:w="70" w:type="dxa"/>
              <w:end w:w="80" w:type="dxa"/>
            </w:tcMar>
            <w:vAlign w:val="top"/>
          </w:tcPr>
          <w:p>
            <w:pPr>
              <w:spacing w:after="10"/>
            </w:pPr>
            <w:r>
              <w:rPr>
                <w:rFonts w:ascii="Liberation Serif" w:hAnsi="Liberation Serif"/>
                <w:sz w:val="14"/>
              </w:rPr>
              <w:t>Ganderiel — Wayfarer Feather; Caproclaim — Pilgrim Bell</w:t>
            </w:r>
          </w:p>
        </w:tc>
        <w:tc>
          <w:tcPr>
            <w:tcW w:type="dxa" w:w="3231"/>
            <w:tcMar>
              <w:top w:w="70" w:type="dxa"/>
              <w:start w:w="80" w:type="dxa"/>
              <w:bottom w:w="70" w:type="dxa"/>
              <w:end w:w="80" w:type="dxa"/>
            </w:tcMar>
            <w:vAlign w:val="top"/>
          </w:tcPr>
          <w:p>
            <w:pPr>
              <w:spacing w:after="10"/>
            </w:pPr>
            <w:r>
              <w:rPr>
                <w:rFonts w:ascii="Liberation Serif" w:hAnsi="Liberation Serif"/>
                <w:sz w:val="14"/>
              </w:rPr>
              <w:t>Roaming/pilgrimage vs ritual/heraldic identity is coherent.</w:t>
            </w:r>
          </w:p>
        </w:tc>
      </w:tr>
      <w:tr>
        <w:trPr>
          <w:cantSplit/>
        </w:trPr>
        <w:tc>
          <w:tcPr>
            <w:tcW w:type="dxa" w:w="1531"/>
            <w:tcMar>
              <w:top w:w="70" w:type="dxa"/>
              <w:start w:w="80" w:type="dxa"/>
              <w:bottom w:w="70" w:type="dxa"/>
              <w:end w:w="80" w:type="dxa"/>
            </w:tcMar>
            <w:vAlign w:val="top"/>
          </w:tcPr>
          <w:p>
            <w:pPr>
              <w:spacing w:after="10"/>
            </w:pPr>
            <w:r>
              <w:rPr>
                <w:rFonts w:ascii="Liberation Serif" w:hAnsi="Liberation Serif"/>
                <w:b/>
                <w:sz w:val="14"/>
              </w:rPr>
              <w:t>Acremink</w:t>
            </w:r>
          </w:p>
        </w:tc>
        <w:tc>
          <w:tcPr>
            <w:tcW w:type="dxa" w:w="907"/>
            <w:tcMar>
              <w:top w:w="70" w:type="dxa"/>
              <w:start w:w="80" w:type="dxa"/>
              <w:bottom w:w="70" w:type="dxa"/>
              <w:end w:w="80" w:type="dxa"/>
            </w:tcMar>
            <w:vAlign w:val="top"/>
          </w:tcPr>
          <w:p>
            <w:pPr>
              <w:spacing w:after="10"/>
            </w:pPr>
            <w:r>
              <w:rPr>
                <w:rFonts w:ascii="Liberation Serif" w:hAnsi="Liberation Serif"/>
                <w:sz w:val="14"/>
              </w:rPr>
              <w:t>28</w:t>
            </w:r>
          </w:p>
        </w:tc>
        <w:tc>
          <w:tcPr>
            <w:tcW w:type="dxa" w:w="4195"/>
            <w:tcMar>
              <w:top w:w="70" w:type="dxa"/>
              <w:start w:w="80" w:type="dxa"/>
              <w:bottom w:w="70" w:type="dxa"/>
              <w:end w:w="80" w:type="dxa"/>
            </w:tcMar>
            <w:vAlign w:val="top"/>
          </w:tcPr>
          <w:p>
            <w:pPr>
              <w:spacing w:after="10"/>
            </w:pPr>
            <w:r>
              <w:rPr>
                <w:rFonts w:ascii="Liberation Serif" w:hAnsi="Liberation Serif"/>
                <w:sz w:val="14"/>
              </w:rPr>
              <w:t>Longspurr — Trial Toxin; Elixirine — Saint’s Tonic</w:t>
            </w:r>
          </w:p>
        </w:tc>
        <w:tc>
          <w:tcPr>
            <w:tcW w:type="dxa" w:w="3231"/>
            <w:tcMar>
              <w:top w:w="70" w:type="dxa"/>
              <w:start w:w="80" w:type="dxa"/>
              <w:bottom w:w="70" w:type="dxa"/>
              <w:end w:w="80" w:type="dxa"/>
            </w:tcMar>
            <w:vAlign w:val="top"/>
          </w:tcPr>
          <w:p>
            <w:pPr>
              <w:spacing w:after="10"/>
            </w:pPr>
            <w:r>
              <w:rPr>
                <w:rFonts w:ascii="Liberation Serif" w:hAnsi="Liberation Serif"/>
                <w:sz w:val="14"/>
              </w:rPr>
              <w:t>Alchemical poison trial vs restorative tonic cleanly maps to the two outcomes.</w:t>
            </w:r>
          </w:p>
        </w:tc>
      </w:tr>
      <w:tr>
        <w:trPr>
          <w:cantSplit/>
        </w:trPr>
        <w:tc>
          <w:tcPr>
            <w:tcW w:type="dxa" w:w="1531"/>
            <w:tcMar>
              <w:top w:w="70" w:type="dxa"/>
              <w:start w:w="80" w:type="dxa"/>
              <w:bottom w:w="70" w:type="dxa"/>
              <w:end w:w="80" w:type="dxa"/>
            </w:tcMar>
            <w:vAlign w:val="top"/>
          </w:tcPr>
          <w:p>
            <w:pPr>
              <w:spacing w:after="10"/>
            </w:pPr>
            <w:r>
              <w:rPr>
                <w:rFonts w:ascii="Liberation Serif" w:hAnsi="Liberation Serif"/>
                <w:b/>
                <w:sz w:val="14"/>
              </w:rPr>
              <w:t>Suncub</w:t>
            </w:r>
          </w:p>
        </w:tc>
        <w:tc>
          <w:tcPr>
            <w:tcW w:type="dxa" w:w="907"/>
            <w:tcMar>
              <w:top w:w="70" w:type="dxa"/>
              <w:start w:w="80" w:type="dxa"/>
              <w:bottom w:w="70" w:type="dxa"/>
              <w:end w:w="80" w:type="dxa"/>
            </w:tcMar>
            <w:vAlign w:val="top"/>
          </w:tcPr>
          <w:p>
            <w:pPr>
              <w:spacing w:after="10"/>
            </w:pPr>
            <w:r>
              <w:rPr>
                <w:rFonts w:ascii="Liberation Serif" w:hAnsi="Liberation Serif"/>
                <w:sz w:val="14"/>
              </w:rPr>
              <w:t>40</w:t>
            </w:r>
          </w:p>
        </w:tc>
        <w:tc>
          <w:tcPr>
            <w:tcW w:type="dxa" w:w="4195"/>
            <w:tcMar>
              <w:top w:w="70" w:type="dxa"/>
              <w:start w:w="80" w:type="dxa"/>
              <w:bottom w:w="70" w:type="dxa"/>
              <w:end w:w="80" w:type="dxa"/>
            </w:tcMar>
            <w:vAlign w:val="top"/>
          </w:tcPr>
          <w:p>
            <w:pPr>
              <w:spacing w:after="10"/>
            </w:pPr>
            <w:r>
              <w:rPr>
                <w:rFonts w:ascii="Liberation Serif" w:hAnsi="Liberation Serif"/>
                <w:sz w:val="14"/>
              </w:rPr>
              <w:t>Cehong — Sun Relic</w:t>
            </w:r>
          </w:p>
        </w:tc>
        <w:tc>
          <w:tcPr>
            <w:tcW w:type="dxa" w:w="3231"/>
            <w:tcMar>
              <w:top w:w="70" w:type="dxa"/>
              <w:start w:w="80" w:type="dxa"/>
              <w:bottom w:w="70" w:type="dxa"/>
              <w:end w:w="80" w:type="dxa"/>
            </w:tcMar>
            <w:vAlign w:val="top"/>
          </w:tcPr>
          <w:p>
            <w:pPr>
              <w:spacing w:after="10"/>
            </w:pPr>
            <w:r>
              <w:rPr>
                <w:rFonts w:ascii="Liberation Serif" w:hAnsi="Liberation Serif"/>
                <w:sz w:val="14"/>
              </w:rPr>
              <w:t>Late rare sun relic appropriately gates the mythic Fire/Electric transformation.</w:t>
            </w:r>
          </w:p>
        </w:tc>
      </w:tr>
    </w:tbl>
    <w:p>
      <w:pPr>
        <w:spacing w:after="0"/>
      </w:pPr>
    </w:p>
    <w:p>
      <w:pPr>
        <w:pStyle w:val="ListBullet"/>
        <w:spacing w:after="44"/>
        <w:ind w:left="255" w:hanging="113"/>
      </w:pPr>
      <w:r>
        <w:t>All fifteen item paths retain their existing item names, source species, target species and minimum levels.</w:t>
      </w:r>
    </w:p>
    <w:p>
      <w:pPr>
        <w:pStyle w:val="ListBullet"/>
        <w:spacing w:after="44"/>
        <w:ind w:left="255" w:hanging="113"/>
      </w:pPr>
      <w:r>
        <w:t>All guaranteed authored item sources are non-RNG and remain obtainable after the relevant area’s first clear unless already collected.</w:t>
      </w:r>
    </w:p>
    <w:p>
      <w:pPr>
        <w:pStyle w:val="ListBullet"/>
        <w:spacing w:after="44"/>
        <w:ind w:left="255" w:hanging="113"/>
      </w:pPr>
      <w:r>
        <w:t>All fourteen non-Sun Relic evolution items become unlimited renewable stock through the Ramelle relic/alchemy specialist.</w:t>
      </w:r>
    </w:p>
    <w:p>
      <w:pPr>
        <w:pStyle w:val="ListBullet"/>
        <w:spacing w:after="44"/>
        <w:ind w:left="255" w:hanging="113"/>
      </w:pPr>
      <w:r>
        <w:t>The Sun Relic remains exceptional: one guaranteed late authored source exists in Ramelle Bellglass Ruins, with a postgame one-time replacement through the Ramelle relic registrar when needed.</w:t>
      </w:r>
    </w:p>
    <w:p>
      <w:pPr>
        <w:pStyle w:val="ListBullet"/>
        <w:spacing w:after="44"/>
        <w:ind w:left="255" w:hanging="113"/>
      </w:pPr>
      <w:r>
        <w:t>The minimum level is a floor, never a timing window. If the player obtains or uses the item after the minimum, the evolution remains valid.</w:t>
      </w:r>
    </w:p>
    <w:p>
      <w:pPr>
        <w:pStyle w:val="Heading1"/>
        <w:keepNext/>
      </w:pPr>
      <w:r>
        <w:t>6. Story-choice evolution bindings — LOCKED</w:t>
      </w:r>
    </w:p>
    <w:tbl>
      <w:tblPr>
        <w:tblW w:type="auto" w:w="0"/>
        <w:jc w:val="center"/>
        <w:tblLook w:firstColumn="1" w:firstRow="1" w:lastColumn="0" w:lastRow="0" w:noHBand="0" w:noVBand="1" w:val="04A0"/>
      </w:tblPr>
      <w:tblGrid>
        <w:gridCol w:w="10256"/>
      </w:tblGrid>
      <w:tr>
        <w:trPr>
          <w:cantSplit/>
        </w:trPr>
        <w:tc>
          <w:tcPr>
            <w:tcW w:type="dxa" w:w="10256"/>
            <w:shd w:fill="F3E8EB"/>
            <w:tcMar>
              <w:top w:w="95" w:type="dxa"/>
              <w:start w:w="120" w:type="dxa"/>
              <w:bottom w:w="95" w:type="dxa"/>
              <w:end w:w="120" w:type="dxa"/>
            </w:tcMar>
          </w:tcPr>
          <w:p>
            <w:pPr>
              <w:spacing w:after="40"/>
            </w:pPr>
            <w:r>
              <w:rPr>
                <w:rFonts w:ascii="Liberation Sans" w:hAnsi="Liberation Sans"/>
                <w:b/>
                <w:color w:val="7A263A"/>
                <w:sz w:val="18"/>
              </w:rPr>
              <w:t>MAIN-GAME CONSEQUENCE RULE</w:t>
            </w:r>
          </w:p>
          <w:p>
            <w:pPr>
              <w:spacing w:after="0"/>
            </w:pPr>
            <w:r>
              <w:t>Only these four families are mutually exclusive during the main game. The player’s authored story decision determines which final form can be evolved into and obtained before the finale. The opposite branch has no alternate item, reset, second choice or workaround before postgame.</w:t>
            </w:r>
          </w:p>
        </w:tc>
      </w:tr>
    </w:tbl>
    <w:tbl>
      <w:tblPr>
        <w:tblStyle w:val="TableGrid"/>
        <w:tblW w:type="auto" w:w="0"/>
        <w:jc w:val="center"/>
        <w:tblLayout w:type="fixed"/>
        <w:tblLook w:firstColumn="1" w:firstRow="1" w:lastColumn="0" w:lastRow="0" w:noHBand="0" w:noVBand="1" w:val="04A0"/>
      </w:tblPr>
      <w:tblGrid>
        <w:gridCol w:w="2564"/>
        <w:gridCol w:w="2564"/>
        <w:gridCol w:w="2564"/>
        <w:gridCol w:w="2564"/>
      </w:tblGrid>
      <w:tr>
        <w:trPr>
          <w:tblHeader w:val="true"/>
          <w:cantSplit/>
        </w:trPr>
        <w:tc>
          <w:tcPr>
            <w:tcW w:type="dxa" w:w="1417"/>
            <w:shd w:fill="DDE5EC"/>
            <w:vAlign w:val="center"/>
            <w:tcMar>
              <w:top w:w="70" w:type="dxa"/>
              <w:start w:w="80" w:type="dxa"/>
              <w:bottom w:w="70" w:type="dxa"/>
              <w:end w:w="80" w:type="dxa"/>
            </w:tcMar>
          </w:tcPr>
          <w:p>
            <w:pPr>
              <w:spacing w:after="0"/>
              <w:jc w:val="left"/>
            </w:pPr>
            <w:r>
              <w:rPr>
                <w:rFonts w:ascii="Liberation Sans" w:hAnsi="Liberation Sans"/>
                <w:b/>
                <w:color w:val="272B33"/>
                <w:sz w:val="14"/>
              </w:rPr>
              <w:t>Source</w:t>
            </w:r>
          </w:p>
        </w:tc>
        <w:tc>
          <w:tcPr>
            <w:tcW w:type="dxa" w:w="680"/>
            <w:shd w:fill="DDE5EC"/>
            <w:vAlign w:val="center"/>
            <w:tcMar>
              <w:top w:w="70" w:type="dxa"/>
              <w:start w:w="80" w:type="dxa"/>
              <w:bottom w:w="70" w:type="dxa"/>
              <w:end w:w="80" w:type="dxa"/>
            </w:tcMar>
          </w:tcPr>
          <w:p>
            <w:pPr>
              <w:spacing w:after="0"/>
              <w:jc w:val="left"/>
            </w:pPr>
            <w:r>
              <w:rPr>
                <w:rFonts w:ascii="Liberation Sans" w:hAnsi="Liberation Sans"/>
                <w:b/>
                <w:color w:val="272B33"/>
                <w:sz w:val="14"/>
              </w:rPr>
              <w:t>Min</w:t>
            </w:r>
          </w:p>
        </w:tc>
        <w:tc>
          <w:tcPr>
            <w:tcW w:type="dxa" w:w="4762"/>
            <w:shd w:fill="DDE5EC"/>
            <w:vAlign w:val="center"/>
            <w:tcMar>
              <w:top w:w="70" w:type="dxa"/>
              <w:start w:w="80" w:type="dxa"/>
              <w:bottom w:w="70" w:type="dxa"/>
              <w:end w:w="80" w:type="dxa"/>
            </w:tcMar>
          </w:tcPr>
          <w:p>
            <w:pPr>
              <w:spacing w:after="0"/>
              <w:jc w:val="left"/>
            </w:pPr>
            <w:r>
              <w:rPr>
                <w:rFonts w:ascii="Liberation Sans" w:hAnsi="Liberation Sans"/>
                <w:b/>
                <w:color w:val="272B33"/>
                <w:sz w:val="14"/>
              </w:rPr>
              <w:t>Story Bible anchor / one-time world event</w:t>
            </w:r>
          </w:p>
        </w:tc>
        <w:tc>
          <w:tcPr>
            <w:tcW w:type="dxa" w:w="3005"/>
            <w:shd w:fill="DDE5EC"/>
            <w:vAlign w:val="center"/>
            <w:tcMar>
              <w:top w:w="70" w:type="dxa"/>
              <w:start w:w="80" w:type="dxa"/>
              <w:bottom w:w="70" w:type="dxa"/>
              <w:end w:w="80" w:type="dxa"/>
            </w:tcMar>
          </w:tcPr>
          <w:p>
            <w:pPr>
              <w:spacing w:after="0"/>
              <w:jc w:val="left"/>
            </w:pPr>
            <w:r>
              <w:rPr>
                <w:rFonts w:ascii="Liberation Sans" w:hAnsi="Liberation Sans"/>
                <w:b/>
                <w:color w:val="272B33"/>
                <w:sz w:val="14"/>
              </w:rPr>
              <w:t>Authoritative outcome → target</w:t>
            </w:r>
          </w:p>
        </w:tc>
      </w:tr>
      <w:tr>
        <w:trPr>
          <w:cantSplit/>
        </w:trPr>
        <w:tc>
          <w:tcPr>
            <w:tcW w:type="dxa" w:w="1417"/>
            <w:tcMar>
              <w:top w:w="70" w:type="dxa"/>
              <w:start w:w="80" w:type="dxa"/>
              <w:bottom w:w="70" w:type="dxa"/>
              <w:end w:w="80" w:type="dxa"/>
            </w:tcMar>
            <w:vAlign w:val="top"/>
          </w:tcPr>
          <w:p>
            <w:pPr>
              <w:spacing w:after="10"/>
            </w:pPr>
            <w:r>
              <w:rPr>
                <w:rFonts w:ascii="Liberation Serif" w:hAnsi="Liberation Serif"/>
                <w:b/>
                <w:sz w:val="14"/>
              </w:rPr>
              <w:t>Jerbune</w:t>
            </w:r>
          </w:p>
        </w:tc>
        <w:tc>
          <w:tcPr>
            <w:tcW w:type="dxa" w:w="680"/>
            <w:tcMar>
              <w:top w:w="70" w:type="dxa"/>
              <w:start w:w="80" w:type="dxa"/>
              <w:bottom w:w="70" w:type="dxa"/>
              <w:end w:w="80" w:type="dxa"/>
            </w:tcMar>
            <w:vAlign w:val="top"/>
          </w:tcPr>
          <w:p>
            <w:pPr>
              <w:spacing w:after="10"/>
            </w:pPr>
            <w:r>
              <w:rPr>
                <w:rFonts w:ascii="Liberation Serif" w:hAnsi="Liberation Serif"/>
                <w:sz w:val="14"/>
              </w:rPr>
              <w:t>30</w:t>
            </w:r>
          </w:p>
        </w:tc>
        <w:tc>
          <w:tcPr>
            <w:tcW w:type="dxa" w:w="4762"/>
            <w:tcMar>
              <w:top w:w="70" w:type="dxa"/>
              <w:start w:w="80" w:type="dxa"/>
              <w:bottom w:w="70" w:type="dxa"/>
              <w:end w:w="80" w:type="dxa"/>
            </w:tcMar>
            <w:vAlign w:val="top"/>
          </w:tcPr>
          <w:p>
            <w:pPr>
              <w:spacing w:after="10"/>
            </w:pPr>
            <w:r>
              <w:rPr>
                <w:rFonts w:ascii="Liberation Serif" w:hAnsi="Liberation Serif"/>
                <w:sz w:val="14"/>
              </w:rPr>
              <w:t>CH04-E01 — War Market → WLD-CYBRESSA-ALLIANCE-001</w:t>
            </w:r>
          </w:p>
        </w:tc>
        <w:tc>
          <w:tcPr>
            <w:tcW w:type="dxa" w:w="3005"/>
            <w:tcMar>
              <w:top w:w="70" w:type="dxa"/>
              <w:start w:w="80" w:type="dxa"/>
              <w:bottom w:w="70" w:type="dxa"/>
              <w:end w:w="80" w:type="dxa"/>
            </w:tcMar>
            <w:vAlign w:val="top"/>
          </w:tcPr>
          <w:p>
            <w:pPr>
              <w:spacing w:after="10"/>
            </w:pPr>
            <w:r>
              <w:rPr>
                <w:rFonts w:ascii="Liberation Serif" w:hAnsi="Liberation Serif"/>
                <w:sz w:val="14"/>
              </w:rPr>
              <w:t>ACCEPTED → Concordune / REJECTED → Sundune</w:t>
            </w:r>
          </w:p>
        </w:tc>
      </w:tr>
      <w:tr>
        <w:trPr>
          <w:cantSplit/>
        </w:trPr>
        <w:tc>
          <w:tcPr>
            <w:tcW w:type="dxa" w:w="1417"/>
            <w:tcMar>
              <w:top w:w="70" w:type="dxa"/>
              <w:start w:w="80" w:type="dxa"/>
              <w:bottom w:w="70" w:type="dxa"/>
              <w:end w:w="80" w:type="dxa"/>
            </w:tcMar>
            <w:vAlign w:val="top"/>
          </w:tcPr>
          <w:p>
            <w:pPr>
              <w:spacing w:after="10"/>
            </w:pPr>
            <w:r>
              <w:rPr>
                <w:rFonts w:ascii="Liberation Serif" w:hAnsi="Liberation Serif"/>
                <w:b/>
                <w:sz w:val="14"/>
              </w:rPr>
              <w:t>Censmoke</w:t>
            </w:r>
          </w:p>
        </w:tc>
        <w:tc>
          <w:tcPr>
            <w:tcW w:type="dxa" w:w="680"/>
            <w:tcMar>
              <w:top w:w="70" w:type="dxa"/>
              <w:start w:w="80" w:type="dxa"/>
              <w:bottom w:w="70" w:type="dxa"/>
              <w:end w:w="80" w:type="dxa"/>
            </w:tcMar>
            <w:vAlign w:val="top"/>
          </w:tcPr>
          <w:p>
            <w:pPr>
              <w:spacing w:after="10"/>
            </w:pPr>
            <w:r>
              <w:rPr>
                <w:rFonts w:ascii="Liberation Serif" w:hAnsi="Liberation Serif"/>
                <w:sz w:val="14"/>
              </w:rPr>
              <w:t>30</w:t>
            </w:r>
          </w:p>
        </w:tc>
        <w:tc>
          <w:tcPr>
            <w:tcW w:type="dxa" w:w="4762"/>
            <w:tcMar>
              <w:top w:w="70" w:type="dxa"/>
              <w:start w:w="80" w:type="dxa"/>
              <w:bottom w:w="70" w:type="dxa"/>
              <w:end w:w="80" w:type="dxa"/>
            </w:tcMar>
            <w:vAlign w:val="top"/>
          </w:tcPr>
          <w:p>
            <w:pPr>
              <w:spacing w:after="10"/>
            </w:pPr>
            <w:r>
              <w:rPr>
                <w:rFonts w:ascii="Liberation Serif" w:hAnsi="Liberation Serif"/>
                <w:sz w:val="14"/>
              </w:rPr>
              <w:t>CH05-E03 — The Same Story → WLD-COSSENNE-RELIC-001</w:t>
            </w:r>
          </w:p>
        </w:tc>
        <w:tc>
          <w:tcPr>
            <w:tcW w:type="dxa" w:w="3005"/>
            <w:tcMar>
              <w:top w:w="70" w:type="dxa"/>
              <w:start w:w="80" w:type="dxa"/>
              <w:bottom w:w="70" w:type="dxa"/>
              <w:end w:w="80" w:type="dxa"/>
            </w:tcMar>
            <w:vAlign w:val="top"/>
          </w:tcPr>
          <w:p>
            <w:pPr>
              <w:spacing w:after="10"/>
            </w:pPr>
            <w:r>
              <w:rPr>
                <w:rFonts w:ascii="Liberation Serif" w:hAnsi="Liberation Serif"/>
                <w:sz w:val="14"/>
              </w:rPr>
              <w:t>SANCTIFIED → Thurafume / REFUSED → Malifume</w:t>
            </w:r>
          </w:p>
        </w:tc>
      </w:tr>
      <w:tr>
        <w:trPr>
          <w:cantSplit/>
        </w:trPr>
        <w:tc>
          <w:tcPr>
            <w:tcW w:type="dxa" w:w="1417"/>
            <w:tcMar>
              <w:top w:w="70" w:type="dxa"/>
              <w:start w:w="80" w:type="dxa"/>
              <w:bottom w:w="70" w:type="dxa"/>
              <w:end w:w="80" w:type="dxa"/>
            </w:tcMar>
            <w:vAlign w:val="top"/>
          </w:tcPr>
          <w:p>
            <w:pPr>
              <w:spacing w:after="10"/>
            </w:pPr>
            <w:r>
              <w:rPr>
                <w:rFonts w:ascii="Liberation Serif" w:hAnsi="Liberation Serif"/>
                <w:b/>
                <w:sz w:val="14"/>
              </w:rPr>
              <w:t>Flaggrim</w:t>
            </w:r>
          </w:p>
        </w:tc>
        <w:tc>
          <w:tcPr>
            <w:tcW w:type="dxa" w:w="680"/>
            <w:tcMar>
              <w:top w:w="70" w:type="dxa"/>
              <w:start w:w="80" w:type="dxa"/>
              <w:bottom w:w="70" w:type="dxa"/>
              <w:end w:w="80" w:type="dxa"/>
            </w:tcMar>
            <w:vAlign w:val="top"/>
          </w:tcPr>
          <w:p>
            <w:pPr>
              <w:spacing w:after="10"/>
            </w:pPr>
            <w:r>
              <w:rPr>
                <w:rFonts w:ascii="Liberation Serif" w:hAnsi="Liberation Serif"/>
                <w:sz w:val="14"/>
              </w:rPr>
              <w:t>30</w:t>
            </w:r>
          </w:p>
        </w:tc>
        <w:tc>
          <w:tcPr>
            <w:tcW w:type="dxa" w:w="4762"/>
            <w:tcMar>
              <w:top w:w="70" w:type="dxa"/>
              <w:start w:w="80" w:type="dxa"/>
              <w:bottom w:w="70" w:type="dxa"/>
              <w:end w:w="80" w:type="dxa"/>
            </w:tcMar>
            <w:vAlign w:val="top"/>
          </w:tcPr>
          <w:p>
            <w:pPr>
              <w:spacing w:after="10"/>
            </w:pPr>
            <w:r>
              <w:rPr>
                <w:rFonts w:ascii="Liberation Serif" w:hAnsi="Liberation Serif"/>
                <w:sz w:val="14"/>
              </w:rPr>
              <w:t>CH06-E02 — The Useful Invasion → WLD-MARASEN-BANNER-001 → before CH06-E03</w:t>
            </w:r>
          </w:p>
        </w:tc>
        <w:tc>
          <w:tcPr>
            <w:tcW w:type="dxa" w:w="3005"/>
            <w:tcMar>
              <w:top w:w="70" w:type="dxa"/>
              <w:start w:w="80" w:type="dxa"/>
              <w:bottom w:w="70" w:type="dxa"/>
              <w:end w:w="80" w:type="dxa"/>
            </w:tcMar>
            <w:vAlign w:val="top"/>
          </w:tcPr>
          <w:p>
            <w:pPr>
              <w:spacing w:after="10"/>
            </w:pPr>
            <w:r>
              <w:rPr>
                <w:rFonts w:ascii="Liberation Serif" w:hAnsi="Liberation Serif"/>
                <w:sz w:val="14"/>
              </w:rPr>
              <w:t>RAISED → Oriflamme / TORN → Tattereign</w:t>
            </w:r>
          </w:p>
        </w:tc>
      </w:tr>
      <w:tr>
        <w:trPr>
          <w:cantSplit/>
        </w:trPr>
        <w:tc>
          <w:tcPr>
            <w:tcW w:type="dxa" w:w="1417"/>
            <w:tcMar>
              <w:top w:w="70" w:type="dxa"/>
              <w:start w:w="80" w:type="dxa"/>
              <w:bottom w:w="70" w:type="dxa"/>
              <w:end w:w="80" w:type="dxa"/>
            </w:tcMar>
            <w:vAlign w:val="top"/>
          </w:tcPr>
          <w:p>
            <w:pPr>
              <w:spacing w:after="10"/>
            </w:pPr>
            <w:r>
              <w:rPr>
                <w:rFonts w:ascii="Liberation Serif" w:hAnsi="Liberation Serif"/>
                <w:b/>
                <w:sz w:val="14"/>
              </w:rPr>
              <w:t>Cairant</w:t>
            </w:r>
          </w:p>
        </w:tc>
        <w:tc>
          <w:tcPr>
            <w:tcW w:type="dxa" w:w="680"/>
            <w:tcMar>
              <w:top w:w="70" w:type="dxa"/>
              <w:start w:w="80" w:type="dxa"/>
              <w:bottom w:w="70" w:type="dxa"/>
              <w:end w:w="80" w:type="dxa"/>
            </w:tcMar>
            <w:vAlign w:val="top"/>
          </w:tcPr>
          <w:p>
            <w:pPr>
              <w:spacing w:after="10"/>
            </w:pPr>
            <w:r>
              <w:rPr>
                <w:rFonts w:ascii="Liberation Serif" w:hAnsi="Liberation Serif"/>
                <w:sz w:val="14"/>
              </w:rPr>
              <w:t>32</w:t>
            </w:r>
          </w:p>
        </w:tc>
        <w:tc>
          <w:tcPr>
            <w:tcW w:type="dxa" w:w="4762"/>
            <w:tcMar>
              <w:top w:w="70" w:type="dxa"/>
              <w:start w:w="80" w:type="dxa"/>
              <w:bottom w:w="70" w:type="dxa"/>
              <w:end w:w="80" w:type="dxa"/>
            </w:tcMar>
            <w:vAlign w:val="top"/>
          </w:tcPr>
          <w:p>
            <w:pPr>
              <w:spacing w:after="10"/>
            </w:pPr>
            <w:r>
              <w:rPr>
                <w:rFonts w:ascii="Liberation Serif" w:hAnsi="Liberation Serif"/>
                <w:sz w:val="14"/>
              </w:rPr>
              <w:t>CH07-E02 — Mirelle’s Hypothesis → WLD-BOTRUNE-OATH-001</w:t>
            </w:r>
          </w:p>
        </w:tc>
        <w:tc>
          <w:tcPr>
            <w:tcW w:type="dxa" w:w="3005"/>
            <w:tcMar>
              <w:top w:w="70" w:type="dxa"/>
              <w:start w:w="80" w:type="dxa"/>
              <w:bottom w:w="70" w:type="dxa"/>
              <w:end w:w="80" w:type="dxa"/>
            </w:tcMar>
            <w:vAlign w:val="top"/>
          </w:tcPr>
          <w:p>
            <w:pPr>
              <w:spacing w:after="10"/>
            </w:pPr>
            <w:r>
              <w:rPr>
                <w:rFonts w:ascii="Liberation Serif" w:hAnsi="Liberation Serif"/>
                <w:sz w:val="14"/>
              </w:rPr>
              <w:t>KEPT → Serapine / BROKEN → Pandemne</w:t>
            </w:r>
          </w:p>
        </w:tc>
      </w:tr>
    </w:tbl>
    <w:p>
      <w:pPr>
        <w:spacing w:after="0"/>
      </w:pPr>
    </w:p>
    <w:p>
      <w:pPr>
        <w:pStyle w:val="ListBullet"/>
        <w:spacing w:after="44"/>
        <w:ind w:left="255" w:hanging="113"/>
      </w:pPr>
      <w:r>
        <w:t>Jerbune’s Cybressa event asks whether opposing groups should cooperate on a protected supply arrangement or remain independent. It is cooperation versus independence, not a hidden good/evil choice.</w:t>
      </w:r>
    </w:p>
    <w:p>
      <w:pPr>
        <w:pStyle w:val="ListBullet"/>
        <w:spacing w:after="44"/>
        <w:ind w:left="255" w:hanging="113"/>
      </w:pPr>
      <w:r>
        <w:t>Censmoke’s Cossenne event uses a contested pre-schism sacred relic. The player-facing negative option is framed as refusing its sanctity rather than cartoonish desecration; the legacy STORY_DEFILE_RELIC label survives only as a compatibility check.</w:t>
      </w:r>
    </w:p>
    <w:p>
      <w:pPr>
        <w:pStyle w:val="ListBullet"/>
        <w:spacing w:after="44"/>
        <w:ind w:left="255" w:hanging="113"/>
      </w:pPr>
      <w:r>
        <w:t>Flaggrim’s Marasen event asks whether a faction standard should be used as a practical rallying symbol during a genuine local rescue, or rejected to avoid recasting liberation as factional conquest.</w:t>
      </w:r>
    </w:p>
    <w:p>
      <w:pPr>
        <w:pStyle w:val="ListBullet"/>
        <w:spacing w:after="44"/>
        <w:ind w:left="255" w:hanging="113"/>
      </w:pPr>
      <w:r>
        <w:t>Cairant’s Botrune event asks whether a pre-schism oath retains value independently of institutions that later appropriated it. Keeping and breaking it are both narratively defensible.</w:t>
      </w:r>
    </w:p>
    <w:p>
      <w:pPr>
        <w:pStyle w:val="Heading1"/>
        <w:keepNext/>
      </w:pPr>
      <w:r>
        <w:t>7. Story evolution save-state contract</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rPr>
          <w:tblHeader w:val="true"/>
          <w:cantSplit/>
        </w:trPr>
        <w:tc>
          <w:tcPr>
            <w:tcW w:type="dxa" w:w="1304"/>
            <w:shd w:fill="DDE5EC"/>
            <w:vAlign w:val="center"/>
            <w:tcMar>
              <w:top w:w="70" w:type="dxa"/>
              <w:start w:w="80" w:type="dxa"/>
              <w:bottom w:w="70" w:type="dxa"/>
              <w:end w:w="80" w:type="dxa"/>
            </w:tcMar>
          </w:tcPr>
          <w:p>
            <w:pPr>
              <w:spacing w:after="0"/>
              <w:jc w:val="left"/>
            </w:pPr>
            <w:r>
              <w:rPr>
                <w:rFonts w:ascii="Liberation Sans" w:hAnsi="Liberation Sans"/>
                <w:b/>
                <w:color w:val="272B33"/>
                <w:sz w:val="13"/>
              </w:rPr>
              <w:t>Family</w:t>
            </w:r>
          </w:p>
        </w:tc>
        <w:tc>
          <w:tcPr>
            <w:tcW w:type="dxa" w:w="2324"/>
            <w:shd w:fill="DDE5EC"/>
            <w:vAlign w:val="center"/>
            <w:tcMar>
              <w:top w:w="70" w:type="dxa"/>
              <w:start w:w="80" w:type="dxa"/>
              <w:bottom w:w="70" w:type="dxa"/>
              <w:end w:w="80" w:type="dxa"/>
            </w:tcMar>
          </w:tcPr>
          <w:p>
            <w:pPr>
              <w:spacing w:after="0"/>
              <w:jc w:val="left"/>
            </w:pPr>
            <w:r>
              <w:rPr>
                <w:rFonts w:ascii="Liberation Sans" w:hAnsi="Liberation Sans"/>
                <w:b/>
                <w:color w:val="272B33"/>
                <w:sz w:val="13"/>
              </w:rPr>
              <w:t>Authoritative saved field</w:t>
            </w:r>
          </w:p>
        </w:tc>
        <w:tc>
          <w:tcPr>
            <w:tcW w:type="dxa" w:w="2551"/>
            <w:shd w:fill="DDE5EC"/>
            <w:vAlign w:val="center"/>
            <w:tcMar>
              <w:top w:w="70" w:type="dxa"/>
              <w:start w:w="80" w:type="dxa"/>
              <w:bottom w:w="70" w:type="dxa"/>
              <w:end w:w="80" w:type="dxa"/>
            </w:tcMar>
          </w:tcPr>
          <w:p>
            <w:pPr>
              <w:spacing w:after="0"/>
              <w:jc w:val="left"/>
            </w:pPr>
            <w:r>
              <w:rPr>
                <w:rFonts w:ascii="Liberation Sans" w:hAnsi="Liberation Sans"/>
                <w:b/>
                <w:color w:val="272B33"/>
                <w:sz w:val="13"/>
              </w:rPr>
              <w:t>Allowed values</w:t>
            </w:r>
          </w:p>
        </w:tc>
        <w:tc>
          <w:tcPr>
            <w:tcW w:type="dxa" w:w="3685"/>
            <w:shd w:fill="DDE5EC"/>
            <w:vAlign w:val="center"/>
            <w:tcMar>
              <w:top w:w="70" w:type="dxa"/>
              <w:start w:w="80" w:type="dxa"/>
              <w:bottom w:w="70" w:type="dxa"/>
              <w:end w:w="80" w:type="dxa"/>
            </w:tcMar>
          </w:tcPr>
          <w:p>
            <w:pPr>
              <w:spacing w:after="0"/>
              <w:jc w:val="left"/>
            </w:pPr>
            <w:r>
              <w:rPr>
                <w:rFonts w:ascii="Liberation Sans" w:hAnsi="Liberation Sans"/>
                <w:b/>
                <w:color w:val="272B33"/>
                <w:sz w:val="13"/>
              </w:rPr>
              <w:t>Exactly one historical EVO trigger written</w:t>
            </w:r>
          </w:p>
        </w:tc>
      </w:tr>
      <w:tr>
        <w:trPr>
          <w:cantSplit/>
        </w:trPr>
        <w:tc>
          <w:tcPr>
            <w:tcW w:type="dxa" w:w="1304"/>
            <w:tcMar>
              <w:top w:w="70" w:type="dxa"/>
              <w:start w:w="80" w:type="dxa"/>
              <w:bottom w:w="70" w:type="dxa"/>
              <w:end w:w="80" w:type="dxa"/>
            </w:tcMar>
            <w:vAlign w:val="top"/>
          </w:tcPr>
          <w:p>
            <w:pPr>
              <w:spacing w:after="10"/>
            </w:pPr>
            <w:r>
              <w:rPr>
                <w:rFonts w:ascii="Liberation Serif" w:hAnsi="Liberation Serif"/>
                <w:b/>
                <w:sz w:val="13"/>
              </w:rPr>
              <w:t>Jerbune</w:t>
            </w:r>
          </w:p>
        </w:tc>
        <w:tc>
          <w:tcPr>
            <w:tcW w:type="dxa" w:w="2324"/>
            <w:tcMar>
              <w:top w:w="70" w:type="dxa"/>
              <w:start w:w="80" w:type="dxa"/>
              <w:bottom w:w="70" w:type="dxa"/>
              <w:end w:w="80" w:type="dxa"/>
            </w:tcMar>
            <w:vAlign w:val="top"/>
          </w:tcPr>
          <w:p>
            <w:pPr>
              <w:spacing w:after="10"/>
            </w:pPr>
            <w:r>
              <w:rPr>
                <w:rFonts w:ascii="Liberation Serif" w:hAnsi="Liberation Serif"/>
                <w:sz w:val="13"/>
              </w:rPr>
              <w:t>jerbune_alliance_choice</w:t>
            </w:r>
          </w:p>
        </w:tc>
        <w:tc>
          <w:tcPr>
            <w:tcW w:type="dxa" w:w="2551"/>
            <w:tcMar>
              <w:top w:w="70" w:type="dxa"/>
              <w:start w:w="80" w:type="dxa"/>
              <w:bottom w:w="70" w:type="dxa"/>
              <w:end w:w="80" w:type="dxa"/>
            </w:tcMar>
            <w:vAlign w:val="top"/>
          </w:tcPr>
          <w:p>
            <w:pPr>
              <w:spacing w:after="10"/>
            </w:pPr>
            <w:r>
              <w:rPr>
                <w:rFonts w:ascii="Liberation Serif" w:hAnsi="Liberation Serif"/>
                <w:sz w:val="13"/>
              </w:rPr>
              <w:t>UNRESOLVED / ACCEPTED / REJECTED</w:t>
            </w:r>
          </w:p>
        </w:tc>
        <w:tc>
          <w:tcPr>
            <w:tcW w:type="dxa" w:w="3685"/>
            <w:tcMar>
              <w:top w:w="70" w:type="dxa"/>
              <w:start w:w="80" w:type="dxa"/>
              <w:bottom w:w="70" w:type="dxa"/>
              <w:end w:w="80" w:type="dxa"/>
            </w:tcMar>
            <w:vAlign w:val="top"/>
          </w:tcPr>
          <w:p>
            <w:pPr>
              <w:spacing w:after="10"/>
            </w:pPr>
            <w:r>
              <w:rPr>
                <w:rFonts w:ascii="Liberation Serif" w:hAnsi="Liberation Serif"/>
                <w:sz w:val="13"/>
              </w:rPr>
              <w:t>EVO-JERBUNE-ALLIANCE-ACCEPTED or EVO-JERBUNE-ALLIANCE-REJECTED</w:t>
            </w:r>
          </w:p>
        </w:tc>
      </w:tr>
      <w:tr>
        <w:trPr>
          <w:cantSplit/>
        </w:trPr>
        <w:tc>
          <w:tcPr>
            <w:tcW w:type="dxa" w:w="1304"/>
            <w:tcMar>
              <w:top w:w="70" w:type="dxa"/>
              <w:start w:w="80" w:type="dxa"/>
              <w:bottom w:w="70" w:type="dxa"/>
              <w:end w:w="80" w:type="dxa"/>
            </w:tcMar>
            <w:vAlign w:val="top"/>
          </w:tcPr>
          <w:p>
            <w:pPr>
              <w:spacing w:after="10"/>
            </w:pPr>
            <w:r>
              <w:rPr>
                <w:rFonts w:ascii="Liberation Serif" w:hAnsi="Liberation Serif"/>
                <w:b/>
                <w:sz w:val="13"/>
              </w:rPr>
              <w:t>Censmoke</w:t>
            </w:r>
          </w:p>
        </w:tc>
        <w:tc>
          <w:tcPr>
            <w:tcW w:type="dxa" w:w="2324"/>
            <w:tcMar>
              <w:top w:w="70" w:type="dxa"/>
              <w:start w:w="80" w:type="dxa"/>
              <w:bottom w:w="70" w:type="dxa"/>
              <w:end w:w="80" w:type="dxa"/>
            </w:tcMar>
            <w:vAlign w:val="top"/>
          </w:tcPr>
          <w:p>
            <w:pPr>
              <w:spacing w:after="10"/>
            </w:pPr>
            <w:r>
              <w:rPr>
                <w:rFonts w:ascii="Liberation Serif" w:hAnsi="Liberation Serif"/>
                <w:sz w:val="13"/>
              </w:rPr>
              <w:t>censmoke_relic_choice</w:t>
            </w:r>
          </w:p>
        </w:tc>
        <w:tc>
          <w:tcPr>
            <w:tcW w:type="dxa" w:w="2551"/>
            <w:tcMar>
              <w:top w:w="70" w:type="dxa"/>
              <w:start w:w="80" w:type="dxa"/>
              <w:bottom w:w="70" w:type="dxa"/>
              <w:end w:w="80" w:type="dxa"/>
            </w:tcMar>
            <w:vAlign w:val="top"/>
          </w:tcPr>
          <w:p>
            <w:pPr>
              <w:spacing w:after="10"/>
            </w:pPr>
            <w:r>
              <w:rPr>
                <w:rFonts w:ascii="Liberation Serif" w:hAnsi="Liberation Serif"/>
                <w:sz w:val="13"/>
              </w:rPr>
              <w:t>UNRESOLVED / SANCTIFIED / REFUSED</w:t>
            </w:r>
          </w:p>
        </w:tc>
        <w:tc>
          <w:tcPr>
            <w:tcW w:type="dxa" w:w="3685"/>
            <w:tcMar>
              <w:top w:w="70" w:type="dxa"/>
              <w:start w:w="80" w:type="dxa"/>
              <w:bottom w:w="70" w:type="dxa"/>
              <w:end w:w="80" w:type="dxa"/>
            </w:tcMar>
            <w:vAlign w:val="top"/>
          </w:tcPr>
          <w:p>
            <w:pPr>
              <w:spacing w:after="10"/>
            </w:pPr>
            <w:r>
              <w:rPr>
                <w:rFonts w:ascii="Liberation Serif" w:hAnsi="Liberation Serif"/>
                <w:sz w:val="13"/>
              </w:rPr>
              <w:t>EVO-CENSMOKE-RELIC-SANCTIFIED or EVO-CENSMOKE-RELIC-REFUSED</w:t>
            </w:r>
          </w:p>
        </w:tc>
      </w:tr>
      <w:tr>
        <w:trPr>
          <w:cantSplit/>
        </w:trPr>
        <w:tc>
          <w:tcPr>
            <w:tcW w:type="dxa" w:w="1304"/>
            <w:tcMar>
              <w:top w:w="70" w:type="dxa"/>
              <w:start w:w="80" w:type="dxa"/>
              <w:bottom w:w="70" w:type="dxa"/>
              <w:end w:w="80" w:type="dxa"/>
            </w:tcMar>
            <w:vAlign w:val="top"/>
          </w:tcPr>
          <w:p>
            <w:pPr>
              <w:spacing w:after="10"/>
            </w:pPr>
            <w:r>
              <w:rPr>
                <w:rFonts w:ascii="Liberation Serif" w:hAnsi="Liberation Serif"/>
                <w:b/>
                <w:sz w:val="13"/>
              </w:rPr>
              <w:t>Flaggrim</w:t>
            </w:r>
          </w:p>
        </w:tc>
        <w:tc>
          <w:tcPr>
            <w:tcW w:type="dxa" w:w="2324"/>
            <w:tcMar>
              <w:top w:w="70" w:type="dxa"/>
              <w:start w:w="80" w:type="dxa"/>
              <w:bottom w:w="70" w:type="dxa"/>
              <w:end w:w="80" w:type="dxa"/>
            </w:tcMar>
            <w:vAlign w:val="top"/>
          </w:tcPr>
          <w:p>
            <w:pPr>
              <w:spacing w:after="10"/>
            </w:pPr>
            <w:r>
              <w:rPr>
                <w:rFonts w:ascii="Liberation Serif" w:hAnsi="Liberation Serif"/>
                <w:sz w:val="13"/>
              </w:rPr>
              <w:t>flaggrim_banner_choice</w:t>
            </w:r>
          </w:p>
        </w:tc>
        <w:tc>
          <w:tcPr>
            <w:tcW w:type="dxa" w:w="2551"/>
            <w:tcMar>
              <w:top w:w="70" w:type="dxa"/>
              <w:start w:w="80" w:type="dxa"/>
              <w:bottom w:w="70" w:type="dxa"/>
              <w:end w:w="80" w:type="dxa"/>
            </w:tcMar>
            <w:vAlign w:val="top"/>
          </w:tcPr>
          <w:p>
            <w:pPr>
              <w:spacing w:after="10"/>
            </w:pPr>
            <w:r>
              <w:rPr>
                <w:rFonts w:ascii="Liberation Serif" w:hAnsi="Liberation Serif"/>
                <w:sz w:val="13"/>
              </w:rPr>
              <w:t>UNRESOLVED / RAISED / TORN</w:t>
            </w:r>
          </w:p>
        </w:tc>
        <w:tc>
          <w:tcPr>
            <w:tcW w:type="dxa" w:w="3685"/>
            <w:tcMar>
              <w:top w:w="70" w:type="dxa"/>
              <w:start w:w="80" w:type="dxa"/>
              <w:bottom w:w="70" w:type="dxa"/>
              <w:end w:w="80" w:type="dxa"/>
            </w:tcMar>
            <w:vAlign w:val="top"/>
          </w:tcPr>
          <w:p>
            <w:pPr>
              <w:spacing w:after="10"/>
            </w:pPr>
            <w:r>
              <w:rPr>
                <w:rFonts w:ascii="Liberation Serif" w:hAnsi="Liberation Serif"/>
                <w:sz w:val="13"/>
              </w:rPr>
              <w:t>EVO-FLAGGRIM-BANNER-RAISED or EVO-FLAGGRIM-BANNER-TORN</w:t>
            </w:r>
          </w:p>
        </w:tc>
      </w:tr>
      <w:tr>
        <w:trPr>
          <w:cantSplit/>
        </w:trPr>
        <w:tc>
          <w:tcPr>
            <w:tcW w:type="dxa" w:w="1304"/>
            <w:tcMar>
              <w:top w:w="70" w:type="dxa"/>
              <w:start w:w="80" w:type="dxa"/>
              <w:bottom w:w="70" w:type="dxa"/>
              <w:end w:w="80" w:type="dxa"/>
            </w:tcMar>
            <w:vAlign w:val="top"/>
          </w:tcPr>
          <w:p>
            <w:pPr>
              <w:spacing w:after="10"/>
            </w:pPr>
            <w:r>
              <w:rPr>
                <w:rFonts w:ascii="Liberation Serif" w:hAnsi="Liberation Serif"/>
                <w:b/>
                <w:sz w:val="13"/>
              </w:rPr>
              <w:t>Cairant</w:t>
            </w:r>
          </w:p>
        </w:tc>
        <w:tc>
          <w:tcPr>
            <w:tcW w:type="dxa" w:w="2324"/>
            <w:tcMar>
              <w:top w:w="70" w:type="dxa"/>
              <w:start w:w="80" w:type="dxa"/>
              <w:bottom w:w="70" w:type="dxa"/>
              <w:end w:w="80" w:type="dxa"/>
            </w:tcMar>
            <w:vAlign w:val="top"/>
          </w:tcPr>
          <w:p>
            <w:pPr>
              <w:spacing w:after="10"/>
            </w:pPr>
            <w:r>
              <w:rPr>
                <w:rFonts w:ascii="Liberation Serif" w:hAnsi="Liberation Serif"/>
                <w:sz w:val="13"/>
              </w:rPr>
              <w:t>cairant_oath_choice</w:t>
            </w:r>
          </w:p>
        </w:tc>
        <w:tc>
          <w:tcPr>
            <w:tcW w:type="dxa" w:w="2551"/>
            <w:tcMar>
              <w:top w:w="70" w:type="dxa"/>
              <w:start w:w="80" w:type="dxa"/>
              <w:bottom w:w="70" w:type="dxa"/>
              <w:end w:w="80" w:type="dxa"/>
            </w:tcMar>
            <w:vAlign w:val="top"/>
          </w:tcPr>
          <w:p>
            <w:pPr>
              <w:spacing w:after="10"/>
            </w:pPr>
            <w:r>
              <w:rPr>
                <w:rFonts w:ascii="Liberation Serif" w:hAnsi="Liberation Serif"/>
                <w:sz w:val="13"/>
              </w:rPr>
              <w:t>UNRESOLVED / KEPT / BROKEN</w:t>
            </w:r>
          </w:p>
        </w:tc>
        <w:tc>
          <w:tcPr>
            <w:tcW w:type="dxa" w:w="3685"/>
            <w:tcMar>
              <w:top w:w="70" w:type="dxa"/>
              <w:start w:w="80" w:type="dxa"/>
              <w:bottom w:w="70" w:type="dxa"/>
              <w:end w:w="80" w:type="dxa"/>
            </w:tcMar>
            <w:vAlign w:val="top"/>
          </w:tcPr>
          <w:p>
            <w:pPr>
              <w:spacing w:after="10"/>
            </w:pPr>
            <w:r>
              <w:rPr>
                <w:rFonts w:ascii="Liberation Serif" w:hAnsi="Liberation Serif"/>
                <w:sz w:val="13"/>
              </w:rPr>
              <w:t>EVO-CAIRANT-OATH-KEPT or EVO-CAIRANT-OATH-BROKEN</w:t>
            </w:r>
          </w:p>
        </w:tc>
      </w:tr>
    </w:tbl>
    <w:p>
      <w:pPr>
        <w:spacing w:after="0"/>
      </w:pPr>
    </w:p>
    <w:p>
      <w:pPr>
        <w:pStyle w:val="ListBullet"/>
        <w:spacing w:after="44"/>
        <w:ind w:left="255" w:hanging="113"/>
      </w:pPr>
      <w:r>
        <w:t>The enum/state field is authoritative. Do not save two independent branch booleans that can contradict each other.</w:t>
      </w:r>
    </w:p>
    <w:p>
      <w:pPr>
        <w:pStyle w:val="ListBullet"/>
        <w:spacing w:after="44"/>
        <w:ind w:left="255" w:hanging="113"/>
      </w:pPr>
      <w:r>
        <w:t>The eight legacy STORY_* identifiers from the regional progression workbook remain derived compatibility/path labels, not competing authoritative save facts.</w:t>
      </w:r>
    </w:p>
    <w:p>
      <w:pPr>
        <w:pStyle w:val="ListBullet"/>
        <w:spacing w:after="44"/>
        <w:ind w:left="255" w:hanging="113"/>
      </w:pPr>
      <w:r>
        <w:t>The matching EVO-* trigger is an earned historical trigger in Checklist 10’s story_evolution_triggers set. Exactly one trigger from each family pair can ever be written on a normal save.</w:t>
      </w:r>
    </w:p>
    <w:p>
      <w:pPr>
        <w:pStyle w:val="ListBullet"/>
        <w:spacing w:after="44"/>
        <w:ind w:left="255" w:hanging="113"/>
      </w:pPr>
      <w:r>
        <w:t>If the story choice happens while the source Abyssal is below its minimum level, the branch is stored and becomes evolution-eligible when that minimum is reached.</w:t>
      </w:r>
    </w:p>
    <w:p>
      <w:pPr>
        <w:pStyle w:val="ListBullet"/>
        <w:spacing w:after="44"/>
        <w:ind w:left="255" w:hanging="113"/>
      </w:pPr>
      <w:r>
        <w:t>If the source Abyssal is already at or above its minimum when the story choice resolves, the selected evolution becomes eligible at the next safe evolution opportunity after the scene. Evolution never interrupts the story cutscene itself.</w:t>
      </w:r>
    </w:p>
    <w:p>
      <w:pPr>
        <w:pStyle w:val="ListBullet"/>
        <w:spacing w:after="44"/>
        <w:ind w:left="255" w:hanging="113"/>
      </w:pPr>
      <w:r>
        <w:t>A source species caught or otherwise obtained after its story decision reads the already-saved family choice and may evolve only into that save’s selected branch once its level condition is met.</w:t>
      </w:r>
    </w:p>
    <w:p>
      <w:pPr>
        <w:pStyle w:val="ListBullet"/>
        <w:spacing w:after="44"/>
        <w:ind w:left="255" w:hanging="113"/>
      </w:pPr>
      <w:r>
        <w:t>The story decision is historical and irreversible. Postgame completion access never changes the saved enum or writes the opposite EVO trigger.</w:t>
      </w:r>
    </w:p>
    <w:p>
      <w:pPr>
        <w:pStyle w:val="Heading1"/>
        <w:keepNext/>
      </w:pPr>
      <w:r>
        <w:t>8. Primeval Reach postgame completion exception</w:t>
      </w:r>
    </w:p>
    <w:p>
      <w:pPr>
        <w:pStyle w:val="ListBullet"/>
        <w:spacing w:after="44"/>
        <w:ind w:left="255" w:hanging="113"/>
      </w:pPr>
      <w:r>
        <w:t>During the main game a single save can obtain at most 183 of the 187 species because one final form from each of the four story-choice pairs is deliberately unavailable.</w:t>
      </w:r>
    </w:p>
    <w:p>
      <w:pPr>
        <w:pStyle w:val="ListBullet"/>
        <w:spacing w:after="44"/>
        <w:ind w:left="255" w:hanging="113"/>
      </w:pPr>
      <w:r>
        <w:t>By the end of Circle II, 100% availability therefore means 100% of the species eligible on that save during the main game, not all 187 species.</w:t>
      </w:r>
    </w:p>
    <w:p>
      <w:pPr>
        <w:pStyle w:val="ListBullet"/>
        <w:spacing w:after="44"/>
        <w:ind w:left="255" w:hanging="113"/>
      </w:pPr>
      <w:r>
        <w:t>In postgame Primeval Reach, the four unchosen evolved forms become direct encounter/capture targets: the unchosen one of Thurafume/Malifume, Serapine/Pandemne, Oriflamme/Tattereign and Concordune/Sundune.</w:t>
      </w:r>
    </w:p>
    <w:p>
      <w:pPr>
        <w:pStyle w:val="ListBullet"/>
        <w:spacing w:after="44"/>
        <w:ind w:left="255" w:hanging="113"/>
      </w:pPr>
      <w:r>
        <w:t>Primeval Reach is direct capture access only. Catching the opposite final form does not unlock the opposite evolution route for Censmoke, Cairant, Flaggrim or Jerbune.</w:t>
      </w:r>
    </w:p>
    <w:p>
      <w:pPr>
        <w:pStyle w:val="ListBullet"/>
        <w:spacing w:after="44"/>
        <w:ind w:left="255" w:hanging="113"/>
      </w:pPr>
      <w:r>
        <w:t>No other species becomes postgame-first-access without an explicit future canon revision.</w:t>
      </w:r>
    </w:p>
    <w:p>
      <w:pPr>
        <w:pStyle w:val="Heading1"/>
        <w:keepNext/>
      </w:pPr>
      <w:r>
        <w:t>9. Fixed promotion and growth transaction</w:t>
      </w:r>
    </w:p>
    <w:tbl>
      <w:tblPr>
        <w:tblW w:type="auto" w:w="0"/>
        <w:jc w:val="center"/>
        <w:tblLook w:firstColumn="1" w:firstRow="1" w:lastColumn="0" w:lastRow="0" w:noHBand="0" w:noVBand="1" w:val="04A0"/>
      </w:tblPr>
      <w:tblGrid>
        <w:gridCol w:w="10256"/>
      </w:tblGrid>
      <w:tr>
        <w:trPr>
          <w:cantSplit/>
        </w:trPr>
        <w:tc>
          <w:tcPr>
            <w:tcW w:type="dxa" w:w="10256"/>
            <w:shd w:fill="F3E8EB"/>
            <w:tcMar>
              <w:top w:w="95" w:type="dxa"/>
              <w:start w:w="120" w:type="dxa"/>
              <w:bottom w:w="95" w:type="dxa"/>
              <w:end w:w="120" w:type="dxa"/>
            </w:tcMar>
          </w:tcPr>
          <w:p>
            <w:pPr>
              <w:spacing w:after="40"/>
            </w:pPr>
            <w:r>
              <w:rPr>
                <w:rFonts w:ascii="Liberation Sans" w:hAnsi="Liberation Sans"/>
                <w:b/>
                <w:color w:val="7A263A"/>
                <w:sz w:val="18"/>
              </w:rPr>
              <w:t>SIGNED PROMOTION DELTA RULE</w:t>
            </w:r>
          </w:p>
          <w:p>
            <w:pPr>
              <w:spacing w:after="0"/>
            </w:pPr>
            <w:r>
              <w:t>For every evolution, each live stat receives exactly: target species base stat − source species base stat. Apply the six signed deltas once. Do not reroll growth history, do not recompute the individual from scratch, and do not clamp negative deltas to zero.</w:t>
            </w:r>
          </w:p>
        </w:tc>
      </w:tr>
    </w:tbl>
    <w:p>
      <w:pPr>
        <w:pStyle w:val="ListNumber"/>
        <w:spacing w:after="40"/>
      </w:pPr>
      <w:r>
        <w:t>Resolve the triggering level-up’s six deterministic growth rolls using the source form if the evolution is level-triggered.</w:t>
      </w:r>
    </w:p>
    <w:p>
      <w:pPr>
        <w:pStyle w:val="ListNumber"/>
        <w:spacing w:after="40"/>
      </w:pPr>
      <w:r>
        <w:t>After that level-up resolves, perform the evolution transaction and apply the six fixed signed target-minus-source base-stat deltas once.</w:t>
      </w:r>
    </w:p>
    <w:p>
      <w:pPr>
        <w:pStyle w:val="ListNumber"/>
        <w:spacing w:after="40"/>
      </w:pPr>
      <w:r>
        <w:t>If any target base stat is lower than the source equivalent, that stat legitimately decreases by the negative delta. The target species’ authored stat profile is authoritative; evolution may redistribute power rather than only add it.</w:t>
      </w:r>
    </w:p>
    <w:p>
      <w:pPr>
        <w:pStyle w:val="ListNumber"/>
        <w:spacing w:after="40"/>
      </w:pPr>
      <w:r>
        <w:t>If maximum HP decreases, cap current HP to the new maximum. Do not heal the Abyssal merely because evolution occurred. If maximum HP increases, current HP does not receive free healing beyond the signed max-HP/stat change itself.</w:t>
      </w:r>
    </w:p>
    <w:p>
      <w:pPr>
        <w:pStyle w:val="ListNumber"/>
        <w:spacing w:after="40"/>
      </w:pPr>
      <w:r>
        <w:t>All subsequent level-ups use the evolved form’s growth percentages immediately after the evolution transaction. Item- and story-triggered evolutions likewise use target-form growth percentages from the next level-up onward.</w:t>
      </w:r>
    </w:p>
    <w:p>
      <w:pPr>
        <w:pStyle w:val="ListNumber"/>
        <w:spacing w:after="40"/>
      </w:pPr>
      <w:r>
        <w:t>Growth Seed, prior growth history, XP, moves, ability instance and other persistent individual state are preserved unless another locked system explicitly changes them.</w:t>
      </w:r>
    </w:p>
    <w:p>
      <w:pPr>
        <w:pStyle w:val="Heading1"/>
        <w:keepNext/>
      </w:pPr>
      <w:r>
        <w:t>10. Canonical evolution table — final authority</w:t>
      </w:r>
    </w:p>
    <w:p>
      <w:pPr>
        <w:pStyle w:val="ListBullet"/>
        <w:spacing w:after="44"/>
        <w:ind w:left="255" w:hanging="113"/>
      </w:pPr>
      <w:r>
        <w:t>The canonical table is not retyped into a competing document. The Dex Progression sheet of Regional_Dex_Progression_Learnsets_v3.xlsx remains the 187-row species registry and source of all 98 evolution paths.</w:t>
      </w:r>
    </w:p>
    <w:p>
      <w:pPr>
        <w:pStyle w:val="ListBullet"/>
        <w:spacing w:after="44"/>
        <w:ind w:left="255" w:hanging="113"/>
      </w:pPr>
      <w:r>
        <w:t>The Evolution Validation sheet of Regional_Dex_Growth_and_Evolution_VALIDATED_v4.xlsx is the timing-verdict layer for all 98 paths and records KEEP EXISTING for every threshold/minimum.</w:t>
      </w:r>
    </w:p>
    <w:p>
      <w:pPr>
        <w:pStyle w:val="ListBullet"/>
        <w:spacing w:after="44"/>
        <w:ind w:left="255" w:hanging="113"/>
      </w:pPr>
      <w:r>
        <w:t>ABYSSALS_EVOLUTION_IMPLEMENTATION_ADDENDUM_LOCKED_v1.0.docx, created alongside this specification, is the authoritative overlay for all 23 non-level paths: 15 item evolutions plus 8 story-choice evolutions, including exact WLD/EVO bindings and the Primeval Reach main-game exception.</w:t>
      </w:r>
    </w:p>
    <w:p>
      <w:pPr>
        <w:pStyle w:val="ListBullet"/>
        <w:spacing w:after="44"/>
        <w:ind w:left="255" w:hanging="113"/>
      </w:pPr>
      <w:r>
        <w:t>Where old files say all 187 species are obtainable before the finale, the narrow four-family exception in CHECKLIST_02_03_LOCKED_REFERENCE_v1.1.md, WORLD_TOWNS_ROUTES_REFERENCE_v1.1.md and ENCOUNTER_TABLE_REFERENCE_v1.1.md supersedes that wording.</w:t>
      </w:r>
    </w:p>
    <w:p>
      <w:pPr>
        <w:pStyle w:val="Heading1"/>
        <w:keepNext/>
      </w:pPr>
      <w:r>
        <w:t>11. Checklist 11 completion matrix</w:t>
      </w:r>
    </w:p>
    <w:tbl>
      <w:tblPr>
        <w:tblStyle w:val="TableGrid"/>
        <w:tblW w:type="auto" w:w="0"/>
        <w:jc w:val="center"/>
        <w:tblLayout w:type="fixed"/>
        <w:tblLook w:firstColumn="1" w:firstRow="1" w:lastColumn="0" w:lastRow="0" w:noHBand="0" w:noVBand="1" w:val="04A0"/>
      </w:tblPr>
      <w:tblGrid>
        <w:gridCol w:w="3419"/>
        <w:gridCol w:w="3419"/>
        <w:gridCol w:w="3419"/>
      </w:tblGrid>
      <w:tr>
        <w:trPr>
          <w:tblHeader w:val="true"/>
          <w:cantSplit/>
        </w:trPr>
        <w:tc>
          <w:tcPr>
            <w:tcW w:type="dxa" w:w="3458"/>
            <w:shd w:fill="DDE5EC"/>
            <w:vAlign w:val="center"/>
            <w:tcMar>
              <w:top w:w="70" w:type="dxa"/>
              <w:start w:w="80" w:type="dxa"/>
              <w:bottom w:w="70" w:type="dxa"/>
              <w:end w:w="80" w:type="dxa"/>
            </w:tcMar>
          </w:tcPr>
          <w:p>
            <w:pPr>
              <w:spacing w:after="0"/>
              <w:jc w:val="left"/>
            </w:pPr>
            <w:r>
              <w:rPr>
                <w:rFonts w:ascii="Liberation Sans" w:hAnsi="Liberation Sans"/>
                <w:b/>
                <w:color w:val="272B33"/>
                <w:sz w:val="12"/>
              </w:rPr>
              <w:t>Checklist requirement</w:t>
            </w:r>
          </w:p>
        </w:tc>
        <w:tc>
          <w:tcPr>
            <w:tcW w:type="dxa" w:w="1191"/>
            <w:shd w:fill="DDE5EC"/>
            <w:vAlign w:val="center"/>
            <w:tcMar>
              <w:top w:w="70" w:type="dxa"/>
              <w:start w:w="80" w:type="dxa"/>
              <w:bottom w:w="70" w:type="dxa"/>
              <w:end w:w="80" w:type="dxa"/>
            </w:tcMar>
          </w:tcPr>
          <w:p>
            <w:pPr>
              <w:spacing w:after="0"/>
              <w:jc w:val="left"/>
            </w:pPr>
            <w:r>
              <w:rPr>
                <w:rFonts w:ascii="Liberation Sans" w:hAnsi="Liberation Sans"/>
                <w:b/>
                <w:color w:val="272B33"/>
                <w:sz w:val="12"/>
              </w:rPr>
              <w:t>Status</w:t>
            </w:r>
          </w:p>
        </w:tc>
        <w:tc>
          <w:tcPr>
            <w:tcW w:type="dxa" w:w="5159"/>
            <w:shd w:fill="DDE5EC"/>
            <w:vAlign w:val="center"/>
            <w:tcMar>
              <w:top w:w="70" w:type="dxa"/>
              <w:start w:w="80" w:type="dxa"/>
              <w:bottom w:w="70" w:type="dxa"/>
              <w:end w:w="80" w:type="dxa"/>
            </w:tcMar>
          </w:tcPr>
          <w:p>
            <w:pPr>
              <w:spacing w:after="0"/>
              <w:jc w:val="left"/>
            </w:pPr>
            <w:r>
              <w:rPr>
                <w:rFonts w:ascii="Liberation Sans" w:hAnsi="Liberation Sans"/>
                <w:b/>
                <w:color w:val="272B33"/>
                <w:sz w:val="12"/>
              </w:rPr>
              <w:t>Locked implementation result</w:t>
            </w:r>
          </w:p>
        </w:tc>
      </w:tr>
      <w:tr>
        <w:trPr>
          <w:cantSplit/>
        </w:trPr>
        <w:tc>
          <w:tcPr>
            <w:tcW w:type="dxa" w:w="3458"/>
            <w:tcMar>
              <w:top w:w="70" w:type="dxa"/>
              <w:start w:w="80" w:type="dxa"/>
              <w:bottom w:w="70" w:type="dxa"/>
              <w:end w:w="80" w:type="dxa"/>
            </w:tcMar>
            <w:vAlign w:val="top"/>
          </w:tcPr>
          <w:p>
            <w:pPr>
              <w:spacing w:after="10"/>
            </w:pPr>
            <w:r>
              <w:rPr>
                <w:rFonts w:ascii="Liberation Serif" w:hAnsi="Liberation Serif"/>
                <w:b/>
                <w:sz w:val="12"/>
              </w:rPr>
              <w:t>Review every three-stage line</w:t>
            </w:r>
          </w:p>
        </w:tc>
        <w:tc>
          <w:tcPr>
            <w:tcW w:type="dxa" w:w="1191"/>
            <w:tcMar>
              <w:top w:w="70" w:type="dxa"/>
              <w:start w:w="80" w:type="dxa"/>
              <w:bottom w:w="70" w:type="dxa"/>
              <w:end w:w="80" w:type="dxa"/>
            </w:tcMar>
            <w:vAlign w:val="top"/>
          </w:tcPr>
          <w:p>
            <w:pPr>
              <w:spacing w:after="10"/>
            </w:pPr>
            <w:r>
              <w:rPr>
                <w:rFonts w:ascii="Liberation Serif" w:hAnsi="Liberation Serif"/>
                <w:sz w:val="12"/>
              </w:rPr>
              <w:t>COMPLETE</w:t>
            </w:r>
          </w:p>
        </w:tc>
        <w:tc>
          <w:tcPr>
            <w:tcW w:type="dxa" w:w="5159"/>
            <w:tcMar>
              <w:top w:w="70" w:type="dxa"/>
              <w:start w:w="80" w:type="dxa"/>
              <w:bottom w:w="70" w:type="dxa"/>
              <w:end w:w="80" w:type="dxa"/>
            </w:tcMar>
            <w:vAlign w:val="top"/>
          </w:tcPr>
          <w:p>
            <w:pPr>
              <w:spacing w:after="10"/>
            </w:pPr>
            <w:r>
              <w:rPr>
                <w:rFonts w:ascii="Liberation Serif" w:hAnsi="Liberation Serif"/>
                <w:sz w:val="12"/>
              </w:rPr>
              <w:t>Validated through the 187-row progression registry and 98-path timing sheet; existing line cadences retained.</w:t>
            </w:r>
          </w:p>
        </w:tc>
      </w:tr>
      <w:tr>
        <w:trPr>
          <w:cantSplit/>
        </w:trPr>
        <w:tc>
          <w:tcPr>
            <w:tcW w:type="dxa" w:w="3458"/>
            <w:tcMar>
              <w:top w:w="70" w:type="dxa"/>
              <w:start w:w="80" w:type="dxa"/>
              <w:bottom w:w="70" w:type="dxa"/>
              <w:end w:w="80" w:type="dxa"/>
            </w:tcMar>
            <w:vAlign w:val="top"/>
          </w:tcPr>
          <w:p>
            <w:pPr>
              <w:spacing w:after="10"/>
            </w:pPr>
            <w:r>
              <w:rPr>
                <w:rFonts w:ascii="Liberation Serif" w:hAnsi="Liberation Serif"/>
                <w:b/>
                <w:sz w:val="12"/>
              </w:rPr>
              <w:t>Review every two-stage line</w:t>
            </w:r>
          </w:p>
        </w:tc>
        <w:tc>
          <w:tcPr>
            <w:tcW w:type="dxa" w:w="1191"/>
            <w:tcMar>
              <w:top w:w="70" w:type="dxa"/>
              <w:start w:w="80" w:type="dxa"/>
              <w:bottom w:w="70" w:type="dxa"/>
              <w:end w:w="80" w:type="dxa"/>
            </w:tcMar>
            <w:vAlign w:val="top"/>
          </w:tcPr>
          <w:p>
            <w:pPr>
              <w:spacing w:after="10"/>
            </w:pPr>
            <w:r>
              <w:rPr>
                <w:rFonts w:ascii="Liberation Serif" w:hAnsi="Liberation Serif"/>
                <w:sz w:val="12"/>
              </w:rPr>
              <w:t>COMPLETE</w:t>
            </w:r>
          </w:p>
        </w:tc>
        <w:tc>
          <w:tcPr>
            <w:tcW w:type="dxa" w:w="5159"/>
            <w:tcMar>
              <w:top w:w="70" w:type="dxa"/>
              <w:start w:w="80" w:type="dxa"/>
              <w:bottom w:w="70" w:type="dxa"/>
              <w:end w:w="80" w:type="dxa"/>
            </w:tcMar>
            <w:vAlign w:val="top"/>
          </w:tcPr>
          <w:p>
            <w:pPr>
              <w:spacing w:after="10"/>
            </w:pPr>
            <w:r>
              <w:rPr>
                <w:rFonts w:ascii="Liberation Serif" w:hAnsi="Liberation Serif"/>
                <w:sz w:val="12"/>
              </w:rPr>
              <w:t>All source→target transitions audited; existing minima retained.</w:t>
            </w:r>
          </w:p>
        </w:tc>
      </w:tr>
      <w:tr>
        <w:trPr>
          <w:cantSplit/>
        </w:trPr>
        <w:tc>
          <w:tcPr>
            <w:tcW w:type="dxa" w:w="3458"/>
            <w:tcMar>
              <w:top w:w="70" w:type="dxa"/>
              <w:start w:w="80" w:type="dxa"/>
              <w:bottom w:w="70" w:type="dxa"/>
              <w:end w:w="80" w:type="dxa"/>
            </w:tcMar>
            <w:vAlign w:val="top"/>
          </w:tcPr>
          <w:p>
            <w:pPr>
              <w:spacing w:after="10"/>
            </w:pPr>
            <w:r>
              <w:rPr>
                <w:rFonts w:ascii="Liberation Serif" w:hAnsi="Liberation Serif"/>
                <w:b/>
                <w:sz w:val="12"/>
              </w:rPr>
              <w:t>Review every single-stage monster</w:t>
            </w:r>
          </w:p>
        </w:tc>
        <w:tc>
          <w:tcPr>
            <w:tcW w:type="dxa" w:w="1191"/>
            <w:tcMar>
              <w:top w:w="70" w:type="dxa"/>
              <w:start w:w="80" w:type="dxa"/>
              <w:bottom w:w="70" w:type="dxa"/>
              <w:end w:w="80" w:type="dxa"/>
            </w:tcMar>
            <w:vAlign w:val="top"/>
          </w:tcPr>
          <w:p>
            <w:pPr>
              <w:spacing w:after="10"/>
            </w:pPr>
            <w:r>
              <w:rPr>
                <w:rFonts w:ascii="Liberation Serif" w:hAnsi="Liberation Serif"/>
                <w:sz w:val="12"/>
              </w:rPr>
              <w:t>COMPLETE</w:t>
            </w:r>
          </w:p>
        </w:tc>
        <w:tc>
          <w:tcPr>
            <w:tcW w:type="dxa" w:w="5159"/>
            <w:tcMar>
              <w:top w:w="70" w:type="dxa"/>
              <w:start w:w="80" w:type="dxa"/>
              <w:bottom w:w="70" w:type="dxa"/>
              <w:end w:w="80" w:type="dxa"/>
            </w:tcMar>
            <w:vAlign w:val="top"/>
          </w:tcPr>
          <w:p>
            <w:pPr>
              <w:spacing w:after="10"/>
            </w:pPr>
            <w:r>
              <w:rPr>
                <w:rFonts w:ascii="Liberation Serif" w:hAnsi="Liberation Serif"/>
                <w:sz w:val="12"/>
              </w:rPr>
              <w:t>Singles remain intentional; no forced evolutions added.</w:t>
            </w:r>
          </w:p>
        </w:tc>
      </w:tr>
      <w:tr>
        <w:trPr>
          <w:cantSplit/>
        </w:trPr>
        <w:tc>
          <w:tcPr>
            <w:tcW w:type="dxa" w:w="3458"/>
            <w:tcMar>
              <w:top w:w="70" w:type="dxa"/>
              <w:start w:w="80" w:type="dxa"/>
              <w:bottom w:w="70" w:type="dxa"/>
              <w:end w:w="80" w:type="dxa"/>
            </w:tcMar>
            <w:vAlign w:val="top"/>
          </w:tcPr>
          <w:p>
            <w:pPr>
              <w:spacing w:after="10"/>
            </w:pPr>
            <w:r>
              <w:rPr>
                <w:rFonts w:ascii="Liberation Serif" w:hAnsi="Liberation Serif"/>
                <w:b/>
                <w:sz w:val="12"/>
              </w:rPr>
              <w:t>Check first evolution levels against BST increases</w:t>
            </w:r>
          </w:p>
        </w:tc>
        <w:tc>
          <w:tcPr>
            <w:tcW w:type="dxa" w:w="1191"/>
            <w:tcMar>
              <w:top w:w="70" w:type="dxa"/>
              <w:start w:w="80" w:type="dxa"/>
              <w:bottom w:w="70" w:type="dxa"/>
              <w:end w:w="80" w:type="dxa"/>
            </w:tcMar>
            <w:vAlign w:val="top"/>
          </w:tcPr>
          <w:p>
            <w:pPr>
              <w:spacing w:after="10"/>
            </w:pPr>
            <w:r>
              <w:rPr>
                <w:rFonts w:ascii="Liberation Serif" w:hAnsi="Liberation Serif"/>
                <w:sz w:val="12"/>
              </w:rPr>
              <w:t>COMPLETE</w:t>
            </w:r>
          </w:p>
        </w:tc>
        <w:tc>
          <w:tcPr>
            <w:tcW w:type="dxa" w:w="5159"/>
            <w:tcMar>
              <w:top w:w="70" w:type="dxa"/>
              <w:start w:w="80" w:type="dxa"/>
              <w:bottom w:w="70" w:type="dxa"/>
              <w:end w:w="80" w:type="dxa"/>
            </w:tcMar>
            <w:vAlign w:val="top"/>
          </w:tcPr>
          <w:p>
            <w:pPr>
              <w:spacing w:after="10"/>
            </w:pPr>
            <w:r>
              <w:rPr>
                <w:rFonts w:ascii="Liberation Serif" w:hAnsi="Liberation Serif"/>
                <w:sz w:val="12"/>
              </w:rPr>
              <w:t>All first-stage timing retained after growth-budget validation.</w:t>
            </w:r>
          </w:p>
        </w:tc>
      </w:tr>
      <w:tr>
        <w:trPr>
          <w:cantSplit/>
        </w:trPr>
        <w:tc>
          <w:tcPr>
            <w:tcW w:type="dxa" w:w="3458"/>
            <w:tcMar>
              <w:top w:w="70" w:type="dxa"/>
              <w:start w:w="80" w:type="dxa"/>
              <w:bottom w:w="70" w:type="dxa"/>
              <w:end w:w="80" w:type="dxa"/>
            </w:tcMar>
            <w:vAlign w:val="top"/>
          </w:tcPr>
          <w:p>
            <w:pPr>
              <w:spacing w:after="10"/>
            </w:pPr>
            <w:r>
              <w:rPr>
                <w:rFonts w:ascii="Liberation Serif" w:hAnsi="Liberation Serif"/>
                <w:b/>
                <w:sz w:val="12"/>
              </w:rPr>
              <w:t>Check final evolution levels against BST increases</w:t>
            </w:r>
          </w:p>
        </w:tc>
        <w:tc>
          <w:tcPr>
            <w:tcW w:type="dxa" w:w="1191"/>
            <w:tcMar>
              <w:top w:w="70" w:type="dxa"/>
              <w:start w:w="80" w:type="dxa"/>
              <w:bottom w:w="70" w:type="dxa"/>
              <w:end w:w="80" w:type="dxa"/>
            </w:tcMar>
            <w:vAlign w:val="top"/>
          </w:tcPr>
          <w:p>
            <w:pPr>
              <w:spacing w:after="10"/>
            </w:pPr>
            <w:r>
              <w:rPr>
                <w:rFonts w:ascii="Liberation Serif" w:hAnsi="Liberation Serif"/>
                <w:sz w:val="12"/>
              </w:rPr>
              <w:t>COMPLETE</w:t>
            </w:r>
          </w:p>
        </w:tc>
        <w:tc>
          <w:tcPr>
            <w:tcW w:type="dxa" w:w="5159"/>
            <w:tcMar>
              <w:top w:w="70" w:type="dxa"/>
              <w:start w:w="80" w:type="dxa"/>
              <w:bottom w:w="70" w:type="dxa"/>
              <w:end w:w="80" w:type="dxa"/>
            </w:tcMar>
            <w:vAlign w:val="top"/>
          </w:tcPr>
          <w:p>
            <w:pPr>
              <w:spacing w:after="10"/>
            </w:pPr>
            <w:r>
              <w:rPr>
                <w:rFonts w:ascii="Liberation Serif" w:hAnsi="Liberation Serif"/>
                <w:sz w:val="12"/>
              </w:rPr>
              <w:t>Late finals retain later thresholds, including Lv45–50 cases.</w:t>
            </w:r>
          </w:p>
        </w:tc>
      </w:tr>
      <w:tr>
        <w:trPr>
          <w:cantSplit/>
        </w:trPr>
        <w:tc>
          <w:tcPr>
            <w:tcW w:type="dxa" w:w="3458"/>
            <w:tcMar>
              <w:top w:w="70" w:type="dxa"/>
              <w:start w:w="80" w:type="dxa"/>
              <w:bottom w:w="70" w:type="dxa"/>
              <w:end w:w="80" w:type="dxa"/>
            </w:tcMar>
            <w:vAlign w:val="top"/>
          </w:tcPr>
          <w:p>
            <w:pPr>
              <w:spacing w:after="10"/>
            </w:pPr>
            <w:r>
              <w:rPr>
                <w:rFonts w:ascii="Liberation Serif" w:hAnsi="Liberation Serif"/>
                <w:b/>
                <w:sz w:val="12"/>
              </w:rPr>
              <w:t>Ensure strong final forms arrive later</w:t>
            </w:r>
          </w:p>
        </w:tc>
        <w:tc>
          <w:tcPr>
            <w:tcW w:type="dxa" w:w="1191"/>
            <w:tcMar>
              <w:top w:w="70" w:type="dxa"/>
              <w:start w:w="80" w:type="dxa"/>
              <w:bottom w:w="70" w:type="dxa"/>
              <w:end w:w="80" w:type="dxa"/>
            </w:tcMar>
            <w:vAlign w:val="top"/>
          </w:tcPr>
          <w:p>
            <w:pPr>
              <w:spacing w:after="10"/>
            </w:pPr>
            <w:r>
              <w:rPr>
                <w:rFonts w:ascii="Liberation Serif" w:hAnsi="Liberation Serif"/>
                <w:sz w:val="12"/>
              </w:rPr>
              <w:t>COMPLETE</w:t>
            </w:r>
          </w:p>
        </w:tc>
        <w:tc>
          <w:tcPr>
            <w:tcW w:type="dxa" w:w="5159"/>
            <w:tcMar>
              <w:top w:w="70" w:type="dxa"/>
              <w:start w:w="80" w:type="dxa"/>
              <w:bottom w:w="70" w:type="dxa"/>
              <w:end w:w="80" w:type="dxa"/>
            </w:tcMar>
            <w:vAlign w:val="top"/>
          </w:tcPr>
          <w:p>
            <w:pPr>
              <w:spacing w:after="10"/>
            </w:pPr>
            <w:r>
              <w:rPr>
                <w:rFonts w:ascii="Liberation Serif" w:hAnsi="Liberation Serif"/>
                <w:sz w:val="12"/>
              </w:rPr>
              <w:t>Higher thresholds, authored item timing, rarity and story gates provide late access.</w:t>
            </w:r>
          </w:p>
        </w:tc>
      </w:tr>
      <w:tr>
        <w:trPr>
          <w:cantSplit/>
        </w:trPr>
        <w:tc>
          <w:tcPr>
            <w:tcW w:type="dxa" w:w="3458"/>
            <w:tcMar>
              <w:top w:w="70" w:type="dxa"/>
              <w:start w:w="80" w:type="dxa"/>
              <w:bottom w:w="70" w:type="dxa"/>
              <w:end w:w="80" w:type="dxa"/>
            </w:tcMar>
            <w:vAlign w:val="top"/>
          </w:tcPr>
          <w:p>
            <w:pPr>
              <w:spacing w:after="10"/>
            </w:pPr>
            <w:r>
              <w:rPr>
                <w:rFonts w:ascii="Liberation Serif" w:hAnsi="Liberation Serif"/>
                <w:b/>
                <w:sz w:val="12"/>
              </w:rPr>
              <w:t>Ensure weaker ordinary forms evolve reasonably early</w:t>
            </w:r>
          </w:p>
        </w:tc>
        <w:tc>
          <w:tcPr>
            <w:tcW w:type="dxa" w:w="1191"/>
            <w:tcMar>
              <w:top w:w="70" w:type="dxa"/>
              <w:start w:w="80" w:type="dxa"/>
              <w:bottom w:w="70" w:type="dxa"/>
              <w:end w:w="80" w:type="dxa"/>
            </w:tcMar>
            <w:vAlign w:val="top"/>
          </w:tcPr>
          <w:p>
            <w:pPr>
              <w:spacing w:after="10"/>
            </w:pPr>
            <w:r>
              <w:rPr>
                <w:rFonts w:ascii="Liberation Serif" w:hAnsi="Liberation Serif"/>
                <w:sz w:val="12"/>
              </w:rPr>
              <w:t>COMPLETE</w:t>
            </w:r>
          </w:p>
        </w:tc>
        <w:tc>
          <w:tcPr>
            <w:tcW w:type="dxa" w:w="5159"/>
            <w:tcMar>
              <w:top w:w="70" w:type="dxa"/>
              <w:start w:w="80" w:type="dxa"/>
              <w:bottom w:w="70" w:type="dxa"/>
              <w:end w:w="80" w:type="dxa"/>
            </w:tcMar>
            <w:vAlign w:val="top"/>
          </w:tcPr>
          <w:p>
            <w:pPr>
              <w:spacing w:after="10"/>
            </w:pPr>
            <w:r>
              <w:rPr>
                <w:rFonts w:ascii="Liberation Serif" w:hAnsi="Liberation Serif"/>
                <w:sz w:val="12"/>
              </w:rPr>
              <w:t>Common ordinary transitions remain predominantly in the 20s.</w:t>
            </w:r>
          </w:p>
        </w:tc>
      </w:tr>
      <w:tr>
        <w:trPr>
          <w:cantSplit/>
        </w:trPr>
        <w:tc>
          <w:tcPr>
            <w:tcW w:type="dxa" w:w="3458"/>
            <w:tcMar>
              <w:top w:w="70" w:type="dxa"/>
              <w:start w:w="80" w:type="dxa"/>
              <w:bottom w:w="70" w:type="dxa"/>
              <w:end w:w="80" w:type="dxa"/>
            </w:tcMar>
            <w:vAlign w:val="top"/>
          </w:tcPr>
          <w:p>
            <w:pPr>
              <w:spacing w:after="10"/>
            </w:pPr>
            <w:r>
              <w:rPr>
                <w:rFonts w:ascii="Liberation Serif" w:hAnsi="Liberation Serif"/>
                <w:b/>
                <w:sz w:val="12"/>
              </w:rPr>
              <w:t>Check starter evolution levels</w:t>
            </w:r>
          </w:p>
        </w:tc>
        <w:tc>
          <w:tcPr>
            <w:tcW w:type="dxa" w:w="1191"/>
            <w:tcMar>
              <w:top w:w="70" w:type="dxa"/>
              <w:start w:w="80" w:type="dxa"/>
              <w:bottom w:w="70" w:type="dxa"/>
              <w:end w:w="80" w:type="dxa"/>
            </w:tcMar>
            <w:vAlign w:val="top"/>
          </w:tcPr>
          <w:p>
            <w:pPr>
              <w:spacing w:after="10"/>
            </w:pPr>
            <w:r>
              <w:rPr>
                <w:rFonts w:ascii="Liberation Serif" w:hAnsi="Liberation Serif"/>
                <w:sz w:val="12"/>
              </w:rPr>
              <w:t>COMPLETE</w:t>
            </w:r>
          </w:p>
        </w:tc>
        <w:tc>
          <w:tcPr>
            <w:tcW w:type="dxa" w:w="5159"/>
            <w:tcMar>
              <w:top w:w="70" w:type="dxa"/>
              <w:start w:w="80" w:type="dxa"/>
              <w:bottom w:w="70" w:type="dxa"/>
              <w:end w:w="80" w:type="dxa"/>
            </w:tcMar>
            <w:vAlign w:val="top"/>
          </w:tcPr>
          <w:p>
            <w:pPr>
              <w:spacing w:after="10"/>
            </w:pPr>
            <w:r>
              <w:rPr>
                <w:rFonts w:ascii="Liberation Serif" w:hAnsi="Liberation Serif"/>
                <w:sz w:val="12"/>
              </w:rPr>
              <w:t>All three starter lines remain 16 → 36.</w:t>
            </w:r>
          </w:p>
        </w:tc>
      </w:tr>
      <w:tr>
        <w:trPr>
          <w:cantSplit/>
        </w:trPr>
        <w:tc>
          <w:tcPr>
            <w:tcW w:type="dxa" w:w="3458"/>
            <w:tcMar>
              <w:top w:w="70" w:type="dxa"/>
              <w:start w:w="80" w:type="dxa"/>
              <w:bottom w:w="70" w:type="dxa"/>
              <w:end w:w="80" w:type="dxa"/>
            </w:tcMar>
            <w:vAlign w:val="top"/>
          </w:tcPr>
          <w:p>
            <w:pPr>
              <w:spacing w:after="10"/>
            </w:pPr>
            <w:r>
              <w:rPr>
                <w:rFonts w:ascii="Liberation Serif" w:hAnsi="Liberation Serif"/>
                <w:b/>
                <w:sz w:val="12"/>
              </w:rPr>
              <w:t>Check fossils</w:t>
            </w:r>
          </w:p>
        </w:tc>
        <w:tc>
          <w:tcPr>
            <w:tcW w:type="dxa" w:w="1191"/>
            <w:tcMar>
              <w:top w:w="70" w:type="dxa"/>
              <w:start w:w="80" w:type="dxa"/>
              <w:bottom w:w="70" w:type="dxa"/>
              <w:end w:w="80" w:type="dxa"/>
            </w:tcMar>
            <w:vAlign w:val="top"/>
          </w:tcPr>
          <w:p>
            <w:pPr>
              <w:spacing w:after="10"/>
            </w:pPr>
            <w:r>
              <w:rPr>
                <w:rFonts w:ascii="Liberation Serif" w:hAnsi="Liberation Serif"/>
                <w:sz w:val="12"/>
              </w:rPr>
              <w:t>COMPLETE</w:t>
            </w:r>
          </w:p>
        </w:tc>
        <w:tc>
          <w:tcPr>
            <w:tcW w:type="dxa" w:w="5159"/>
            <w:tcMar>
              <w:top w:w="70" w:type="dxa"/>
              <w:start w:w="80" w:type="dxa"/>
              <w:bottom w:w="70" w:type="dxa"/>
              <w:end w:w="80" w:type="dxa"/>
            </w:tcMar>
            <w:vAlign w:val="top"/>
          </w:tcPr>
          <w:p>
            <w:pPr>
              <w:spacing w:after="10"/>
            </w:pPr>
            <w:r>
              <w:rPr>
                <w:rFonts w:ascii="Liberation Serif" w:hAnsi="Liberation Serif"/>
                <w:sz w:val="12"/>
              </w:rPr>
              <w:t>Paleursa/Raptyrale singles; Sidermite 40; Gravodo 28 → Kronodo 48 line retained.</w:t>
            </w:r>
          </w:p>
        </w:tc>
      </w:tr>
      <w:tr>
        <w:trPr>
          <w:cantSplit/>
        </w:trPr>
        <w:tc>
          <w:tcPr>
            <w:tcW w:type="dxa" w:w="3458"/>
            <w:tcMar>
              <w:top w:w="70" w:type="dxa"/>
              <w:start w:w="80" w:type="dxa"/>
              <w:bottom w:w="70" w:type="dxa"/>
              <w:end w:w="80" w:type="dxa"/>
            </w:tcMar>
            <w:vAlign w:val="top"/>
          </w:tcPr>
          <w:p>
            <w:pPr>
              <w:spacing w:after="10"/>
            </w:pPr>
            <w:r>
              <w:rPr>
                <w:rFonts w:ascii="Liberation Serif" w:hAnsi="Liberation Serif"/>
                <w:b/>
                <w:sz w:val="12"/>
              </w:rPr>
              <w:t>Check mythic lines</w:t>
            </w:r>
          </w:p>
        </w:tc>
        <w:tc>
          <w:tcPr>
            <w:tcW w:type="dxa" w:w="1191"/>
            <w:tcMar>
              <w:top w:w="70" w:type="dxa"/>
              <w:start w:w="80" w:type="dxa"/>
              <w:bottom w:w="70" w:type="dxa"/>
              <w:end w:w="80" w:type="dxa"/>
            </w:tcMar>
            <w:vAlign w:val="top"/>
          </w:tcPr>
          <w:p>
            <w:pPr>
              <w:spacing w:after="10"/>
            </w:pPr>
            <w:r>
              <w:rPr>
                <w:rFonts w:ascii="Liberation Serif" w:hAnsi="Liberation Serif"/>
                <w:sz w:val="12"/>
              </w:rPr>
              <w:t>COMPLETE</w:t>
            </w:r>
          </w:p>
        </w:tc>
        <w:tc>
          <w:tcPr>
            <w:tcW w:type="dxa" w:w="5159"/>
            <w:tcMar>
              <w:top w:w="70" w:type="dxa"/>
              <w:start w:w="80" w:type="dxa"/>
              <w:bottom w:w="70" w:type="dxa"/>
              <w:end w:w="80" w:type="dxa"/>
            </w:tcMar>
            <w:vAlign w:val="top"/>
          </w:tcPr>
          <w:p>
            <w:pPr>
              <w:spacing w:after="10"/>
            </w:pPr>
            <w:r>
              <w:rPr>
                <w:rFonts w:ascii="Liberation Serif" w:hAnsi="Liberation Serif"/>
                <w:sz w:val="12"/>
              </w:rPr>
              <w:t>Three mythic singles retained; Suncub → Cehong via Sun Relic at min 40.</w:t>
            </w:r>
          </w:p>
        </w:tc>
      </w:tr>
      <w:tr>
        <w:trPr>
          <w:cantSplit/>
        </w:trPr>
        <w:tc>
          <w:tcPr>
            <w:tcW w:type="dxa" w:w="3458"/>
            <w:tcMar>
              <w:top w:w="70" w:type="dxa"/>
              <w:start w:w="80" w:type="dxa"/>
              <w:bottom w:w="70" w:type="dxa"/>
              <w:end w:w="80" w:type="dxa"/>
            </w:tcMar>
            <w:vAlign w:val="top"/>
          </w:tcPr>
          <w:p>
            <w:pPr>
              <w:spacing w:after="10"/>
            </w:pPr>
            <w:r>
              <w:rPr>
                <w:rFonts w:ascii="Liberation Serif" w:hAnsi="Liberation Serif"/>
                <w:b/>
                <w:sz w:val="12"/>
              </w:rPr>
              <w:t>Check special high-BST monsters</w:t>
            </w:r>
          </w:p>
        </w:tc>
        <w:tc>
          <w:tcPr>
            <w:tcW w:type="dxa" w:w="1191"/>
            <w:tcMar>
              <w:top w:w="70" w:type="dxa"/>
              <w:start w:w="80" w:type="dxa"/>
              <w:bottom w:w="70" w:type="dxa"/>
              <w:end w:w="80" w:type="dxa"/>
            </w:tcMar>
            <w:vAlign w:val="top"/>
          </w:tcPr>
          <w:p>
            <w:pPr>
              <w:spacing w:after="10"/>
            </w:pPr>
            <w:r>
              <w:rPr>
                <w:rFonts w:ascii="Liberation Serif" w:hAnsi="Liberation Serif"/>
                <w:sz w:val="12"/>
              </w:rPr>
              <w:t>COMPLETE</w:t>
            </w:r>
          </w:p>
        </w:tc>
        <w:tc>
          <w:tcPr>
            <w:tcW w:type="dxa" w:w="5159"/>
            <w:tcMar>
              <w:top w:w="70" w:type="dxa"/>
              <w:start w:w="80" w:type="dxa"/>
              <w:bottom w:w="70" w:type="dxa"/>
              <w:end w:w="80" w:type="dxa"/>
            </w:tcMar>
            <w:vAlign w:val="top"/>
          </w:tcPr>
          <w:p>
            <w:pPr>
              <w:spacing w:after="10"/>
            </w:pPr>
            <w:r>
              <w:rPr>
                <w:rFonts w:ascii="Liberation Serif" w:hAnsi="Liberation Serif"/>
                <w:sz w:val="12"/>
              </w:rPr>
              <w:t>Late 600-BST finals remain at Lv50; single-stage high-BSTs balanced by acquisition.</w:t>
            </w:r>
          </w:p>
        </w:tc>
      </w:tr>
      <w:tr>
        <w:trPr>
          <w:cantSplit/>
        </w:trPr>
        <w:tc>
          <w:tcPr>
            <w:tcW w:type="dxa" w:w="3458"/>
            <w:tcMar>
              <w:top w:w="70" w:type="dxa"/>
              <w:start w:w="80" w:type="dxa"/>
              <w:bottom w:w="70" w:type="dxa"/>
              <w:end w:w="80" w:type="dxa"/>
            </w:tcMar>
            <w:vAlign w:val="top"/>
          </w:tcPr>
          <w:p>
            <w:pPr>
              <w:spacing w:after="10"/>
            </w:pPr>
            <w:r>
              <w:rPr>
                <w:rFonts w:ascii="Liberation Serif" w:hAnsi="Liberation Serif"/>
                <w:b/>
                <w:sz w:val="12"/>
              </w:rPr>
              <w:t>Review every item-based branch</w:t>
            </w:r>
          </w:p>
        </w:tc>
        <w:tc>
          <w:tcPr>
            <w:tcW w:type="dxa" w:w="1191"/>
            <w:tcMar>
              <w:top w:w="70" w:type="dxa"/>
              <w:start w:w="80" w:type="dxa"/>
              <w:bottom w:w="70" w:type="dxa"/>
              <w:end w:w="80" w:type="dxa"/>
            </w:tcMar>
            <w:vAlign w:val="top"/>
          </w:tcPr>
          <w:p>
            <w:pPr>
              <w:spacing w:after="10"/>
            </w:pPr>
            <w:r>
              <w:rPr>
                <w:rFonts w:ascii="Liberation Serif" w:hAnsi="Liberation Serif"/>
                <w:sz w:val="12"/>
              </w:rPr>
              <w:t>COMPLETE</w:t>
            </w:r>
          </w:p>
        </w:tc>
        <w:tc>
          <w:tcPr>
            <w:tcW w:type="dxa" w:w="5159"/>
            <w:tcMar>
              <w:top w:w="70" w:type="dxa"/>
              <w:start w:w="80" w:type="dxa"/>
              <w:bottom w:w="70" w:type="dxa"/>
              <w:end w:w="80" w:type="dxa"/>
            </w:tcMar>
            <w:vAlign w:val="top"/>
          </w:tcPr>
          <w:p>
            <w:pPr>
              <w:spacing w:after="10"/>
            </w:pPr>
            <w:r>
              <w:rPr>
                <w:rFonts w:ascii="Liberation Serif" w:hAnsi="Liberation Serif"/>
                <w:sz w:val="12"/>
              </w:rPr>
              <w:t>All 15 paths reviewed and preserved.</w:t>
            </w:r>
          </w:p>
        </w:tc>
      </w:tr>
      <w:tr>
        <w:trPr>
          <w:cantSplit/>
        </w:trPr>
        <w:tc>
          <w:tcPr>
            <w:tcW w:type="dxa" w:w="3458"/>
            <w:tcMar>
              <w:top w:w="70" w:type="dxa"/>
              <w:start w:w="80" w:type="dxa"/>
              <w:bottom w:w="70" w:type="dxa"/>
              <w:end w:w="80" w:type="dxa"/>
            </w:tcMar>
            <w:vAlign w:val="top"/>
          </w:tcPr>
          <w:p>
            <w:pPr>
              <w:spacing w:after="10"/>
            </w:pPr>
            <w:r>
              <w:rPr>
                <w:rFonts w:ascii="Liberation Serif" w:hAnsi="Liberation Serif"/>
                <w:b/>
                <w:sz w:val="12"/>
              </w:rPr>
              <w:t>Ensure each item theme matches transformation</w:t>
            </w:r>
          </w:p>
        </w:tc>
        <w:tc>
          <w:tcPr>
            <w:tcW w:type="dxa" w:w="1191"/>
            <w:tcMar>
              <w:top w:w="70" w:type="dxa"/>
              <w:start w:w="80" w:type="dxa"/>
              <w:bottom w:w="70" w:type="dxa"/>
              <w:end w:w="80" w:type="dxa"/>
            </w:tcMar>
            <w:vAlign w:val="top"/>
          </w:tcPr>
          <w:p>
            <w:pPr>
              <w:spacing w:after="10"/>
            </w:pPr>
            <w:r>
              <w:rPr>
                <w:rFonts w:ascii="Liberation Serif" w:hAnsi="Liberation Serif"/>
                <w:sz w:val="12"/>
              </w:rPr>
              <w:t>COMPLETE</w:t>
            </w:r>
          </w:p>
        </w:tc>
        <w:tc>
          <w:tcPr>
            <w:tcW w:type="dxa" w:w="5159"/>
            <w:tcMar>
              <w:top w:w="70" w:type="dxa"/>
              <w:start w:w="80" w:type="dxa"/>
              <w:bottom w:w="70" w:type="dxa"/>
              <w:end w:w="80" w:type="dxa"/>
            </w:tcMar>
            <w:vAlign w:val="top"/>
          </w:tcPr>
          <w:p>
            <w:pPr>
              <w:spacing w:after="10"/>
            </w:pPr>
            <w:r>
              <w:rPr>
                <w:rFonts w:ascii="Liberation Serif" w:hAnsi="Liberation Serif"/>
                <w:sz w:val="12"/>
              </w:rPr>
              <w:t>All seven item families have coherent material/elemental/ritual themes.</w:t>
            </w:r>
          </w:p>
        </w:tc>
      </w:tr>
      <w:tr>
        <w:trPr>
          <w:cantSplit/>
        </w:trPr>
        <w:tc>
          <w:tcPr>
            <w:tcW w:type="dxa" w:w="3458"/>
            <w:tcMar>
              <w:top w:w="70" w:type="dxa"/>
              <w:start w:w="80" w:type="dxa"/>
              <w:bottom w:w="70" w:type="dxa"/>
              <w:end w:w="80" w:type="dxa"/>
            </w:tcMar>
            <w:vAlign w:val="top"/>
          </w:tcPr>
          <w:p>
            <w:pPr>
              <w:spacing w:after="10"/>
            </w:pPr>
            <w:r>
              <w:rPr>
                <w:rFonts w:ascii="Liberation Serif" w:hAnsi="Liberation Serif"/>
                <w:b/>
                <w:sz w:val="12"/>
              </w:rPr>
              <w:t>Ensure each item appears before evolution would reasonably be desired</w:t>
            </w:r>
          </w:p>
        </w:tc>
        <w:tc>
          <w:tcPr>
            <w:tcW w:type="dxa" w:w="1191"/>
            <w:tcMar>
              <w:top w:w="70" w:type="dxa"/>
              <w:start w:w="80" w:type="dxa"/>
              <w:bottom w:w="70" w:type="dxa"/>
              <w:end w:w="80" w:type="dxa"/>
            </w:tcMar>
            <w:vAlign w:val="top"/>
          </w:tcPr>
          <w:p>
            <w:pPr>
              <w:spacing w:after="10"/>
            </w:pPr>
            <w:r>
              <w:rPr>
                <w:rFonts w:ascii="Liberation Serif" w:hAnsi="Liberation Serif"/>
                <w:sz w:val="12"/>
              </w:rPr>
              <w:t>COMPLETE</w:t>
            </w:r>
          </w:p>
        </w:tc>
        <w:tc>
          <w:tcPr>
            <w:tcW w:type="dxa" w:w="5159"/>
            <w:tcMar>
              <w:top w:w="70" w:type="dxa"/>
              <w:start w:w="80" w:type="dxa"/>
              <w:bottom w:w="70" w:type="dxa"/>
              <w:end w:w="80" w:type="dxa"/>
            </w:tcMar>
            <w:vAlign w:val="top"/>
          </w:tcPr>
          <w:p>
            <w:pPr>
              <w:spacing w:after="10"/>
            </w:pPr>
            <w:r>
              <w:rPr>
                <w:rFonts w:ascii="Liberation Serif" w:hAnsi="Liberation Serif"/>
                <w:sz w:val="12"/>
              </w:rPr>
              <w:t>Guaranteed authored sources and late stock/replacement rules prevent progression locks.</w:t>
            </w:r>
          </w:p>
        </w:tc>
      </w:tr>
      <w:tr>
        <w:trPr>
          <w:cantSplit/>
        </w:trPr>
        <w:tc>
          <w:tcPr>
            <w:tcW w:type="dxa" w:w="3458"/>
            <w:tcMar>
              <w:top w:w="70" w:type="dxa"/>
              <w:start w:w="80" w:type="dxa"/>
              <w:bottom w:w="70" w:type="dxa"/>
              <w:end w:w="80" w:type="dxa"/>
            </w:tcMar>
            <w:vAlign w:val="top"/>
          </w:tcPr>
          <w:p>
            <w:pPr>
              <w:spacing w:after="10"/>
            </w:pPr>
            <w:r>
              <w:rPr>
                <w:rFonts w:ascii="Liberation Serif" w:hAnsi="Liberation Serif"/>
                <w:b/>
                <w:sz w:val="12"/>
              </w:rPr>
              <w:t>Ensure renewable item sources exist where appropriate</w:t>
            </w:r>
          </w:p>
        </w:tc>
        <w:tc>
          <w:tcPr>
            <w:tcW w:type="dxa" w:w="1191"/>
            <w:tcMar>
              <w:top w:w="70" w:type="dxa"/>
              <w:start w:w="80" w:type="dxa"/>
              <w:bottom w:w="70" w:type="dxa"/>
              <w:end w:w="80" w:type="dxa"/>
            </w:tcMar>
            <w:vAlign w:val="top"/>
          </w:tcPr>
          <w:p>
            <w:pPr>
              <w:spacing w:after="10"/>
            </w:pPr>
            <w:r>
              <w:rPr>
                <w:rFonts w:ascii="Liberation Serif" w:hAnsi="Liberation Serif"/>
                <w:sz w:val="12"/>
              </w:rPr>
              <w:t>COMPLETE</w:t>
            </w:r>
          </w:p>
        </w:tc>
        <w:tc>
          <w:tcPr>
            <w:tcW w:type="dxa" w:w="5159"/>
            <w:tcMar>
              <w:top w:w="70" w:type="dxa"/>
              <w:start w:w="80" w:type="dxa"/>
              <w:bottom w:w="70" w:type="dxa"/>
              <w:end w:w="80" w:type="dxa"/>
            </w:tcMar>
            <w:vAlign w:val="top"/>
          </w:tcPr>
          <w:p>
            <w:pPr>
              <w:spacing w:after="10"/>
            </w:pPr>
            <w:r>
              <w:rPr>
                <w:rFonts w:ascii="Liberation Serif" w:hAnsi="Liberation Serif"/>
                <w:sz w:val="12"/>
              </w:rPr>
              <w:t>14 items renewable at Ramelle; Sun Relic has a postgame replacement service.</w:t>
            </w:r>
          </w:p>
        </w:tc>
      </w:tr>
      <w:tr>
        <w:trPr>
          <w:cantSplit/>
        </w:trPr>
        <w:tc>
          <w:tcPr>
            <w:tcW w:type="dxa" w:w="3458"/>
            <w:tcMar>
              <w:top w:w="70" w:type="dxa"/>
              <w:start w:w="80" w:type="dxa"/>
              <w:bottom w:w="70" w:type="dxa"/>
              <w:end w:w="80" w:type="dxa"/>
            </w:tcMar>
            <w:vAlign w:val="top"/>
          </w:tcPr>
          <w:p>
            <w:pPr>
              <w:spacing w:after="10"/>
            </w:pPr>
            <w:r>
              <w:rPr>
                <w:rFonts w:ascii="Liberation Serif" w:hAnsi="Liberation Serif"/>
                <w:b/>
                <w:sz w:val="12"/>
              </w:rPr>
              <w:t>Review every story-choice evolution</w:t>
            </w:r>
          </w:p>
        </w:tc>
        <w:tc>
          <w:tcPr>
            <w:tcW w:type="dxa" w:w="1191"/>
            <w:tcMar>
              <w:top w:w="70" w:type="dxa"/>
              <w:start w:w="80" w:type="dxa"/>
              <w:bottom w:w="70" w:type="dxa"/>
              <w:end w:w="80" w:type="dxa"/>
            </w:tcMar>
            <w:vAlign w:val="top"/>
          </w:tcPr>
          <w:p>
            <w:pPr>
              <w:spacing w:after="10"/>
            </w:pPr>
            <w:r>
              <w:rPr>
                <w:rFonts w:ascii="Liberation Serif" w:hAnsi="Liberation Serif"/>
                <w:sz w:val="12"/>
              </w:rPr>
              <w:t>COMPLETE</w:t>
            </w:r>
          </w:p>
        </w:tc>
        <w:tc>
          <w:tcPr>
            <w:tcW w:type="dxa" w:w="5159"/>
            <w:tcMar>
              <w:top w:w="70" w:type="dxa"/>
              <w:start w:w="80" w:type="dxa"/>
              <w:bottom w:w="70" w:type="dxa"/>
              <w:end w:w="80" w:type="dxa"/>
            </w:tcMar>
            <w:vAlign w:val="top"/>
          </w:tcPr>
          <w:p>
            <w:pPr>
              <w:spacing w:after="10"/>
            </w:pPr>
            <w:r>
              <w:rPr>
                <w:rFonts w:ascii="Liberation Serif" w:hAnsi="Liberation Serif"/>
                <w:sz w:val="12"/>
              </w:rPr>
              <w:t>All 8 paths / 4 source families explicitly bound.</w:t>
            </w:r>
          </w:p>
        </w:tc>
      </w:tr>
      <w:tr>
        <w:trPr>
          <w:cantSplit/>
        </w:trPr>
        <w:tc>
          <w:tcPr>
            <w:tcW w:type="dxa" w:w="3458"/>
            <w:tcMar>
              <w:top w:w="70" w:type="dxa"/>
              <w:start w:w="80" w:type="dxa"/>
              <w:bottom w:w="70" w:type="dxa"/>
              <w:end w:w="80" w:type="dxa"/>
            </w:tcMar>
            <w:vAlign w:val="top"/>
          </w:tcPr>
          <w:p>
            <w:pPr>
              <w:spacing w:after="10"/>
            </w:pPr>
            <w:r>
              <w:rPr>
                <w:rFonts w:ascii="Liberation Serif" w:hAnsi="Liberation Serif"/>
                <w:b/>
                <w:sz w:val="12"/>
              </w:rPr>
              <w:t>Tie every story flag to a specific actual scene</w:t>
            </w:r>
          </w:p>
        </w:tc>
        <w:tc>
          <w:tcPr>
            <w:tcW w:type="dxa" w:w="1191"/>
            <w:tcMar>
              <w:top w:w="70" w:type="dxa"/>
              <w:start w:w="80" w:type="dxa"/>
              <w:bottom w:w="70" w:type="dxa"/>
              <w:end w:w="80" w:type="dxa"/>
            </w:tcMar>
            <w:vAlign w:val="top"/>
          </w:tcPr>
          <w:p>
            <w:pPr>
              <w:spacing w:after="10"/>
            </w:pPr>
            <w:r>
              <w:rPr>
                <w:rFonts w:ascii="Liberation Serif" w:hAnsi="Liberation Serif"/>
                <w:sz w:val="12"/>
              </w:rPr>
              <w:t>COMPLETE</w:t>
            </w:r>
          </w:p>
        </w:tc>
        <w:tc>
          <w:tcPr>
            <w:tcW w:type="dxa" w:w="5159"/>
            <w:tcMar>
              <w:top w:w="70" w:type="dxa"/>
              <w:start w:w="80" w:type="dxa"/>
              <w:bottom w:w="70" w:type="dxa"/>
              <w:end w:w="80" w:type="dxa"/>
            </w:tcMar>
            <w:vAlign w:val="top"/>
          </w:tcPr>
          <w:p>
            <w:pPr>
              <w:spacing w:after="10"/>
            </w:pPr>
            <w:r>
              <w:rPr>
                <w:rFonts w:ascii="Liberation Serif" w:hAnsi="Liberation Serif"/>
                <w:sz w:val="12"/>
              </w:rPr>
              <w:t>Four exact WLD events anchored to CH04-E01, CH05-E03, CH06-E02/03 gap and CH07-E02.</w:t>
            </w:r>
          </w:p>
        </w:tc>
      </w:tr>
      <w:tr>
        <w:trPr>
          <w:cantSplit/>
        </w:trPr>
        <w:tc>
          <w:tcPr>
            <w:tcW w:type="dxa" w:w="3458"/>
            <w:tcMar>
              <w:top w:w="70" w:type="dxa"/>
              <w:start w:w="80" w:type="dxa"/>
              <w:bottom w:w="70" w:type="dxa"/>
              <w:end w:w="80" w:type="dxa"/>
            </w:tcMar>
            <w:vAlign w:val="top"/>
          </w:tcPr>
          <w:p>
            <w:pPr>
              <w:spacing w:after="10"/>
            </w:pPr>
            <w:r>
              <w:rPr>
                <w:rFonts w:ascii="Liberation Serif" w:hAnsi="Liberation Serif"/>
                <w:b/>
                <w:sz w:val="12"/>
              </w:rPr>
              <w:t>Decide post-decision acquisition behaviour</w:t>
            </w:r>
          </w:p>
        </w:tc>
        <w:tc>
          <w:tcPr>
            <w:tcW w:type="dxa" w:w="1191"/>
            <w:tcMar>
              <w:top w:w="70" w:type="dxa"/>
              <w:start w:w="80" w:type="dxa"/>
              <w:bottom w:w="70" w:type="dxa"/>
              <w:end w:w="80" w:type="dxa"/>
            </w:tcMar>
            <w:vAlign w:val="top"/>
          </w:tcPr>
          <w:p>
            <w:pPr>
              <w:spacing w:after="10"/>
            </w:pPr>
            <w:r>
              <w:rPr>
                <w:rFonts w:ascii="Liberation Serif" w:hAnsi="Liberation Serif"/>
                <w:sz w:val="12"/>
              </w:rPr>
              <w:t>COMPLETE</w:t>
            </w:r>
          </w:p>
        </w:tc>
        <w:tc>
          <w:tcPr>
            <w:tcW w:type="dxa" w:w="5159"/>
            <w:tcMar>
              <w:top w:w="70" w:type="dxa"/>
              <w:start w:w="80" w:type="dxa"/>
              <w:bottom w:w="70" w:type="dxa"/>
              <w:end w:w="80" w:type="dxa"/>
            </w:tcMar>
            <w:vAlign w:val="top"/>
          </w:tcPr>
          <w:p>
            <w:pPr>
              <w:spacing w:after="10"/>
            </w:pPr>
            <w:r>
              <w:rPr>
                <w:rFonts w:ascii="Liberation Serif" w:hAnsi="Liberation Serif"/>
                <w:sz w:val="12"/>
              </w:rPr>
              <w:t>Later-caught source species reads the saved family choice.</w:t>
            </w:r>
          </w:p>
        </w:tc>
      </w:tr>
      <w:tr>
        <w:trPr>
          <w:cantSplit/>
        </w:trPr>
        <w:tc>
          <w:tcPr>
            <w:tcW w:type="dxa" w:w="3458"/>
            <w:tcMar>
              <w:top w:w="70" w:type="dxa"/>
              <w:start w:w="80" w:type="dxa"/>
              <w:bottom w:w="70" w:type="dxa"/>
              <w:end w:w="80" w:type="dxa"/>
            </w:tcMar>
            <w:vAlign w:val="top"/>
          </w:tcPr>
          <w:p>
            <w:pPr>
              <w:spacing w:after="10"/>
            </w:pPr>
            <w:r>
              <w:rPr>
                <w:rFonts w:ascii="Liberation Serif" w:hAnsi="Liberation Serif"/>
                <w:b/>
                <w:sz w:val="12"/>
              </w:rPr>
              <w:t>Decide passed-minimum-before-trigger behaviour</w:t>
            </w:r>
          </w:p>
        </w:tc>
        <w:tc>
          <w:tcPr>
            <w:tcW w:type="dxa" w:w="1191"/>
            <w:tcMar>
              <w:top w:w="70" w:type="dxa"/>
              <w:start w:w="80" w:type="dxa"/>
              <w:bottom w:w="70" w:type="dxa"/>
              <w:end w:w="80" w:type="dxa"/>
            </w:tcMar>
            <w:vAlign w:val="top"/>
          </w:tcPr>
          <w:p>
            <w:pPr>
              <w:spacing w:after="10"/>
            </w:pPr>
            <w:r>
              <w:rPr>
                <w:rFonts w:ascii="Liberation Serif" w:hAnsi="Liberation Serif"/>
                <w:sz w:val="12"/>
              </w:rPr>
              <w:t>COMPLETE</w:t>
            </w:r>
          </w:p>
        </w:tc>
        <w:tc>
          <w:tcPr>
            <w:tcW w:type="dxa" w:w="5159"/>
            <w:tcMar>
              <w:top w:w="70" w:type="dxa"/>
              <w:start w:w="80" w:type="dxa"/>
              <w:bottom w:w="70" w:type="dxa"/>
              <w:end w:w="80" w:type="dxa"/>
            </w:tcMar>
            <w:vAlign w:val="top"/>
          </w:tcPr>
          <w:p>
            <w:pPr>
              <w:spacing w:after="10"/>
            </w:pPr>
            <w:r>
              <w:rPr>
                <w:rFonts w:ascii="Liberation Serif" w:hAnsi="Liberation Serif"/>
                <w:sz w:val="12"/>
              </w:rPr>
              <w:t>Eligibility activates at next safe opportunity after trigger; no lost window.</w:t>
            </w:r>
          </w:p>
        </w:tc>
      </w:tr>
      <w:tr>
        <w:trPr>
          <w:cantSplit/>
        </w:trPr>
        <w:tc>
          <w:tcPr>
            <w:tcW w:type="dxa" w:w="3458"/>
            <w:tcMar>
              <w:top w:w="70" w:type="dxa"/>
              <w:start w:w="80" w:type="dxa"/>
              <w:bottom w:w="70" w:type="dxa"/>
              <w:end w:w="80" w:type="dxa"/>
            </w:tcMar>
            <w:vAlign w:val="top"/>
          </w:tcPr>
          <w:p>
            <w:pPr>
              <w:spacing w:after="10"/>
            </w:pPr>
            <w:r>
              <w:rPr>
                <w:rFonts w:ascii="Liberation Serif" w:hAnsi="Liberation Serif"/>
                <w:b/>
                <w:sz w:val="12"/>
              </w:rPr>
              <w:t>Validate fixed promotion bonuses</w:t>
            </w:r>
          </w:p>
        </w:tc>
        <w:tc>
          <w:tcPr>
            <w:tcW w:type="dxa" w:w="1191"/>
            <w:tcMar>
              <w:top w:w="70" w:type="dxa"/>
              <w:start w:w="80" w:type="dxa"/>
              <w:bottom w:w="70" w:type="dxa"/>
              <w:end w:w="80" w:type="dxa"/>
            </w:tcMar>
            <w:vAlign w:val="top"/>
          </w:tcPr>
          <w:p>
            <w:pPr>
              <w:spacing w:after="10"/>
            </w:pPr>
            <w:r>
              <w:rPr>
                <w:rFonts w:ascii="Liberation Serif" w:hAnsi="Liberation Serif"/>
                <w:sz w:val="12"/>
              </w:rPr>
              <w:t>COMPLETE</w:t>
            </w:r>
          </w:p>
        </w:tc>
        <w:tc>
          <w:tcPr>
            <w:tcW w:type="dxa" w:w="5159"/>
            <w:tcMar>
              <w:top w:w="70" w:type="dxa"/>
              <w:start w:w="80" w:type="dxa"/>
              <w:bottom w:w="70" w:type="dxa"/>
              <w:end w:w="80" w:type="dxa"/>
            </w:tcMar>
            <w:vAlign w:val="top"/>
          </w:tcPr>
          <w:p>
            <w:pPr>
              <w:spacing w:after="10"/>
            </w:pPr>
            <w:r>
              <w:rPr>
                <w:rFonts w:ascii="Liberation Serif" w:hAnsi="Liberation Serif"/>
                <w:sz w:val="12"/>
              </w:rPr>
              <w:t>Single deterministic signed delta transaction.</w:t>
            </w:r>
          </w:p>
        </w:tc>
      </w:tr>
      <w:tr>
        <w:trPr>
          <w:cantSplit/>
        </w:trPr>
        <w:tc>
          <w:tcPr>
            <w:tcW w:type="dxa" w:w="3458"/>
            <w:tcMar>
              <w:top w:w="70" w:type="dxa"/>
              <w:start w:w="80" w:type="dxa"/>
              <w:bottom w:w="70" w:type="dxa"/>
              <w:end w:w="80" w:type="dxa"/>
            </w:tcMar>
            <w:vAlign w:val="top"/>
          </w:tcPr>
          <w:p>
            <w:pPr>
              <w:spacing w:after="10"/>
            </w:pPr>
            <w:r>
              <w:rPr>
                <w:rFonts w:ascii="Liberation Serif" w:hAnsi="Liberation Serif"/>
                <w:b/>
                <w:sz w:val="12"/>
              </w:rPr>
              <w:t>Confirm target minus source base stat</w:t>
            </w:r>
          </w:p>
        </w:tc>
        <w:tc>
          <w:tcPr>
            <w:tcW w:type="dxa" w:w="1191"/>
            <w:tcMar>
              <w:top w:w="70" w:type="dxa"/>
              <w:start w:w="80" w:type="dxa"/>
              <w:bottom w:w="70" w:type="dxa"/>
              <w:end w:w="80" w:type="dxa"/>
            </w:tcMar>
            <w:vAlign w:val="top"/>
          </w:tcPr>
          <w:p>
            <w:pPr>
              <w:spacing w:after="10"/>
            </w:pPr>
            <w:r>
              <w:rPr>
                <w:rFonts w:ascii="Liberation Serif" w:hAnsi="Liberation Serif"/>
                <w:sz w:val="12"/>
              </w:rPr>
              <w:t>COMPLETE</w:t>
            </w:r>
          </w:p>
        </w:tc>
        <w:tc>
          <w:tcPr>
            <w:tcW w:type="dxa" w:w="5159"/>
            <w:tcMar>
              <w:top w:w="70" w:type="dxa"/>
              <w:start w:w="80" w:type="dxa"/>
              <w:bottom w:w="70" w:type="dxa"/>
              <w:end w:w="80" w:type="dxa"/>
            </w:tcMar>
            <w:vAlign w:val="top"/>
          </w:tcPr>
          <w:p>
            <w:pPr>
              <w:spacing w:after="10"/>
            </w:pPr>
            <w:r>
              <w:rPr>
                <w:rFonts w:ascii="Liberation Serif" w:hAnsi="Liberation Serif"/>
                <w:sz w:val="12"/>
              </w:rPr>
              <w:t>Required for every one of the six live stats.</w:t>
            </w:r>
          </w:p>
        </w:tc>
      </w:tr>
      <w:tr>
        <w:trPr>
          <w:cantSplit/>
        </w:trPr>
        <w:tc>
          <w:tcPr>
            <w:tcW w:type="dxa" w:w="3458"/>
            <w:tcMar>
              <w:top w:w="70" w:type="dxa"/>
              <w:start w:w="80" w:type="dxa"/>
              <w:bottom w:w="70" w:type="dxa"/>
              <w:end w:w="80" w:type="dxa"/>
            </w:tcMar>
            <w:vAlign w:val="top"/>
          </w:tcPr>
          <w:p>
            <w:pPr>
              <w:spacing w:after="10"/>
            </w:pPr>
            <w:r>
              <w:rPr>
                <w:rFonts w:ascii="Liberation Serif" w:hAnsi="Liberation Serif"/>
                <w:b/>
                <w:sz w:val="12"/>
              </w:rPr>
              <w:t>Check lower-target-stat cases</w:t>
            </w:r>
          </w:p>
        </w:tc>
        <w:tc>
          <w:tcPr>
            <w:tcW w:type="dxa" w:w="1191"/>
            <w:tcMar>
              <w:top w:w="70" w:type="dxa"/>
              <w:start w:w="80" w:type="dxa"/>
              <w:bottom w:w="70" w:type="dxa"/>
              <w:end w:w="80" w:type="dxa"/>
            </w:tcMar>
            <w:vAlign w:val="top"/>
          </w:tcPr>
          <w:p>
            <w:pPr>
              <w:spacing w:after="10"/>
            </w:pPr>
            <w:r>
              <w:rPr>
                <w:rFonts w:ascii="Liberation Serif" w:hAnsi="Liberation Serif"/>
                <w:sz w:val="12"/>
              </w:rPr>
              <w:t>COMPLETE</w:t>
            </w:r>
          </w:p>
        </w:tc>
        <w:tc>
          <w:tcPr>
            <w:tcW w:type="dxa" w:w="5159"/>
            <w:tcMar>
              <w:top w:w="70" w:type="dxa"/>
              <w:start w:w="80" w:type="dxa"/>
              <w:bottom w:w="70" w:type="dxa"/>
              <w:end w:w="80" w:type="dxa"/>
            </w:tcMar>
            <w:vAlign w:val="top"/>
          </w:tcPr>
          <w:p>
            <w:pPr>
              <w:spacing w:after="10"/>
            </w:pPr>
            <w:r>
              <w:rPr>
                <w:rFonts w:ascii="Liberation Serif" w:hAnsi="Liberation Serif"/>
                <w:sz w:val="12"/>
              </w:rPr>
              <w:t>Lower target stats are preserved through signed negative deltas.</w:t>
            </w:r>
          </w:p>
        </w:tc>
      </w:tr>
      <w:tr>
        <w:trPr>
          <w:cantSplit/>
        </w:trPr>
        <w:tc>
          <w:tcPr>
            <w:tcW w:type="dxa" w:w="3458"/>
            <w:tcMar>
              <w:top w:w="70" w:type="dxa"/>
              <w:start w:w="80" w:type="dxa"/>
              <w:bottom w:w="70" w:type="dxa"/>
              <w:end w:w="80" w:type="dxa"/>
            </w:tcMar>
            <w:vAlign w:val="top"/>
          </w:tcPr>
          <w:p>
            <w:pPr>
              <w:spacing w:after="10"/>
            </w:pPr>
            <w:r>
              <w:rPr>
                <w:rFonts w:ascii="Liberation Serif" w:hAnsi="Liberation Serif"/>
                <w:b/>
                <w:sz w:val="12"/>
              </w:rPr>
              <w:t>Decide whether negative promotion deltas are allowed</w:t>
            </w:r>
          </w:p>
        </w:tc>
        <w:tc>
          <w:tcPr>
            <w:tcW w:type="dxa" w:w="1191"/>
            <w:tcMar>
              <w:top w:w="70" w:type="dxa"/>
              <w:start w:w="80" w:type="dxa"/>
              <w:bottom w:w="70" w:type="dxa"/>
              <w:end w:w="80" w:type="dxa"/>
            </w:tcMar>
            <w:vAlign w:val="top"/>
          </w:tcPr>
          <w:p>
            <w:pPr>
              <w:spacing w:after="10"/>
            </w:pPr>
            <w:r>
              <w:rPr>
                <w:rFonts w:ascii="Liberation Serif" w:hAnsi="Liberation Serif"/>
                <w:sz w:val="12"/>
              </w:rPr>
              <w:t>COMPLETE</w:t>
            </w:r>
          </w:p>
        </w:tc>
        <w:tc>
          <w:tcPr>
            <w:tcW w:type="dxa" w:w="5159"/>
            <w:tcMar>
              <w:top w:w="70" w:type="dxa"/>
              <w:start w:w="80" w:type="dxa"/>
              <w:bottom w:w="70" w:type="dxa"/>
              <w:end w:w="80" w:type="dxa"/>
            </w:tcMar>
            <w:vAlign w:val="top"/>
          </w:tcPr>
          <w:p>
            <w:pPr>
              <w:spacing w:after="10"/>
            </w:pPr>
            <w:r>
              <w:rPr>
                <w:rFonts w:ascii="Liberation Serif" w:hAnsi="Liberation Serif"/>
                <w:sz w:val="12"/>
              </w:rPr>
              <w:t>Allowed; no zero-clamping.</w:t>
            </w:r>
          </w:p>
        </w:tc>
      </w:tr>
      <w:tr>
        <w:trPr>
          <w:cantSplit/>
        </w:trPr>
        <w:tc>
          <w:tcPr>
            <w:tcW w:type="dxa" w:w="3458"/>
            <w:tcMar>
              <w:top w:w="70" w:type="dxa"/>
              <w:start w:w="80" w:type="dxa"/>
              <w:bottom w:w="70" w:type="dxa"/>
              <w:end w:w="80" w:type="dxa"/>
            </w:tcMar>
            <w:vAlign w:val="top"/>
          </w:tcPr>
          <w:p>
            <w:pPr>
              <w:spacing w:after="10"/>
            </w:pPr>
            <w:r>
              <w:rPr>
                <w:rFonts w:ascii="Liberation Serif" w:hAnsi="Liberation Serif"/>
                <w:b/>
                <w:sz w:val="12"/>
              </w:rPr>
              <w:t>Confirm evolved growth weights switch immediately</w:t>
            </w:r>
          </w:p>
        </w:tc>
        <w:tc>
          <w:tcPr>
            <w:tcW w:type="dxa" w:w="1191"/>
            <w:tcMar>
              <w:top w:w="70" w:type="dxa"/>
              <w:start w:w="80" w:type="dxa"/>
              <w:bottom w:w="70" w:type="dxa"/>
              <w:end w:w="80" w:type="dxa"/>
            </w:tcMar>
            <w:vAlign w:val="top"/>
          </w:tcPr>
          <w:p>
            <w:pPr>
              <w:spacing w:after="10"/>
            </w:pPr>
            <w:r>
              <w:rPr>
                <w:rFonts w:ascii="Liberation Serif" w:hAnsi="Liberation Serif"/>
                <w:sz w:val="12"/>
              </w:rPr>
              <w:t>COMPLETE</w:t>
            </w:r>
          </w:p>
        </w:tc>
        <w:tc>
          <w:tcPr>
            <w:tcW w:type="dxa" w:w="5159"/>
            <w:tcMar>
              <w:top w:w="70" w:type="dxa"/>
              <w:start w:w="80" w:type="dxa"/>
              <w:bottom w:w="70" w:type="dxa"/>
              <w:end w:w="80" w:type="dxa"/>
            </w:tcMar>
            <w:vAlign w:val="top"/>
          </w:tcPr>
          <w:p>
            <w:pPr>
              <w:spacing w:after="10"/>
            </w:pPr>
            <w:r>
              <w:rPr>
                <w:rFonts w:ascii="Liberation Serif" w:hAnsi="Liberation Serif"/>
                <w:sz w:val="12"/>
              </w:rPr>
              <w:t>All future level-ups after the evolution transaction use target-form growth weights.</w:t>
            </w:r>
          </w:p>
        </w:tc>
      </w:tr>
      <w:tr>
        <w:trPr>
          <w:cantSplit/>
        </w:trPr>
        <w:tc>
          <w:tcPr>
            <w:tcW w:type="dxa" w:w="3458"/>
            <w:tcMar>
              <w:top w:w="70" w:type="dxa"/>
              <w:start w:w="80" w:type="dxa"/>
              <w:bottom w:w="70" w:type="dxa"/>
              <w:end w:w="80" w:type="dxa"/>
            </w:tcMar>
            <w:vAlign w:val="top"/>
          </w:tcPr>
          <w:p>
            <w:pPr>
              <w:spacing w:after="10"/>
            </w:pPr>
            <w:r>
              <w:rPr>
                <w:rFonts w:ascii="Liberation Serif" w:hAnsi="Liberation Serif"/>
                <w:b/>
                <w:sz w:val="12"/>
              </w:rPr>
              <w:t>Finalise canonical evolution table</w:t>
            </w:r>
          </w:p>
        </w:tc>
        <w:tc>
          <w:tcPr>
            <w:tcW w:type="dxa" w:w="1191"/>
            <w:tcMar>
              <w:top w:w="70" w:type="dxa"/>
              <w:start w:w="80" w:type="dxa"/>
              <w:bottom w:w="70" w:type="dxa"/>
              <w:end w:w="80" w:type="dxa"/>
            </w:tcMar>
            <w:vAlign w:val="top"/>
          </w:tcPr>
          <w:p>
            <w:pPr>
              <w:spacing w:after="10"/>
            </w:pPr>
            <w:r>
              <w:rPr>
                <w:rFonts w:ascii="Liberation Serif" w:hAnsi="Liberation Serif"/>
                <w:sz w:val="12"/>
              </w:rPr>
              <w:t>COMPLETE</w:t>
            </w:r>
          </w:p>
        </w:tc>
        <w:tc>
          <w:tcPr>
            <w:tcW w:type="dxa" w:w="5159"/>
            <w:tcMar>
              <w:top w:w="70" w:type="dxa"/>
              <w:start w:w="80" w:type="dxa"/>
              <w:bottom w:w="70" w:type="dxa"/>
              <w:end w:w="80" w:type="dxa"/>
            </w:tcMar>
            <w:vAlign w:val="top"/>
          </w:tcPr>
          <w:p>
            <w:pPr>
              <w:spacing w:after="10"/>
            </w:pPr>
            <w:r>
              <w:rPr>
                <w:rFonts w:ascii="Liberation Serif" w:hAnsi="Liberation Serif"/>
                <w:sz w:val="12"/>
              </w:rPr>
              <w:t>Existing 98-path workbooks designated as table authority; locked non-level addendum supplies final overlay.</w:t>
            </w:r>
          </w:p>
        </w:tc>
      </w:tr>
    </w:tbl>
    <w:p>
      <w:pPr>
        <w:spacing w:after="0"/>
      </w:pPr>
    </w:p>
    <w:p>
      <w:pPr>
        <w:pStyle w:val="Heading1"/>
        <w:keepNext/>
      </w:pPr>
      <w:r>
        <w:t>12. Cross-checklist handoffs</w:t>
      </w:r>
    </w:p>
    <w:tbl>
      <w:tblPr>
        <w:tblStyle w:val="TableGrid"/>
        <w:tblW w:type="auto" w:w="0"/>
        <w:jc w:val="center"/>
        <w:tblLayout w:type="fixed"/>
        <w:tblLook w:firstColumn="1" w:firstRow="1" w:lastColumn="0" w:lastRow="0" w:noHBand="0" w:noVBand="1" w:val="04A0"/>
      </w:tblPr>
      <w:tblGrid>
        <w:gridCol w:w="5128"/>
        <w:gridCol w:w="5128"/>
      </w:tblGrid>
      <w:tr>
        <w:trPr>
          <w:tblHeader w:val="true"/>
          <w:cantSplit/>
        </w:trPr>
        <w:tc>
          <w:tcPr>
            <w:tcW w:type="dxa" w:w="3118"/>
            <w:shd w:fill="DDE5EC"/>
            <w:vAlign w:val="center"/>
            <w:tcMar>
              <w:top w:w="70" w:type="dxa"/>
              <w:start w:w="80" w:type="dxa"/>
              <w:bottom w:w="70" w:type="dxa"/>
              <w:end w:w="80" w:type="dxa"/>
            </w:tcMar>
          </w:tcPr>
          <w:p>
            <w:pPr>
              <w:spacing w:after="0"/>
              <w:jc w:val="left"/>
            </w:pPr>
            <w:r>
              <w:rPr>
                <w:rFonts w:ascii="Liberation Sans" w:hAnsi="Liberation Sans"/>
                <w:b/>
                <w:color w:val="272B33"/>
                <w:sz w:val="15"/>
              </w:rPr>
              <w:t>Later workstream</w:t>
            </w:r>
          </w:p>
        </w:tc>
        <w:tc>
          <w:tcPr>
            <w:tcW w:type="dxa" w:w="6690"/>
            <w:shd w:fill="DDE5EC"/>
            <w:vAlign w:val="center"/>
            <w:tcMar>
              <w:top w:w="70" w:type="dxa"/>
              <w:start w:w="80" w:type="dxa"/>
              <w:bottom w:w="70" w:type="dxa"/>
              <w:end w:w="80" w:type="dxa"/>
            </w:tcMar>
          </w:tcPr>
          <w:p>
            <w:pPr>
              <w:spacing w:after="0"/>
              <w:jc w:val="left"/>
            </w:pPr>
            <w:r>
              <w:rPr>
                <w:rFonts w:ascii="Liberation Sans" w:hAnsi="Liberation Sans"/>
                <w:b/>
                <w:color w:val="272B33"/>
                <w:sz w:val="15"/>
              </w:rPr>
              <w:t>May define without reopening Checklist 11</w:t>
            </w:r>
          </w:p>
        </w:tc>
      </w:tr>
      <w:tr>
        <w:trPr>
          <w:cantSplit/>
        </w:trPr>
        <w:tc>
          <w:tcPr>
            <w:tcW w:type="dxa" w:w="3118"/>
            <w:tcMar>
              <w:top w:w="70" w:type="dxa"/>
              <w:start w:w="80" w:type="dxa"/>
              <w:bottom w:w="70" w:type="dxa"/>
              <w:end w:w="80" w:type="dxa"/>
            </w:tcMar>
            <w:vAlign w:val="top"/>
          </w:tcPr>
          <w:p>
            <w:pPr>
              <w:spacing w:after="10"/>
            </w:pPr>
            <w:r>
              <w:rPr>
                <w:rFonts w:ascii="Liberation Serif" w:hAnsi="Liberation Serif"/>
                <w:sz w:val="15"/>
              </w:rPr>
              <w:t>Checklist 12 — Learnset Validation</w:t>
            </w:r>
          </w:p>
        </w:tc>
        <w:tc>
          <w:tcPr>
            <w:tcW w:type="dxa" w:w="6690"/>
            <w:tcMar>
              <w:top w:w="70" w:type="dxa"/>
              <w:start w:w="80" w:type="dxa"/>
              <w:bottom w:w="70" w:type="dxa"/>
              <w:end w:w="80" w:type="dxa"/>
            </w:tcMar>
            <w:vAlign w:val="top"/>
          </w:tcPr>
          <w:p>
            <w:pPr>
              <w:spacing w:after="10"/>
            </w:pPr>
            <w:r>
              <w:rPr>
                <w:rFonts w:ascii="Liberation Serif" w:hAnsi="Liberation Serif"/>
                <w:sz w:val="15"/>
              </w:rPr>
              <w:t>Evolution-move / relearn behaviour and final legal learnsets, without changing evolution method or timing.</w:t>
            </w:r>
          </w:p>
        </w:tc>
      </w:tr>
      <w:tr>
        <w:trPr>
          <w:cantSplit/>
        </w:trPr>
        <w:tc>
          <w:tcPr>
            <w:tcW w:type="dxa" w:w="3118"/>
            <w:tcMar>
              <w:top w:w="70" w:type="dxa"/>
              <w:start w:w="80" w:type="dxa"/>
              <w:bottom w:w="70" w:type="dxa"/>
              <w:end w:w="80" w:type="dxa"/>
            </w:tcMar>
            <w:vAlign w:val="top"/>
          </w:tcPr>
          <w:p>
            <w:pPr>
              <w:spacing w:after="10"/>
            </w:pPr>
            <w:r>
              <w:rPr>
                <w:rFonts w:ascii="Liberation Serif" w:hAnsi="Liberation Serif"/>
                <w:sz w:val="15"/>
              </w:rPr>
              <w:t>Checklist 13 — Battle Edge Cases</w:t>
            </w:r>
          </w:p>
        </w:tc>
        <w:tc>
          <w:tcPr>
            <w:tcW w:type="dxa" w:w="6690"/>
            <w:tcMar>
              <w:top w:w="70" w:type="dxa"/>
              <w:start w:w="80" w:type="dxa"/>
              <w:bottom w:w="70" w:type="dxa"/>
              <w:end w:w="80" w:type="dxa"/>
            </w:tcMar>
            <w:vAlign w:val="top"/>
          </w:tcPr>
          <w:p>
            <w:pPr>
              <w:spacing w:after="10"/>
            </w:pPr>
            <w:r>
              <w:rPr>
                <w:rFonts w:ascii="Liberation Serif" w:hAnsi="Liberation Serif"/>
                <w:sz w:val="15"/>
              </w:rPr>
              <w:t>Exact battle-end ordering if a level-up/evolution is earned at unusual battle endpoints.</w:t>
            </w:r>
          </w:p>
        </w:tc>
      </w:tr>
      <w:tr>
        <w:trPr>
          <w:cantSplit/>
        </w:trPr>
        <w:tc>
          <w:tcPr>
            <w:tcW w:type="dxa" w:w="3118"/>
            <w:tcMar>
              <w:top w:w="70" w:type="dxa"/>
              <w:start w:w="80" w:type="dxa"/>
              <w:bottom w:w="70" w:type="dxa"/>
              <w:end w:w="80" w:type="dxa"/>
            </w:tcMar>
            <w:vAlign w:val="top"/>
          </w:tcPr>
          <w:p>
            <w:pPr>
              <w:spacing w:after="10"/>
            </w:pPr>
            <w:r>
              <w:rPr>
                <w:rFonts w:ascii="Liberation Serif" w:hAnsi="Liberation Serif"/>
                <w:sz w:val="15"/>
              </w:rPr>
              <w:t>Checklist 15 — Ironman Save &amp; Persistence</w:t>
            </w:r>
          </w:p>
        </w:tc>
        <w:tc>
          <w:tcPr>
            <w:tcW w:type="dxa" w:w="6690"/>
            <w:tcMar>
              <w:top w:w="70" w:type="dxa"/>
              <w:start w:w="80" w:type="dxa"/>
              <w:bottom w:w="70" w:type="dxa"/>
              <w:end w:w="80" w:type="dxa"/>
            </w:tcMar>
            <w:vAlign w:val="top"/>
          </w:tcPr>
          <w:p>
            <w:pPr>
              <w:spacing w:after="10"/>
            </w:pPr>
            <w:r>
              <w:rPr>
                <w:rFonts w:ascii="Liberation Serif" w:hAnsi="Liberation Serif"/>
                <w:sz w:val="15"/>
              </w:rPr>
              <w:t>Atomic persistence of story-choice commits, EVO triggers and evolution transactions.</w:t>
            </w:r>
          </w:p>
        </w:tc>
      </w:tr>
      <w:tr>
        <w:trPr>
          <w:cantSplit/>
        </w:trPr>
        <w:tc>
          <w:tcPr>
            <w:tcW w:type="dxa" w:w="3118"/>
            <w:tcMar>
              <w:top w:w="70" w:type="dxa"/>
              <w:start w:w="80" w:type="dxa"/>
              <w:bottom w:w="70" w:type="dxa"/>
              <w:end w:w="80" w:type="dxa"/>
            </w:tcMar>
            <w:vAlign w:val="top"/>
          </w:tcPr>
          <w:p>
            <w:pPr>
              <w:spacing w:after="10"/>
            </w:pPr>
            <w:r>
              <w:rPr>
                <w:rFonts w:ascii="Liberation Serif" w:hAnsi="Liberation Serif"/>
                <w:sz w:val="15"/>
              </w:rPr>
              <w:t>Checklist 17 — Overworld Interaction</w:t>
            </w:r>
          </w:p>
        </w:tc>
        <w:tc>
          <w:tcPr>
            <w:tcW w:type="dxa" w:w="6690"/>
            <w:tcMar>
              <w:top w:w="70" w:type="dxa"/>
              <w:start w:w="80" w:type="dxa"/>
              <w:bottom w:w="70" w:type="dxa"/>
              <w:end w:w="80" w:type="dxa"/>
            </w:tcMar>
            <w:vAlign w:val="top"/>
          </w:tcPr>
          <w:p>
            <w:pPr>
              <w:spacing w:after="10"/>
            </w:pPr>
            <w:r>
              <w:rPr>
                <w:rFonts w:ascii="Liberation Serif" w:hAnsi="Liberation Serif"/>
                <w:sz w:val="15"/>
              </w:rPr>
              <w:t>NPC/object choreography for the four WLD story-choice events and exact Primeval Reach encounter presentation.</w:t>
            </w:r>
          </w:p>
        </w:tc>
      </w:tr>
      <w:tr>
        <w:trPr>
          <w:cantSplit/>
        </w:trPr>
        <w:tc>
          <w:tcPr>
            <w:tcW w:type="dxa" w:w="3118"/>
            <w:tcMar>
              <w:top w:w="70" w:type="dxa"/>
              <w:start w:w="80" w:type="dxa"/>
              <w:bottom w:w="70" w:type="dxa"/>
              <w:end w:w="80" w:type="dxa"/>
            </w:tcMar>
            <w:vAlign w:val="top"/>
          </w:tcPr>
          <w:p>
            <w:pPr>
              <w:spacing w:after="10"/>
            </w:pPr>
            <w:r>
              <w:rPr>
                <w:rFonts w:ascii="Liberation Serif" w:hAnsi="Liberation Serif"/>
                <w:sz w:val="15"/>
              </w:rPr>
              <w:t>Encounter authoring</w:t>
            </w:r>
          </w:p>
        </w:tc>
        <w:tc>
          <w:tcPr>
            <w:tcW w:type="dxa" w:w="6690"/>
            <w:tcMar>
              <w:top w:w="70" w:type="dxa"/>
              <w:start w:w="80" w:type="dxa"/>
              <w:bottom w:w="70" w:type="dxa"/>
              <w:end w:w="80" w:type="dxa"/>
            </w:tcMar>
            <w:vAlign w:val="top"/>
          </w:tcPr>
          <w:p>
            <w:pPr>
              <w:spacing w:after="10"/>
            </w:pPr>
            <w:r>
              <w:rPr>
                <w:rFonts w:ascii="Liberation Serif" w:hAnsi="Liberation Serif"/>
                <w:sz w:val="15"/>
              </w:rPr>
              <w:t>Exact Primeval Reach habitat, encounter percentages, day/night slots and level ranges for the four postgame opposite forms.</w:t>
            </w:r>
          </w:p>
        </w:tc>
      </w:tr>
    </w:tbl>
    <w:p>
      <w:pPr>
        <w:spacing w:after="0"/>
      </w:pPr>
    </w:p>
    <w:p>
      <w:pPr>
        <w:pStyle w:val="Heading1"/>
        <w:keepNext/>
      </w:pPr>
      <w:r>
        <w:t>13. Source authority used for this lock</w:t>
      </w:r>
    </w:p>
    <w:p>
      <w:pPr>
        <w:pStyle w:val="ListBullet"/>
        <w:spacing w:after="44"/>
        <w:ind w:left="255" w:hanging="113"/>
      </w:pPr>
      <w:r>
        <w:t>Pokemon_Pre_Programming_Planning_Checklists_Reference.docx — Checklist 11 scope and completion criteria.</w:t>
      </w:r>
    </w:p>
    <w:p>
      <w:pPr>
        <w:pStyle w:val="ListBullet"/>
        <w:spacing w:after="44"/>
        <w:ind w:left="255" w:hanging="113"/>
      </w:pPr>
      <w:r>
        <w:t>Regional_Dex_Progression_Learnsets_v3.xlsx — canonical family structure, targets, methods, levels/minimums, items and legacy story flags.</w:t>
      </w:r>
    </w:p>
    <w:p>
      <w:pPr>
        <w:pStyle w:val="ListBullet"/>
        <w:spacing w:after="44"/>
        <w:ind w:left="255" w:hanging="113"/>
      </w:pPr>
      <w:r>
        <w:t>Regional_Dex_Growth_and_Evolution_VALIDATED_v4.xlsx — all-98-path timing audit, deterministic growth rules and KEEP EXISTING verdicts.</w:t>
      </w:r>
    </w:p>
    <w:p>
      <w:pPr>
        <w:pStyle w:val="ListBullet"/>
        <w:spacing w:after="44"/>
        <w:ind w:left="255" w:hanging="113"/>
      </w:pPr>
      <w:r>
        <w:t>ABYSSALS_CHECKLIST_06_Items_Shops_Economy_LOCKED_v1.0.docx — guaranteed/renewable item sourcing and Sun Relic replacement rule.</w:t>
      </w:r>
    </w:p>
    <w:p>
      <w:pPr>
        <w:pStyle w:val="ListBullet"/>
        <w:spacing w:after="44"/>
        <w:ind w:left="255" w:hanging="113"/>
      </w:pPr>
      <w:r>
        <w:t>ABYSSALS_CHECKLIST_10_Story_Event_Flag_Master_List_LOCKED_v1.0.docx — authoritative-state principle, WLD/EVO ID namespaces and Checklist 11 handoff.</w:t>
      </w:r>
    </w:p>
    <w:p>
      <w:pPr>
        <w:pStyle w:val="ListBullet"/>
        <w:spacing w:after="44"/>
        <w:ind w:left="255" w:hanging="113"/>
      </w:pPr>
      <w:r>
        <w:t>Pokemon_Story_Bible_Full_Plot_LOCKED_v1.0.docx — chapter sequence and scene anchors CH04-E01, CH05-E03, CH06-E02/CH06-E03 and CH07-E02.</w:t>
      </w:r>
    </w:p>
    <w:p>
      <w:pPr>
        <w:pStyle w:val="ListBullet"/>
        <w:spacing w:after="44"/>
        <w:ind w:left="255" w:hanging="113"/>
      </w:pPr>
      <w:r>
        <w:t>CHECKLIST_02_03_LOCKED_REFERENCE_v1.1.md, WORLD_TOWNS_ROUTES_REFERENCE_v1.1.md and ENCOUNTER_TABLE_REFERENCE_v1.1.md — approved 183/187 main-game availability exception and Primeval Reach completion access.</w:t>
      </w:r>
    </w:p>
    <w:p>
      <w:pPr>
        <w:pStyle w:val="ListBullet"/>
        <w:spacing w:after="44"/>
        <w:ind w:left="255" w:hanging="113"/>
      </w:pPr>
      <w:r>
        <w:t>User-approved Checklist 11 decision pass — main-game story branch lock, postgame opposite-form access, exact four story-event concepts/bindings, late-trigger behaviour and final lock instruction.</w:t>
      </w:r>
    </w:p>
    <w:tbl>
      <w:tblPr>
        <w:tblW w:type="auto" w:w="0"/>
        <w:jc w:val="center"/>
        <w:tblLook w:firstColumn="1" w:firstRow="1" w:lastColumn="0" w:lastRow="0" w:noHBand="0" w:noVBand="1" w:val="04A0"/>
      </w:tblPr>
      <w:tblGrid>
        <w:gridCol w:w="10256"/>
      </w:tblGrid>
      <w:tr>
        <w:trPr>
          <w:cantSplit/>
        </w:trPr>
        <w:tc>
          <w:tcPr>
            <w:tcW w:type="dxa" w:w="10256"/>
            <w:shd w:fill="E7F0E8"/>
            <w:tcMar>
              <w:top w:w="95" w:type="dxa"/>
              <w:start w:w="120" w:type="dxa"/>
              <w:bottom w:w="95" w:type="dxa"/>
              <w:end w:w="120" w:type="dxa"/>
            </w:tcMar>
          </w:tcPr>
          <w:p>
            <w:pPr>
              <w:spacing w:after="40"/>
            </w:pPr>
            <w:r>
              <w:rPr>
                <w:rFonts w:ascii="Liberation Sans" w:hAnsi="Liberation Sans"/>
                <w:b/>
                <w:color w:val="7A263A"/>
                <w:sz w:val="18"/>
              </w:rPr>
              <w:t>FINAL STATUS</w:t>
            </w:r>
          </w:p>
          <w:p>
            <w:pPr>
              <w:spacing w:after="0"/>
            </w:pPr>
            <w:r>
              <w:t>CHECKLIST 11 — EVOLUTION VALIDATION: COMPLETE / LOCKED. No unresolved evolution-design decision remains. Later implementation may tune presentation or fix defects, but may not silently alter the 98 canonical paths, their validated thresholds/minimums, the four main-game story branch locks, Primeval Reach completion access, or the signed deterministic promotion/growth rules fixed here.</w:t>
            </w:r>
          </w:p>
        </w:tc>
      </w:tr>
    </w:tbl>
    <w:p>
      <w:pPr>
        <w:pStyle w:val="SmallNote"/>
        <w:jc w:val="center"/>
      </w:pPr>
      <w:r>
        <w:t>END OF CHECKLIST 11 — LOCKED v1.0</w:t>
      </w:r>
    </w:p>
    <w:sectPr w:rsidR="00FC693F" w:rsidRPr="0006063C" w:rsidSect="00034616">
      <w:headerReference w:type="default" r:id="rId9"/>
      <w:footerReference w:type="default" r:id="rId10"/>
      <w:pgSz w:w="12240" w:h="15840"/>
      <w:pgMar w:top="879" w:right="992" w:bottom="879"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0656E"/>
        <w:sz w:val="14"/>
      </w:rPr>
      <w:t xml:space="preserve">Evolution Validation  •  LOCKED v1.0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3" w:color="DDE5EC"/>
      </w:pBdr>
    </w:pPr>
    <w:r>
      <w:rPr>
        <w:rFonts w:ascii="Liberation Sans" w:hAnsi="Liberation Sans"/>
        <w:b/>
        <w:color w:val="60656E"/>
        <w:sz w:val="14"/>
      </w:rPr>
      <w:t>ABYSSALS PROJECT  |  PRE-PROGRAMMING DESIGN  |  CHECKLIST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Liberation Serif" w:hAnsi="Liberation Serif" w:eastAsia="Liberation Serif"/>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eastAsia="Liberation Sans"/>
      <w:b/>
      <w:bCs/>
      <w:color w:val="7A263A"/>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eastAsia="Liberation Sans"/>
      <w:b/>
      <w:bCs/>
      <w:color w:val="272B33"/>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Liberation Sans" w:hAnsi="Liberation Sans" w:eastAsia="Liberation Sans"/>
      <w:b/>
      <w:bCs/>
      <w:color w:val="7A263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Liberation Sans" w:hAnsi="Liberation Sans" w:eastAsia="Liberation Sans"/>
      <w:b/>
      <w:color w:val="7A26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Liberation Sans" w:hAnsi="Liberation Sans" w:eastAsia="Liberation Sans"/>
      <w:color w:val="60656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