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  <w:vertAlign w:val="baseline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vertAlign w:val="baseline"/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720"/>
        </w:tabs>
        <w:ind w:left="720" w:hanging="369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N01: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Gerir entrada e saída de produtos para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720"/>
        </w:tabs>
        <w:ind w:left="720" w:hanging="369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N02: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Controle financeiro da loja como um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720"/>
        </w:tabs>
        <w:ind w:left="720" w:hanging="369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N03: Disponibilização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venda online.</w:t>
      </w:r>
    </w:p>
    <w:sectPr>
      <w:pgSz w:h="16860" w:w="11920"/>
      <w:pgMar w:bottom="1440" w:top="812" w:left="86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uO8CbE/DKkORVvwNr6BF7fapGw==">AMUW2mWpx1OZymb7/VV/ZaNEwueNkWCW8vCcIEe5nu4fq4Maczryj8AK/p8I7mC1rV1YOWjS6dmqsC6rc5eqhNFqBgHRaQ8F4K4GMvSCOlkyqv46aHsHUQ4=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