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3E246" w14:textId="3386D678" w:rsidR="00256A61" w:rsidRDefault="0001403C">
      <w:r>
        <w:rPr>
          <w:rFonts w:hint="eastAsia"/>
        </w:rPr>
        <w:t xml:space="preserve">Title: </w:t>
      </w:r>
      <w:r w:rsidR="00237158" w:rsidRPr="00237158">
        <w:t>StarCoder 2 and The Stack v2: The Next Generation</w:t>
      </w:r>
    </w:p>
    <w:p w14:paraId="40A1BFE4" w14:textId="7E4D5BB4" w:rsidR="0001403C" w:rsidRDefault="0001403C">
      <w:r>
        <w:rPr>
          <w:rFonts w:hint="eastAsia"/>
        </w:rPr>
        <w:t>Authors:</w:t>
      </w:r>
      <w:r w:rsidR="00237158">
        <w:rPr>
          <w:rFonts w:hint="eastAsia"/>
        </w:rPr>
        <w:t xml:space="preserve"> </w:t>
      </w:r>
      <w:r w:rsidR="004A6F4C" w:rsidRPr="004A6F4C">
        <w:t>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14:paraId="6F38F191" w14:textId="5B082483" w:rsidR="0001403C" w:rsidRDefault="0001403C" w:rsidP="00DE5DDC">
      <w:r>
        <w:rPr>
          <w:rFonts w:hint="eastAsia"/>
        </w:rPr>
        <w:t>Abstract:</w:t>
      </w:r>
      <w:r w:rsidR="00DE5DDC">
        <w:rPr>
          <w:rFonts w:hint="eastAsia"/>
        </w:rPr>
        <w:t xml:space="preserve"> </w:t>
      </w:r>
      <w:r w:rsidRPr="0001403C">
        <w:t>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14:paraId="352495A2" w14:textId="7C8AD896" w:rsidR="00DD0745" w:rsidRDefault="002267ED" w:rsidP="00DE5DDC">
      <w:r>
        <w:t>A</w:t>
      </w:r>
      <w:r>
        <w:rPr>
          <w:rFonts w:hint="eastAsia"/>
        </w:rPr>
        <w:t xml:space="preserve">rxiv </w:t>
      </w:r>
      <w:r w:rsidR="00FD602A">
        <w:rPr>
          <w:rFonts w:hint="eastAsia"/>
        </w:rPr>
        <w:t>PDF</w:t>
      </w:r>
      <w:r>
        <w:rPr>
          <w:rFonts w:hint="eastAsia"/>
        </w:rPr>
        <w:t xml:space="preserve">: </w:t>
      </w:r>
      <w:hyperlink r:id="rId4" w:history="1">
        <w:r w:rsidR="00DD0745" w:rsidRPr="00AC27F7">
          <w:rPr>
            <w:rStyle w:val="a3"/>
          </w:rPr>
          <w:t>https://arxiv.org/pdf/2402.19173.pdf</w:t>
        </w:r>
      </w:hyperlink>
    </w:p>
    <w:p w14:paraId="0734E242" w14:textId="77777777" w:rsidR="003D59B2" w:rsidRDefault="003D59B2" w:rsidP="00DE5DDC"/>
    <w:p w14:paraId="20CE61C7" w14:textId="2B7C5AF1" w:rsidR="003D59B2" w:rsidRDefault="003D59B2" w:rsidP="00DE5DDC">
      <w:r>
        <w:rPr>
          <w:rFonts w:hint="eastAsia"/>
        </w:rPr>
        <w:t xml:space="preserve">Title: </w:t>
      </w:r>
      <w:r w:rsidRPr="003D59B2">
        <w:t>Beyond Language Models: Byte Models are Digital World Simulators</w:t>
      </w:r>
    </w:p>
    <w:p w14:paraId="031515C9" w14:textId="6F9EFC08" w:rsidR="00CA1729" w:rsidRDefault="00CA1729" w:rsidP="00CA1729">
      <w:r>
        <w:t>Authors:</w:t>
      </w:r>
      <w:r w:rsidR="00DF54D1">
        <w:rPr>
          <w:rFonts w:hint="eastAsia"/>
        </w:rPr>
        <w:t xml:space="preserve"> </w:t>
      </w:r>
      <w:r>
        <w:t>Shangda Wu,</w:t>
      </w:r>
      <w:r>
        <w:rPr>
          <w:rFonts w:hint="eastAsia"/>
        </w:rPr>
        <w:t xml:space="preserve"> </w:t>
      </w:r>
      <w:r>
        <w:t>Xu Tan,</w:t>
      </w:r>
      <w:r>
        <w:rPr>
          <w:rFonts w:hint="eastAsia"/>
        </w:rPr>
        <w:t xml:space="preserve"> </w:t>
      </w:r>
      <w:r>
        <w:t>Zili Wang,</w:t>
      </w:r>
      <w:r>
        <w:rPr>
          <w:rFonts w:hint="eastAsia"/>
        </w:rPr>
        <w:t xml:space="preserve"> </w:t>
      </w:r>
      <w:r>
        <w:t>Rui Wang,</w:t>
      </w:r>
      <w:r>
        <w:rPr>
          <w:rFonts w:hint="eastAsia"/>
        </w:rPr>
        <w:t xml:space="preserve"> </w:t>
      </w:r>
      <w:r>
        <w:t>Xiaobing Li,</w:t>
      </w:r>
      <w:r>
        <w:rPr>
          <w:rFonts w:hint="eastAsia"/>
        </w:rPr>
        <w:t xml:space="preserve"> </w:t>
      </w:r>
      <w:r>
        <w:t>Maosong Sun</w:t>
      </w:r>
    </w:p>
    <w:p w14:paraId="57FFCA5C" w14:textId="6B1F8B96" w:rsidR="00DD525F" w:rsidRDefault="00DD525F" w:rsidP="00DE5DDC">
      <w:r>
        <w:rPr>
          <w:rFonts w:hint="eastAsia"/>
        </w:rPr>
        <w:t xml:space="preserve">Abstract: </w:t>
      </w:r>
      <w:r w:rsidRPr="00DD525F">
        <w:t xml:space="preserve">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w:t>
      </w:r>
      <w:r w:rsidRPr="00DD525F">
        <w:lastRenderedPageBreak/>
        <w:t>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14:paraId="68E8A97C" w14:textId="2A70EC78" w:rsidR="00A82A8D" w:rsidRPr="00D31F7A" w:rsidRDefault="00AB5C29" w:rsidP="00DE5DDC">
      <w:pPr>
        <w:rPr>
          <w:rFonts w:hint="eastAsia"/>
        </w:rPr>
      </w:pPr>
      <w:r>
        <w:rPr>
          <w:rFonts w:hint="eastAsia"/>
        </w:rPr>
        <w:t xml:space="preserve">Arxiv PDF: </w:t>
      </w:r>
      <w:hyperlink r:id="rId5" w:history="1">
        <w:r w:rsidR="00EA1F37" w:rsidRPr="00AC27F7">
          <w:rPr>
            <w:rStyle w:val="a3"/>
          </w:rPr>
          <w:t>https://arxiv.org/pdf/2402.19155.pdf</w:t>
        </w:r>
      </w:hyperlink>
    </w:p>
    <w:p>
      <w:pPr/>
    </w:p>
    <w:p>
      <w:pPr/>
      <w:r>
        <w:t xml:space="preserve">Title: </w:t>
      </w:r>
      <w:r>
        <w:t>Griffin: Mixing Gated Linear Recurrences with Local Attention for</w:t>
        <w:br/>
        <w:t xml:space="preserve">  Efficient Language Models</w:t>
      </w:r>
    </w:p>
    <w:p>
      <w:pPr/>
      <w:r>
        <w:t xml:space="preserve">Authors: </w:t>
      </w:r>
      <w:r>
        <w:t>Soham De, Samuel L. Smith, Anushan Fernando, Aleksandar Botev, George Cristian-Muraru, Albert Gu, Ruba Haroun, Leonard Berrada, Yutian Chen, Srivatsan Srinivasan, Guillaume Desjardins, Arnaud Doucet, David Budden, Yee Whye Teh, Razvan Pascanu, Nando De Freitas, Caglar Gulcehre</w:t>
      </w:r>
    </w:p>
    <w:p>
      <w:pPr/>
      <w:r>
        <w:t xml:space="preserve">Abstract: </w:t>
      </w:r>
      <w:r>
        <w:t>Recurrent neural networks (RNNs) have fast inference and scale efficiently on</w:t>
        <w:br/>
        <w:t>long sequences, but they are difficult to train and hard to scale. We propose</w:t>
        <w:br/>
        <w:t>Hawk, an RNN with gated linear recurrences, and Griffin, a hybrid model that</w:t>
        <w:br/>
        <w:t>mixes gated linear recurrences with local attention. Hawk exceeds the reported</w:t>
        <w:br/>
        <w:t>performance of Mamba on downstream tasks, while Griffin matches the performance</w:t>
        <w:br/>
        <w:t>of Llama-2 despite being trained on over 6 times fewer tokens. We also show</w:t>
        <w:br/>
        <w:t>that Griffin can extrapolate on sequences significantly longer than those seen</w:t>
        <w:br/>
        <w:t>during training. Our models match the hardware efficiency of Transformers</w:t>
        <w:br/>
        <w:t>during training, and during inference they have lower latency and significantly</w:t>
        <w:br/>
        <w:t>higher throughput. We scale Griffin up to 14B parameters, and explain how to</w:t>
        <w:br/>
        <w:t>shard our models for efficient distributed training.</w:t>
      </w:r>
    </w:p>
    <w:p>
      <w:pPr/>
      <w:r>
        <w:t xml:space="preserve">Arxiv PDF: </w:t>
      </w:r>
      <w:r>
        <w:t>https://arxiv.org/pdf/2402.19427.pdf</w:t>
      </w:r>
    </w:p>
    <w:p>
      <w:pPr/>
    </w:p>
    <w:p>
      <w:pPr/>
      <w:r>
        <w:t xml:space="preserve">Title: </w:t>
      </w:r>
      <w:r>
        <w:t>Panda-70M: Captioning 70M Videos with Multiple Cross-Modality Teachers</w:t>
      </w:r>
    </w:p>
    <w:p>
      <w:pPr/>
      <w:r>
        <w:t xml:space="preserve">Authors: </w:t>
      </w:r>
      <w:r>
        <w:t>Tsai-Shien Chen, Aliaksandr Siarohin, Willi Menapace, Ekaterina Deyneka, Hsiang-wei Chao, Byung Eun Jeon, Yuwei Fang, Hsin-Ying Lee, Jian Ren, Ming-Hsuan Yang, Sergey Tulyakov</w:t>
      </w:r>
    </w:p>
    <w:p>
      <w:pPr/>
      <w:r>
        <w:t xml:space="preserve">Abstract: </w:t>
      </w:r>
      <w:r>
        <w:t>The quality of the data and annotation upper-bounds the quality of a</w:t>
        <w:br/>
        <w:t>downstream model. While there exist large text corpora and image-text pairs,</w:t>
        <w:br/>
        <w:t>high-quality video-text data is much harder to collect. First of all, manual</w:t>
        <w:br/>
        <w:t>labeling is more time-consuming, as it requires an annotator to watch an entire</w:t>
        <w:br/>
        <w:t>video. Second, videos have a temporal dimension, consisting of several scenes</w:t>
        <w:br/>
        <w:t>stacked together, and showing multiple actions. Accordingly, to establish a</w:t>
        <w:br/>
        <w:t>video dataset with high-quality captions, we propose an automatic approach</w:t>
        <w:br/>
        <w:t>leveraging multimodal inputs, such as textual video description, subtitles, and</w:t>
        <w:br/>
        <w:t>individual video frames. Specifically, we curate 3.8M high-resolution videos</w:t>
        <w:br/>
        <w:t>from the publicly available HD-VILA-100M dataset. We then split them into</w:t>
        <w:br/>
        <w:t>semantically consistent video clips, and apply multiple cross-modality teacher</w:t>
        <w:br/>
        <w:t>models to obtain captions for each video. Next, we finetune a retrieval model</w:t>
        <w:br/>
        <w:t>on a small subset where the best caption of each video is manually selected and</w:t>
        <w:br/>
        <w:t>then employ the model in the whole dataset to select the best caption as the</w:t>
        <w:br/>
        <w:t>annotation. In this way, we get 70M videos paired with high-quality text</w:t>
        <w:br/>
        <w:t>captions. We dub the dataset as Panda-70M. We show the value of the proposed</w:t>
        <w:br/>
        <w:t>dataset on three downstream tasks: video captioning, video and text retrieval,</w:t>
        <w:br/>
        <w:t>and text-driven video generation. The models trained on the proposed data score</w:t>
        <w:br/>
        <w:t>substantially better on the majority of metrics across all the tasks.</w:t>
      </w:r>
    </w:p>
    <w:p>
      <w:pPr/>
      <w:r>
        <w:t xml:space="preserve">Arxiv PDF: </w:t>
      </w:r>
      <w:r>
        <w:t>https://arxiv.org/pdf/2402.19479.pdf</w:t>
      </w:r>
    </w:p>
    <w:p>
      <w:pPr/>
    </w:p>
    <w:p>
      <w:pPr/>
      <w:r>
        <w:t xml:space="preserve">Title: </w:t>
      </w:r>
      <w:r>
        <w:t>Humanoid Locomotion as Next Token Prediction</w:t>
      </w:r>
    </w:p>
    <w:p>
      <w:pPr/>
      <w:r>
        <w:t xml:space="preserve">Authors: </w:t>
      </w:r>
      <w:r>
        <w:t>Ilija Radosavovic, Bike Zhang, Baifeng Shi, Jathushan Rajasegaran, Sarthak Kamat, Trevor Darrell, Koushil Sreenath, Jitendra Malik</w:t>
      </w:r>
    </w:p>
    <w:p>
      <w:pPr/>
      <w:r>
        <w:t xml:space="preserve">Abstract: </w:t>
      </w:r>
      <w:r>
        <w:t>We cast real-world humanoid control as a next token prediction problem, akin</w:t>
        <w:br/>
        <w:t>to predicting the next word in language. Our model is a causal transformer</w:t>
        <w:br/>
        <w:t>trained via autoregressive prediction of sensorimotor trajectories. To account</w:t>
        <w:br/>
        <w:t>for the multi-modal nature of the data, we perform prediction in a</w:t>
        <w:br/>
        <w:t>modality-aligned way, and for each input token predict the next token from the</w:t>
        <w:br/>
        <w:t>same modality. This general formulation enables us to leverage data with</w:t>
        <w:br/>
        <w:t>missing modalities, like video trajectories without actions. We train our model</w:t>
        <w:br/>
        <w:t>on a collection of simulated trajectories coming from prior neural network</w:t>
        <w:br/>
        <w:t>policies, model-based controllers, motion capture data, and YouTube videos of</w:t>
        <w:br/>
        <w:t>humans. We show that our model enables a full-sized humanoid to walk in San</w:t>
        <w:br/>
        <w:t>Francisco zero-shot. Our model can transfer to the real world even when trained</w:t>
        <w:br/>
        <w:t>on only 27 hours of walking data, and can generalize to commands not seen</w:t>
        <w:br/>
        <w:t>during training like walking backward. These findings suggest a promising path</w:t>
        <w:br/>
        <w:t>toward learning challenging real-world control tasks by generative modeling of</w:t>
        <w:br/>
        <w:t>sensorimotor trajectories.</w:t>
      </w:r>
    </w:p>
    <w:p>
      <w:pPr/>
      <w:r>
        <w:t xml:space="preserve">Arxiv PDF: </w:t>
      </w:r>
      <w:r>
        <w:t>https://arxiv.org/pdf/2402.19469.pdf</w:t>
      </w:r>
    </w:p>
    <w:p>
      <w:pPr/>
    </w:p>
    <w:p>
      <w:pPr/>
      <w:r>
        <w:t xml:space="preserve">Title: </w:t>
      </w:r>
      <w:r>
        <w:t>MOSAIC: A Modular System for Assistive and Interactive Cooking</w:t>
      </w:r>
    </w:p>
    <w:p>
      <w:pPr/>
      <w:r>
        <w:t xml:space="preserve">Authors: </w:t>
      </w:r>
      <w:r>
        <w:t>Huaxiaoyue Wang, Kushal Kedia, Juntao Ren, Rahma Abdullah, Atiksh Bhardwaj, Angela Chao, Kelly Y Chen, Nathaniel Chin, Prithwish Dan, Xinyi Fan, Gonzalo Gonzalez-Pumariega, Aditya Kompella, Maximus Adrian Pace, Yash Sharma, Xiangwan Sun, Neha Sunkara, Sanjiban Choudhury</w:t>
      </w:r>
    </w:p>
    <w:p>
      <w:pPr/>
      <w:r>
        <w:t xml:space="preserve">Abstract: </w:t>
      </w:r>
      <w:r>
        <w:t>We present MOSAIC, a modular architecture for home robots to perform complex</w:t>
        <w:br/>
        <w:t>collaborative tasks, such as cooking with everyday users. MOSAIC tightly</w:t>
        <w:br/>
        <w:t>collaborates with humans, interacts with users using natural language,</w:t>
        <w:br/>
        <w:t>coordinates multiple robots, and manages an open vocabulary of everyday</w:t>
        <w:br/>
        <w:t>objects. At its core, MOSAIC employs modularity: it leverages multiple</w:t>
        <w:br/>
        <w:t>large-scale pre-trained models for general tasks like language and image</w:t>
        <w:br/>
        <w:t>recognition, while using streamlined modules designed for task-specific</w:t>
        <w:br/>
        <w:t>control. We extensively evaluate MOSAIC on 60 end-to-end trials where two</w:t>
        <w:br/>
        <w:t>robots collaborate with a human user to cook a combination of 6 recipes. We</w:t>
        <w:br/>
        <w:t>also extensively test individual modules with 180 episodes of visuomotor</w:t>
        <w:br/>
        <w:t>picking, 60 episodes of human motion forecasting, and 46 online user</w:t>
        <w:br/>
        <w:t>evaluations of the task planner. We show that MOSAIC is able to efficiently</w:t>
        <w:br/>
        <w:t>collaborate with humans by running the overall system end-to-end with a real</w:t>
        <w:br/>
        <w:t>human user, completing 68.3% (41/60) collaborative cooking trials of 6</w:t>
        <w:br/>
        <w:t>different recipes with a subtask completion rate of 91.6%. Finally, we discuss</w:t>
        <w:br/>
        <w:t>the limitations of the current system and exciting open challenges in this</w:t>
        <w:br/>
        <w:t>domain. The project's website is at https://portal-cornell.github.io/MOSAIC/</w:t>
      </w:r>
    </w:p>
    <w:p>
      <w:pPr/>
      <w:r>
        <w:t xml:space="preserve">Arxiv PDF: </w:t>
      </w:r>
      <w:r>
        <w:t>https://arxiv.org/pdf/2402.18796.pdf</w:t>
      </w:r>
    </w:p>
    <w:p>
      <w:pPr/>
    </w:p>
    <w:p>
      <w:pPr/>
      <w:r>
        <w:t xml:space="preserve">Title: </w:t>
      </w:r>
      <w:r>
        <w:t>DistriFusion: Distributed Parallel Inference for High-Resolution</w:t>
        <w:br/>
        <w:t xml:space="preserve">  Diffusion Models</w:t>
      </w:r>
    </w:p>
    <w:p>
      <w:pPr/>
      <w:r>
        <w:t xml:space="preserve">Authors: </w:t>
      </w:r>
      <w:r>
        <w:t>Muyang Li, Tianle Cai, Jiaxin Cao, Qinsheng Zhang, Han Cai, Junjie Bai, Yangqing Jia, Ming-Yu Liu, Kai Li, Song Han</w:t>
      </w:r>
    </w:p>
    <w:p>
      <w:pPr/>
      <w:r>
        <w:t xml:space="preserve">Abstract: </w:t>
      </w:r>
      <w:r>
        <w:t>Diffusion models have achieved great success in synthesizing high-quality</w:t>
        <w:br/>
        <w:t>images. However, generating high-resolution images with diffusion models is</w:t>
        <w:br/>
        <w:t>still challenging due to the enormous computational costs, resulting in a</w:t>
        <w:br/>
        <w:t>prohibitive latency for interactive applications. In this paper, we propose</w:t>
        <w:br/>
        <w:t>DistriFusion to tackle this problem by leveraging parallelism across multiple</w:t>
        <w:br/>
        <w:t>GPUs. Our method splits the model input into multiple patches and assigns each</w:t>
        <w:br/>
        <w:t>patch to a GPU. However, na\"{\i}vely implementing such an algorithm breaks the</w:t>
        <w:br/>
        <w:t>interaction between patches and loses fidelity, while incorporating such an</w:t>
        <w:br/>
        <w:t>interaction will incur tremendous communication overhead. To overcome this</w:t>
        <w:br/>
        <w:t>dilemma, we observe the high similarity between the input from adjacent</w:t>
        <w:br/>
        <w:t>diffusion steps and propose displaced patch parallelism, which takes advantage</w:t>
        <w:br/>
        <w:t>of the sequential nature of the diffusion process by reusing the pre-computed</w:t>
        <w:br/>
        <w:t>feature maps from the previous timestep to provide context for the current</w:t>
        <w:br/>
        <w:t>step. Therefore, our method supports asynchronous communication, which can be</w:t>
        <w:br/>
        <w:t>pipelined by computation. Extensive experiments show that our method can be</w:t>
        <w:br/>
        <w:t>applied to recent Stable Diffusion XL with no quality degradation and achieve</w:t>
        <w:br/>
        <w:t>up to a 6.1times speedup on eight NVIDIA A100s compared to one. Our code is</w:t>
        <w:br/>
        <w:t>publicly available at https://github.com/mit-han-lab/distrifuser.</w:t>
      </w:r>
    </w:p>
    <w:p>
      <w:pPr/>
      <w:r>
        <w:t xml:space="preserve">Arxiv PDF: </w:t>
      </w:r>
      <w:r>
        <w:t>https://arxiv.org/pdf/2402.19481.pdf</w:t>
      </w:r>
    </w:p>
    <w:p>
      <w:pPr/>
    </w:p>
    <w:p>
      <w:pPr/>
      <w:r>
        <w:t xml:space="preserve">Title: </w:t>
      </w:r>
      <w:r>
        <w:t>Simple linear attention language models balance the recall-throughput</w:t>
        <w:br/>
        <w:t xml:space="preserve">  tradeoff</w:t>
      </w:r>
    </w:p>
    <w:p>
      <w:pPr/>
      <w:r>
        <w:t xml:space="preserve">Authors: </w:t>
      </w:r>
      <w:r>
        <w:t>Simran Arora, Sabri Eyuboglu, Michael Zhang, Aman Timalsina, Silas Alberti, Dylan Zinsley, James Zou, Atri Rudra, Christopher Ré</w:t>
      </w:r>
    </w:p>
    <w:p>
      <w:pPr/>
      <w:r>
        <w:t xml:space="preserve">Abstract: </w:t>
      </w:r>
      <w:r>
        <w:t>Recent work has shown that attention-based language models excel at recall,</w:t>
        <w:br/>
        <w:t>the ability to ground generations in tokens previously seen in context.</w:t>
        <w:br/>
        <w:t>However, the efficiency of attention-based models is bottle-necked during</w:t>
        <w:br/>
        <w:t>inference by the KV-cache's aggressive memory consumption. In this work, we</w:t>
        <w:br/>
        <w:t>explore whether we can improve language model efficiency (e.g. by reducing</w:t>
        <w:br/>
        <w:t>memory consumption) without compromising on recall. By applying experiments and</w:t>
        <w:br/>
        <w:t>theory to a broad set of architectures, we identify a key tradeoff between a</w:t>
        <w:br/>
        <w:t>model's state size and recall ability. We show that efficient alternatives to</w:t>
        <w:br/>
        <w:t>attention (e.g. H3, Mamba, RWKV) maintain a fixed-size recurrent state, but</w:t>
        <w:br/>
        <w:t>struggle at recall. We propose BASED a simple architecture combining linear and</w:t>
        <w:br/>
        <w:t>sliding window attention. By varying BASED window size and linear attention</w:t>
        <w:br/>
        <w:t>feature dimension, we can dial the state size and traverse the pareto frontier</w:t>
        <w:br/>
        <w:t>of the recall-memory tradeoff curve, recovering the full quality of attention</w:t>
        <w:br/>
        <w:t>on one end and the small state size of attention-alternatives on the other. We</w:t>
        <w:br/>
        <w:t>train language models up to 1.3b parameters and show that BASED matches the</w:t>
        <w:br/>
        <w:t>strongest sub-quadratic models (e.g. Mamba) in perplexity and outperforms them</w:t>
        <w:br/>
        <w:t>on real-world recall-intensive tasks by 6.22 accuracy points. Implementations</w:t>
        <w:br/>
        <w:t>of linear attention are often less efficient than optimized standard attention</w:t>
        <w:br/>
        <w:t>implementations. To make BASED competitive, we develop IO-aware algorithms that</w:t>
        <w:br/>
        <w:t>enable 24x higher throughput on language generation than FlashAttention-2, when</w:t>
        <w:br/>
        <w:t>generating 1024 tokens using 1.3b parameter models. Code for this work is</w:t>
        <w:br/>
        <w:t>provided at: https://github.com/HazyResearch/based.</w:t>
      </w:r>
    </w:p>
    <w:p>
      <w:pPr/>
      <w:r>
        <w:t xml:space="preserve">Arxiv PDF: </w:t>
      </w:r>
      <w:r>
        <w:t>https://arxiv.org/pdf/2402.18668.pdf</w:t>
      </w:r>
    </w:p>
    <w:p>
      <w:pPr/>
    </w:p>
    <w:p>
      <w:pPr/>
      <w:r>
        <w:t xml:space="preserve">Title: </w:t>
      </w:r>
      <w:r>
        <w:t>Priority Sampling of Large Language Models for Compilers</w:t>
      </w:r>
    </w:p>
    <w:p>
      <w:pPr/>
      <w:r>
        <w:t xml:space="preserve">Authors: </w:t>
      </w:r>
      <w:r>
        <w:t>Dejan Grubisic, Chris Cummins, Volker Seeker, Hugh Leather</w:t>
      </w:r>
    </w:p>
    <w:p>
      <w:pPr/>
      <w:r>
        <w:t xml:space="preserve">Abstract: </w:t>
      </w:r>
      <w:r>
        <w:t>Large language models show great potential in generating and optimizing code.</w:t>
        <w:br/>
        <w:t>Widely used sampling methods such as Nucleus Sampling increase the diversity of</w:t>
        <w:br/>
        <w:t>generation but often produce repeated samples for low temperatures and</w:t>
        <w:br/>
        <w:t>incoherent samples for high temperatures. Furthermore, the temperature</w:t>
        <w:br/>
        <w:t>coefficient has to be tuned for each task, limiting its usability. We present</w:t>
        <w:br/>
        <w:t>Priority Sampling, a simple and deterministic sampling technique that produces</w:t>
        <w:br/>
        <w:t>unique samples ordered by the model's confidence. Each new sample expands the</w:t>
        <w:br/>
        <w:t>unexpanded token with the highest probability in the augmented search tree.</w:t>
        <w:br/>
        <w:t>Additionally, Priority Sampling supports generation based on regular expression</w:t>
        <w:br/>
        <w:t>that provides a controllable and structured exploration process. Priority</w:t>
        <w:br/>
        <w:t>Sampling outperforms Nucleus Sampling for any number of samples, boosting the</w:t>
        <w:br/>
        <w:t>performance of the original model from 2.87% to 5% improvement over -Oz.</w:t>
        <w:br/>
        <w:t>Moreover, it outperforms the autotuner used for the generation of labels for</w:t>
        <w:br/>
        <w:t>the training of the original model in just 30 samples.</w:t>
      </w:r>
    </w:p>
    <w:p>
      <w:pPr/>
      <w:r>
        <w:t xml:space="preserve">Arxiv PDF: </w:t>
      </w:r>
      <w:r>
        <w:t>https://arxiv.org/pdf/2402.18734.pdf</w:t>
      </w:r>
    </w:p>
    <w:p>
      <w:pPr/>
    </w:p>
    <w:p>
      <w:pPr/>
      <w:r>
        <w:t xml:space="preserve">Title: </w:t>
      </w:r>
      <w:r>
        <w:t>Trajectory Consistency Distillation</w:t>
      </w:r>
    </w:p>
    <w:p>
      <w:pPr/>
      <w:r>
        <w:t xml:space="preserve">Authors: </w:t>
      </w:r>
      <w:r>
        <w:t>Jianbin Zheng, Minghui Hu, Zhongyi Fan, Chaoyue Wang, Changxing Ding, Dacheng Tao, Tat-Jen Cham</w:t>
      </w:r>
    </w:p>
    <w:p>
      <w:pPr/>
      <w:r>
        <w:t xml:space="preserve">Abstract: </w:t>
      </w:r>
      <w:r>
        <w:t>Latent Consistency Model (LCM) extends the Consistency Model to the latent</w:t>
        <w:br/>
        <w:t>space and leverages the guided consistency distillation technique to achieve</w:t>
        <w:br/>
        <w:t>impressive performance in accelerating text-to-image synthesis. However, we</w:t>
        <w:br/>
        <w:t>observed that LCM struggles to generate images with both clarity and detailed</w:t>
        <w:br/>
        <w:t>intricacy. To address this limitation, we initially delve into and elucidate</w:t>
        <w:br/>
        <w:t>the underlying causes. Our investigation identifies that the primary issue</w:t>
        <w:br/>
        <w:t>stems from errors in three distinct areas. Consequently, we introduce</w:t>
        <w:br/>
        <w:t>Trajectory Consistency Distillation (TCD), which encompasses trajectory</w:t>
        <w:br/>
        <w:t>consistency function and strategic stochastic sampling. The trajectory</w:t>
        <w:br/>
        <w:t>consistency function diminishes the distillation errors by broadening the scope</w:t>
        <w:br/>
        <w:t>of the self-consistency boundary condition and endowing the TCD with the</w:t>
        <w:br/>
        <w:t>ability to accurately trace the entire trajectory of the Probability Flow ODE.</w:t>
        <w:br/>
        <w:t>Additionally, strategic stochastic sampling is specifically designed to</w:t>
        <w:br/>
        <w:t>circumvent the accumulated errors inherent in multi-step consistency sampling,</w:t>
        <w:br/>
        <w:t>which is meticulously tailored to complement the TCD model. Experiments</w:t>
        <w:br/>
        <w:t>demonstrate that TCD not only significantly enhances image quality at low NFEs</w:t>
        <w:br/>
        <w:t>but also yields more detailed results compared to the teacher model at high</w:t>
        <w:br/>
        <w:t>NFEs.</w:t>
      </w:r>
    </w:p>
    <w:p>
      <w:pPr/>
      <w:r>
        <w:t xml:space="preserve">Arxiv PDF: </w:t>
      </w:r>
      <w:r>
        <w:t>https://arxiv.org/pdf/2402.19159.pdf</w:t>
      </w:r>
    </w:p>
    <w:p>
      <w:pPr/>
    </w:p>
    <w:p>
      <w:pPr/>
      <w:r>
        <w:t xml:space="preserve">Title: </w:t>
      </w:r>
      <w:r>
        <w:t>ViewFusion: Towards Multi-View Consistency via Interpolated Denoising</w:t>
      </w:r>
    </w:p>
    <w:p>
      <w:pPr/>
      <w:r>
        <w:t xml:space="preserve">Authors: </w:t>
      </w:r>
      <w:r>
        <w:t>Xianghui Yang, Yan Zuo, Sameera Ramasinghe, Loris Bazzani, Gil Avraham, Anton van den Hengel</w:t>
      </w:r>
    </w:p>
    <w:p>
      <w:pPr/>
      <w:r>
        <w:t xml:space="preserve">Abstract: </w:t>
      </w:r>
      <w:r>
        <w:t>Novel-view synthesis through diffusion models has demonstrated remarkable</w:t>
        <w:br/>
        <w:t>potential for generating diverse and high-quality images. Yet, the independent</w:t>
        <w:br/>
        <w:t>process of image generation in these prevailing methods leads to challenges in</w:t>
        <w:br/>
        <w:t>maintaining multiple-view consistency. To address this, we introduce</w:t>
        <w:br/>
        <w:t>ViewFusion, a novel, training-free algorithm that can be seamlessly integrated</w:t>
        <w:br/>
        <w:t>into existing pre-trained diffusion models. Our approach adopts an</w:t>
        <w:br/>
        <w:t>auto-regressive method that implicitly leverages previously generated views as</w:t>
        <w:br/>
        <w:t>context for the next view generation, ensuring robust multi-view consistency</w:t>
        <w:br/>
        <w:t>during the novel-view generation process. Through a diffusion process that</w:t>
        <w:br/>
        <w:t>fuses known-view information via interpolated denoising, our framework</w:t>
        <w:br/>
        <w:t>successfully extends single-view conditioned models to work in multiple-view</w:t>
        <w:br/>
        <w:t>conditional settings without any additional fine-tuning. Extensive experimental</w:t>
        <w:br/>
        <w:t>results demonstrate the effectiveness of ViewFusion in generating consistent</w:t>
        <w:br/>
        <w:t>and detailed novel views.</w:t>
      </w:r>
    </w:p>
    <w:p>
      <w:pPr/>
      <w:r>
        <w:t xml:space="preserve">Arxiv PDF: </w:t>
      </w:r>
      <w:r>
        <w:t>https://arxiv.org/pdf/2402.18842.pdf</w:t>
      </w:r>
    </w:p>
    <w:sectPr w:rsidR="00A82A8D" w:rsidRPr="00D31F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C1"/>
    <w:rsid w:val="0001403C"/>
    <w:rsid w:val="000245C9"/>
    <w:rsid w:val="00051572"/>
    <w:rsid w:val="000C2636"/>
    <w:rsid w:val="000F6A0C"/>
    <w:rsid w:val="001448BA"/>
    <w:rsid w:val="001C73EF"/>
    <w:rsid w:val="00214499"/>
    <w:rsid w:val="002267ED"/>
    <w:rsid w:val="0023494A"/>
    <w:rsid w:val="00237158"/>
    <w:rsid w:val="00251AC4"/>
    <w:rsid w:val="00256A61"/>
    <w:rsid w:val="002B5F3B"/>
    <w:rsid w:val="002E408F"/>
    <w:rsid w:val="00304351"/>
    <w:rsid w:val="00306EBA"/>
    <w:rsid w:val="003257C2"/>
    <w:rsid w:val="00331760"/>
    <w:rsid w:val="00364092"/>
    <w:rsid w:val="00367DE7"/>
    <w:rsid w:val="003D3162"/>
    <w:rsid w:val="003D59B2"/>
    <w:rsid w:val="00421BFB"/>
    <w:rsid w:val="00427A15"/>
    <w:rsid w:val="00476ECC"/>
    <w:rsid w:val="004A38A5"/>
    <w:rsid w:val="004A6F4C"/>
    <w:rsid w:val="00501D8C"/>
    <w:rsid w:val="005733E2"/>
    <w:rsid w:val="00590B40"/>
    <w:rsid w:val="00595C77"/>
    <w:rsid w:val="00603727"/>
    <w:rsid w:val="0060439E"/>
    <w:rsid w:val="006D2C28"/>
    <w:rsid w:val="0073396A"/>
    <w:rsid w:val="008030D9"/>
    <w:rsid w:val="00865919"/>
    <w:rsid w:val="008859ED"/>
    <w:rsid w:val="009163B4"/>
    <w:rsid w:val="00920793"/>
    <w:rsid w:val="00A4449B"/>
    <w:rsid w:val="00A51E58"/>
    <w:rsid w:val="00A82A8D"/>
    <w:rsid w:val="00AB5C29"/>
    <w:rsid w:val="00AD2518"/>
    <w:rsid w:val="00B63C0A"/>
    <w:rsid w:val="00C0591A"/>
    <w:rsid w:val="00C77A31"/>
    <w:rsid w:val="00CA1729"/>
    <w:rsid w:val="00D1464A"/>
    <w:rsid w:val="00D31F7A"/>
    <w:rsid w:val="00D57064"/>
    <w:rsid w:val="00D86B90"/>
    <w:rsid w:val="00DD0745"/>
    <w:rsid w:val="00DD525F"/>
    <w:rsid w:val="00DE5DDC"/>
    <w:rsid w:val="00DF54D1"/>
    <w:rsid w:val="00DF6881"/>
    <w:rsid w:val="00E30510"/>
    <w:rsid w:val="00E9289C"/>
    <w:rsid w:val="00EA1F37"/>
    <w:rsid w:val="00EB3EC1"/>
    <w:rsid w:val="00EB4958"/>
    <w:rsid w:val="00EF54FE"/>
    <w:rsid w:val="00F11209"/>
    <w:rsid w:val="00F43396"/>
    <w:rsid w:val="00F50C3E"/>
    <w:rsid w:val="00F55CF6"/>
    <w:rsid w:val="00F614F1"/>
    <w:rsid w:val="00F95397"/>
    <w:rsid w:val="00FB19DE"/>
    <w:rsid w:val="00FD6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F430C2"/>
  <w15:chartTrackingRefBased/>
  <w15:docId w15:val="{0F99969A-EB0D-E247-B772-130B935F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D602A"/>
    <w:rPr>
      <w:color w:val="0563C1" w:themeColor="hyperlink"/>
      <w:u w:val="single"/>
    </w:rPr>
  </w:style>
  <w:style w:type="character" w:styleId="a4">
    <w:name w:val="Unresolved Mention"/>
    <w:basedOn w:val="a0"/>
    <w:uiPriority w:val="99"/>
    <w:semiHidden/>
    <w:unhideWhenUsed/>
    <w:rsid w:val="00FD6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2205">
      <w:bodyDiv w:val="1"/>
      <w:marLeft w:val="0"/>
      <w:marRight w:val="0"/>
      <w:marTop w:val="0"/>
      <w:marBottom w:val="0"/>
      <w:divBdr>
        <w:top w:val="none" w:sz="0" w:space="0" w:color="auto"/>
        <w:left w:val="none" w:sz="0" w:space="0" w:color="auto"/>
        <w:bottom w:val="none" w:sz="0" w:space="0" w:color="auto"/>
        <w:right w:val="none" w:sz="0" w:space="0" w:color="auto"/>
      </w:divBdr>
    </w:div>
    <w:div w:id="105646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rxiv.org/pdf/2402.19155.pdf" TargetMode="External"/><Relationship Id="rId4" Type="http://schemas.openxmlformats.org/officeDocument/2006/relationships/hyperlink" Target="https://arxiv.org/pdf/2402.19173.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瑞升 曹</dc:creator>
  <cp:keywords/>
  <dc:description/>
  <cp:lastModifiedBy>瑞升 曹</cp:lastModifiedBy>
  <cp:revision>85</cp:revision>
  <dcterms:created xsi:type="dcterms:W3CDTF">2024-03-06T11:37:00Z</dcterms:created>
  <dcterms:modified xsi:type="dcterms:W3CDTF">2024-03-07T11:23:00Z</dcterms:modified>
</cp:coreProperties>
</file>