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b/>
          <w:sz w:val="44"/>
          <w:szCs w:val="44"/>
        </w:rPr>
      </w:pPr>
      <w:r>
        <w:rPr>
          <w:rFonts w:eastAsia="Times New Roman" w:cs="Times New Roman" w:ascii="Times New Roman" w:hAnsi="Times New Roman"/>
          <w:b/>
          <w:sz w:val="44"/>
          <w:szCs w:val="44"/>
        </w:rPr>
        <w:t>Case Study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 Introduction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Background of digital transformation in the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Overview of the Digital Transformation Process in the Italian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Purpose of the essay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 Challenges in implementing digital transformation in Italy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Low network access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Low trust in the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Diverse regions and powerful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III. Team Digitale's strategies for successful implementation</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rPr>
      </w:pPr>
      <w:r>
        <w:rPr>
          <w:rFonts w:eastAsia="Times New Roman" w:cs="Times New Roman" w:ascii="Times New Roman" w:hAnsi="Times New Roman"/>
        </w:rPr>
        <w:t>A. Addressing the low network access issue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Building trust in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Bridging the gap between diverse regions and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 Ensuring uniform implementation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 Overcoming resistance from local governments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Overcoming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IV. Lessons from other countries' experiences with digital government initiatives</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Strategies used in other countries to overcome challenges in implementing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Lessons learned from their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Recommendations for Team Digitale based on these lessons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V. Conclusion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Recap of the challenges and strategies for implementing digital transformation in the Italian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Importance of learning from other countries'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Potential impact of successful digital transformation on Italy's public administration and society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rPr>
        <w:t>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left"/>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References</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Datta, P. (2020). Digital Transformation of the Italian Public Administration: A Case Study. Communications of the Association for Information Systems. https://doi.org/10.17705/1CAIS.04611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Dwivedi, Y. K., Shareef, M. A., Simintiras, A. C., Lal, B., &amp; Weerakkody, V. (2017). A generalised adoption model for services: A cross-country comparison of mobile health (m-health). Government Information Quarterly, 30(1), 130-139.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European Commission. (2018). Standard Eurobarometer 90: Public opinion in the European Union. Retrieved October 1, 2022, from https://ec.europa.eu/commfrontoffice/publicopinion/index.cfm/Survey/getSurveyDetail/instruments/STANDARD/surveyKy/2215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European Commission. (2019). Digital Economy and Society Index (DESI) 2019: Country Report Italy. Retrieved October 1, 2022, from https://ec.europa.eu/digital-single-market/en/news/digital-economy-and-society-index-desi-2019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Gartner. (2021). Digital transformation. Retrieved October 1, 2022, from https://www.gartner.com/en/information-technology/glossary/digital-transformation.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Mergel, I., Edelmann, N., &amp; Haug, N. (2019). Defining digital transformation: Results from expert interviews. Government Information Quarterly, 36(4), 101385.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OECD. (2017). Digital Government Review of Norway. OECD Digital Government Studies. https://doi.org/10.1787/9789264279742-en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United Nations. (2018). United Nations E-Government survey 2018: Gearing E-Government to support transformation towards sustainable and resilient societies. United Nations Department of Economic and Social Affairs. Retrieved October 1, 2022, from https://publicadministration.un.org/egovkb/Portals/egovkb/Documents/un/2018-Survey/EGovernment%20Survey%202018_FINAL%20for%20web.pdf.</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World Bank. (2016). World development report 2016: Digital dividends. World Bank. https://doi.org/10.1596/978-1-4648-0671-1.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
    </w:p>
    <w:sectPr>
      <w:type w:val="nextPage"/>
      <w:pgSz w:w="11906" w:h="16838"/>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val="false"/>
      <w:bidi w:val="0"/>
      <w:spacing w:before="0" w:after="0"/>
      <w:jc w:val="both"/>
    </w:pPr>
    <w:rPr>
      <w:rFonts w:ascii="Calibri" w:hAnsi="Calibri" w:eastAsia="Calibri" w:cs="Calibri"/>
      <w:color w:val="auto"/>
      <w:kern w:val="2"/>
      <w:sz w:val="21"/>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qFormat/>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both"/>
    </w:pPr>
    <w:rPr>
      <w:rFonts w:ascii="Calibri" w:hAnsi="Calibri" w:eastAsia="Calibri" w:cs="Calibri"/>
      <w:color w:val="auto"/>
      <w:kern w:val="0"/>
      <w:sz w:val="21"/>
      <w:szCs w:val="21"/>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7</Pages>
  <Words>2653</Words>
  <Characters>17768</Characters>
  <CharactersWithSpaces>20359</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dc:description/>
  <dc:language>en-HK</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