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
          <w:sz w:val="44"/>
          <w:szCs w:val="44"/>
        </w:rPr>
      </w:pPr>
      <w:r>
        <w:rPr>
          <w:rFonts w:eastAsia="Times New Roman" w:cs="Times New Roman" w:ascii="Times New Roman" w:hAnsi="Times New Roman"/>
          <w:b/>
          <w:sz w:val="44"/>
          <w:szCs w:val="44"/>
        </w:rPr>
        <w:t>Case Study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 Introduction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Background of digital transformation in the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Overview of the Digital Transformation Process in the Italian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Purpose of the essay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 Challenges in implementing digital transformation in Italy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Low network access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Low trust in the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Diverse regions and powerful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III. Team Digitale's strategies for successful implementation</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rPr>
      </w:pPr>
      <w:r>
        <w:rPr>
          <w:rFonts w:eastAsia="Times New Roman" w:cs="Times New Roman" w:ascii="Times New Roman" w:hAnsi="Times New Roman"/>
        </w:rPr>
        <w:t>A. Addressing the low network access issue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Building trust in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Bridging the gap between diverse regions and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 Ensuring uniform implementation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 Overcoming resistance from local governments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Overcoming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IV. Lessons from other countries' experiences with digital government initiatives</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Strategies used in other countries to overcome challenges in implementing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Lessons learned from their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Recommendations for Team Digitale based on these lessons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V. Conclusion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Recap of the challenges and strategies for implementing digital transformation in the Italian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Importance of learning from other countries'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Potential impact of successful digital transformation on Italy's public administration and society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rPr>
        <w:t>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lef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References</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Datta, P. (2020). Digital Transformation of the Italian Public Administration: A Case Study. Communications of the Association for Information Systems, Teaching Case, https://doi.org/10.17705/1CAIS.04611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Dwivedi, Y. K., Shareef, M. A., Simintiras, A. C., Lal, B., &amp; Weerakkody, V. (2017). A generalised adoption model for services: A cross-country comparison of mobile health (m-health). Government Information Quarterly, 30(1), 130-139.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European Commission. (2018). Standard Eurobarometer 90: Public opinion in the European Union. Retrieved October 1, 2022, from https://ec.europa.eu/commfrontoffice/publicopinion/index.cfm/Survey/getSurveyDetail/instruments/STANDARD/surveyKy/2215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European Commission. (2019). Digital Economy and Society Index (DESI) 2019: Country Report Italy. Retrieved October 1, 2022, from https://ec.europa.eu/digital-single-market/en/news/digital-economy-and-society-index-desi-2019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Gartner. (2021). Digital transformation. Retrieved October 1, 2022, from https://www.gartner.com/en/information-technology/glossary/digital-transformation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Mergel, I., Edelmann, N., &amp; Haug, N. (2019). Defining digital transformation: Results from expert interviews. Government Information Quarterly, 36(4), 101385.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OECD. (2017). Digital Government Review of Norway. OECD Digital Government Studies. https://doi.org/10.1787/9789264279742-en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United Nations. (2018). United Nations E-Government Survey 2018: Gearing E-Government to Support Transformation Towards Sustainable and Resilient Societies. United Nations Department of Economic and Social Affairs. Retrieved October 1, 2022, from https://publicadministration.un.org/egovkb/Portals/egovkb/Documents/un/2018-Survey/EGovernment%20Survey%202018_FINAL%20for%20web.pdf</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World Bank. (2016). World Development Report 2016: Digital Dividends. World Bank. https://doi.org/10.1596/978-1-4648-0671-1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
    </w:p>
    <w:sectPr>
      <w:type w:val="nextPage"/>
      <w:pgSz w:w="11906" w:h="16838"/>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val="false"/>
      <w:bidi w:val="0"/>
      <w:spacing w:before="0" w:after="0"/>
      <w:jc w:val="both"/>
    </w:pPr>
    <w:rPr>
      <w:rFonts w:ascii="Calibri" w:hAnsi="Calibri" w:eastAsia="Calibri" w:cs="Calibri"/>
      <w:color w:val="auto"/>
      <w:kern w:val="2"/>
      <w:sz w:val="21"/>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qForma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both"/>
    </w:pPr>
    <w:rPr>
      <w:rFonts w:ascii="Calibri" w:hAnsi="Calibri" w:eastAsia="Calibri" w:cs="Calibri"/>
      <w:color w:val="auto"/>
      <w:kern w:val="0"/>
      <w:sz w:val="21"/>
      <w:szCs w:val="21"/>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6</Pages>
  <Words>2655</Words>
  <Characters>17778</Characters>
  <CharactersWithSpaces>20371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dc:description/>
  <dc:language>en-HK</dc:language>
  <cp:lastModifiedBy/>
  <dcterms:modified xsi:type="dcterms:W3CDTF">2026-04-23T19:34:38Z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