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Relatorio</w:t>
      </w:r>
    </w:p>
    <w:p>
      <w:r>
        <w:drawing>
          <wp:inline distT="0" distB="0" distL="0" distR="0">
            <wp:extent cx="914400" cy="914400"/>
            <wp:docPr id="1" name="grafico.png" descr="Grafico de barras da receita trimestral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