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A469D" w14:textId="0784C0A7" w:rsidR="00697D89" w:rsidRDefault="00697D89" w:rsidP="00F257F4">
      <w:pPr>
        <w:rPr>
          <w:rFonts w:ascii="Verdana" w:hAnsi="Verdana"/>
        </w:rPr>
      </w:pPr>
    </w:p>
    <w:p w14:paraId="386A263E" w14:textId="28C35F9B" w:rsidR="00254FA3" w:rsidRPr="00454B9F" w:rsidRDefault="00254FA3" w:rsidP="007E4EC8">
      <w:pPr>
        <w:rPr>
          <w:rFonts w:ascii="Verdana" w:hAnsi="Verdana"/>
        </w:rPr>
      </w:pPr>
    </w:p>
    <w:p w14:paraId="57B3F7B5" w14:textId="2DB33A15" w:rsidR="00697D89" w:rsidRDefault="00697D89" w:rsidP="007E4EC8">
      <w:pPr>
        <w:rPr>
          <w:rFonts w:ascii="Verdana" w:hAnsi="Verdana"/>
        </w:rPr>
      </w:pPr>
    </w:p>
    <w:p w14:paraId="598E1BDF" w14:textId="7073E3B4" w:rsidR="00254FA3" w:rsidRPr="00454B9F" w:rsidRDefault="00254FA3" w:rsidP="007E4EC8">
      <w:pPr>
        <w:rPr>
          <w:rFonts w:ascii="Verdana" w:hAnsi="Verdana"/>
        </w:rPr>
      </w:pPr>
    </w:p>
    <w:p w14:paraId="15A8FDC4" w14:textId="20169DA3" w:rsidR="004C7EF2" w:rsidRPr="00AF5922" w:rsidRDefault="00982F2B" w:rsidP="009472A5">
      <w:pPr>
        <w:pStyle w:val="OCE-covertitle"/>
        <w:spacing w:before="0"/>
        <w:jc w:val="center"/>
        <w:rPr>
          <w:lang w:val="fr-FR"/>
        </w:rPr>
      </w:pPr>
      <w:r w:rsidRPr="00F26865"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01F73D7B" wp14:editId="0DCCD947">
            <wp:simplePos x="0" y="0"/>
            <wp:positionH relativeFrom="column">
              <wp:posOffset>4860925</wp:posOffset>
            </wp:positionH>
            <wp:positionV relativeFrom="paragraph">
              <wp:posOffset>104140</wp:posOffset>
            </wp:positionV>
            <wp:extent cx="680400" cy="6912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hol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00" cy="6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E85" w:rsidRPr="00F26865"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41CA23A5" wp14:editId="40FCB03D">
            <wp:simplePos x="0" y="0"/>
            <wp:positionH relativeFrom="column">
              <wp:posOffset>4797083</wp:posOffset>
            </wp:positionH>
            <wp:positionV relativeFrom="paragraph">
              <wp:posOffset>5178</wp:posOffset>
            </wp:positionV>
            <wp:extent cx="812042" cy="862330"/>
            <wp:effectExtent l="0" t="0" r="7620" b="0"/>
            <wp:wrapNone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42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C7EF2" w:rsidRPr="00F26865"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2468479C" wp14:editId="286E251D">
            <wp:simplePos x="0" y="0"/>
            <wp:positionH relativeFrom="rightMargin">
              <wp:posOffset>-5477534</wp:posOffset>
            </wp:positionH>
            <wp:positionV relativeFrom="paragraph">
              <wp:posOffset>11346</wp:posOffset>
            </wp:positionV>
            <wp:extent cx="825829" cy="862641"/>
            <wp:effectExtent l="0" t="0" r="0" b="0"/>
            <wp:wrapNone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29" cy="86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865" w:rsidRPr="00AF5922">
        <w:rPr>
          <w:lang w:val="fr-FR"/>
        </w:rPr>
        <w:t xml:space="preserve"> Investissement direct entre</w:t>
      </w:r>
      <w:r w:rsidR="00E32746" w:rsidRPr="00AF5922">
        <w:rPr>
          <w:lang w:val="fr-FR"/>
        </w:rPr>
        <w:t xml:space="preserve"> </w:t>
      </w:r>
    </w:p>
    <w:p w14:paraId="0E66047C" w14:textId="28FD628C" w:rsidR="00E32746" w:rsidRPr="00AF5922" w:rsidRDefault="00AF5922" w:rsidP="009472A5">
      <w:pPr>
        <w:pStyle w:val="OCE-covertitle"/>
        <w:spacing w:before="0"/>
        <w:jc w:val="center"/>
        <w:rPr>
          <w:lang w:val="fr-FR"/>
        </w:rPr>
      </w:pPr>
      <w:proofErr w:type="gramStart"/>
      <w:r>
        <w:rPr>
          <w:lang w:val="fr-FR"/>
        </w:rPr>
        <w:t>l</w:t>
      </w:r>
      <w:r w:rsidRPr="00AF5922">
        <w:rPr>
          <w:lang w:val="fr-FR"/>
        </w:rPr>
        <w:t>e</w:t>
      </w:r>
      <w:proofErr w:type="gramEnd"/>
      <w:r w:rsidRPr="00AF5922">
        <w:rPr>
          <w:lang w:val="fr-FR"/>
        </w:rPr>
        <w:t xml:space="preserve"> Canada et</w:t>
      </w:r>
      <w:r w:rsidR="005A182F" w:rsidRPr="00AF5922">
        <w:rPr>
          <w:lang w:val="fr-FR"/>
        </w:rPr>
        <w:t xml:space="preserve"> </w:t>
      </w:r>
      <w:r w:rsidR="00D30015">
        <w:rPr>
          <w:lang w:val="fr-FR"/>
        </w:rPr>
        <w:t>{{article}}</w:t>
      </w:r>
      <w:r w:rsidR="00445E85" w:rsidRPr="00AF5922">
        <w:rPr>
          <w:lang w:val="fr-FR"/>
        </w:rPr>
        <w:t>{{</w:t>
      </w:r>
      <w:proofErr w:type="spellStart"/>
      <w:r w:rsidR="00445E85" w:rsidRPr="00AF5922">
        <w:rPr>
          <w:lang w:val="fr-FR"/>
        </w:rPr>
        <w:t>country</w:t>
      </w:r>
      <w:r w:rsidR="00E319DC" w:rsidRPr="00AF5922">
        <w:rPr>
          <w:lang w:val="fr-FR"/>
        </w:rPr>
        <w:t>_Fr</w:t>
      </w:r>
      <w:proofErr w:type="spellEnd"/>
      <w:r w:rsidR="00445E85" w:rsidRPr="00AF5922">
        <w:rPr>
          <w:lang w:val="fr-FR"/>
        </w:rPr>
        <w:t>}}</w:t>
      </w:r>
    </w:p>
    <w:p w14:paraId="62A5B988" w14:textId="75BA89A3" w:rsidR="00F1421B" w:rsidRPr="00AF5922" w:rsidRDefault="00445E85" w:rsidP="00E10211">
      <w:pPr>
        <w:pStyle w:val="OCE-bodytext"/>
        <w:spacing w:before="0" w:beforeAutospacing="0" w:after="0" w:afterAutospacing="0"/>
        <w:jc w:val="center"/>
        <w:rPr>
          <w:rFonts w:eastAsiaTheme="majorEastAsia"/>
          <w:lang w:val="fr-FR"/>
        </w:rPr>
      </w:pPr>
      <w:r w:rsidRPr="00AF5922">
        <w:rPr>
          <w:rFonts w:eastAsiaTheme="majorEastAsia"/>
          <w:lang w:val="fr-FR"/>
        </w:rPr>
        <w:t>{{</w:t>
      </w:r>
      <w:proofErr w:type="spellStart"/>
      <w:r w:rsidRPr="00AF5922">
        <w:rPr>
          <w:rFonts w:eastAsiaTheme="majorEastAsia"/>
          <w:lang w:val="fr-FR"/>
        </w:rPr>
        <w:t>date</w:t>
      </w:r>
      <w:r w:rsidR="00E319DC" w:rsidRPr="00AF5922">
        <w:rPr>
          <w:rFonts w:eastAsiaTheme="majorEastAsia"/>
          <w:lang w:val="fr-FR"/>
        </w:rPr>
        <w:t>_Fr</w:t>
      </w:r>
      <w:proofErr w:type="spellEnd"/>
      <w:r w:rsidRPr="00AF5922">
        <w:rPr>
          <w:rFonts w:eastAsiaTheme="majorEastAsia"/>
          <w:lang w:val="fr-FR"/>
        </w:rPr>
        <w:t>}}</w:t>
      </w:r>
    </w:p>
    <w:p w14:paraId="7AC6D3BF" w14:textId="2245F07C" w:rsidR="007C3975" w:rsidRPr="00E319DC" w:rsidRDefault="00F1421B" w:rsidP="00F1421B">
      <w:pPr>
        <w:pStyle w:val="OCE-bodytext"/>
        <w:spacing w:before="0" w:beforeAutospacing="0" w:after="0" w:afterAutospacing="0"/>
        <w:jc w:val="center"/>
        <w:rPr>
          <w:rFonts w:eastAsiaTheme="majorEastAsia"/>
          <w:lang w:val="fr-FR"/>
        </w:rPr>
      </w:pPr>
      <w:r w:rsidRPr="00E319DC">
        <w:rPr>
          <w:sz w:val="17"/>
          <w:szCs w:val="17"/>
          <w:lang w:val="fr-FR"/>
        </w:rPr>
        <w:t>(</w:t>
      </w:r>
      <w:r w:rsidR="00E319DC" w:rsidRPr="00E319DC">
        <w:rPr>
          <w:sz w:val="17"/>
          <w:szCs w:val="17"/>
          <w:lang w:val="fr-FR"/>
        </w:rPr>
        <w:t xml:space="preserve">La prochaine mise à jour est attendue en </w:t>
      </w:r>
      <w:r w:rsidR="00FF24DB" w:rsidRPr="00E319DC">
        <w:rPr>
          <w:sz w:val="17"/>
          <w:szCs w:val="17"/>
          <w:lang w:val="fr-FR"/>
        </w:rPr>
        <w:t>{{</w:t>
      </w:r>
      <w:proofErr w:type="spellStart"/>
      <w:r w:rsidR="00FF24DB" w:rsidRPr="00E319DC">
        <w:rPr>
          <w:sz w:val="17"/>
          <w:szCs w:val="17"/>
          <w:lang w:val="fr-FR"/>
        </w:rPr>
        <w:t>nextrelease</w:t>
      </w:r>
      <w:r w:rsidR="00E319DC" w:rsidRPr="00E319DC">
        <w:rPr>
          <w:sz w:val="17"/>
          <w:szCs w:val="17"/>
          <w:lang w:val="fr-FR"/>
        </w:rPr>
        <w:t>_Fr</w:t>
      </w:r>
      <w:proofErr w:type="spellEnd"/>
      <w:r w:rsidR="00FF24DB" w:rsidRPr="00E319DC">
        <w:rPr>
          <w:sz w:val="17"/>
          <w:szCs w:val="17"/>
          <w:lang w:val="fr-FR"/>
        </w:rPr>
        <w:t>}}</w:t>
      </w:r>
      <w:r w:rsidRPr="00E319DC">
        <w:rPr>
          <w:sz w:val="17"/>
          <w:szCs w:val="17"/>
          <w:lang w:val="fr-FR"/>
        </w:rPr>
        <w:t>)</w:t>
      </w:r>
    </w:p>
    <w:p w14:paraId="6D95C903" w14:textId="77777777" w:rsidR="003211C8" w:rsidRPr="00E319DC" w:rsidRDefault="003211C8" w:rsidP="008B05DE">
      <w:pPr>
        <w:pStyle w:val="OCE-Subhead"/>
        <w:rPr>
          <w:rFonts w:eastAsiaTheme="majorEastAsia"/>
          <w:lang w:val="fr-FR"/>
        </w:rPr>
      </w:pPr>
    </w:p>
    <w:p w14:paraId="3CF2EE7C" w14:textId="56FDB67D" w:rsidR="00FC156E" w:rsidRPr="00E319DC" w:rsidRDefault="00E319DC" w:rsidP="00C979A7">
      <w:pPr>
        <w:pStyle w:val="OCE-Subhead"/>
        <w:rPr>
          <w:rFonts w:eastAsiaTheme="majorEastAsia"/>
          <w:lang w:val="fr-FR"/>
        </w:rPr>
      </w:pPr>
      <w:r w:rsidRPr="00E319DC">
        <w:rPr>
          <w:rFonts w:eastAsiaTheme="majorEastAsia"/>
          <w:lang w:val="fr-FR"/>
        </w:rPr>
        <w:t xml:space="preserve">Stock d’investissement direct </w:t>
      </w:r>
      <w:r w:rsidR="00354686">
        <w:rPr>
          <w:rFonts w:eastAsiaTheme="majorEastAsia"/>
          <w:lang w:val="fr-FR"/>
        </w:rPr>
        <w:t xml:space="preserve">étranger (IDE) en provenance </w:t>
      </w:r>
      <w:r w:rsidR="00D8004F" w:rsidRPr="00D8004F">
        <w:rPr>
          <w:rFonts w:eastAsiaTheme="majorEastAsia"/>
          <w:lang w:val="fr-FR"/>
        </w:rPr>
        <w:t>{{article</w:t>
      </w:r>
      <w:r w:rsidR="00354686">
        <w:rPr>
          <w:rFonts w:eastAsiaTheme="majorEastAsia"/>
          <w:lang w:val="fr-FR"/>
        </w:rPr>
        <w:t>2</w:t>
      </w:r>
      <w:proofErr w:type="gramStart"/>
      <w:r w:rsidR="00D8004F" w:rsidRPr="00D8004F">
        <w:rPr>
          <w:rFonts w:eastAsiaTheme="majorEastAsia"/>
          <w:lang w:val="fr-FR"/>
        </w:rPr>
        <w:t>}}</w:t>
      </w:r>
      <w:r w:rsidR="00445E85" w:rsidRPr="00E319DC">
        <w:rPr>
          <w:rFonts w:eastAsiaTheme="majorEastAsia"/>
          <w:lang w:val="fr-FR"/>
        </w:rPr>
        <w:t>{</w:t>
      </w:r>
      <w:proofErr w:type="gramEnd"/>
      <w:r w:rsidR="00445E85" w:rsidRPr="00E319DC">
        <w:rPr>
          <w:rFonts w:eastAsiaTheme="majorEastAsia"/>
          <w:lang w:val="fr-FR"/>
        </w:rPr>
        <w:t>{</w:t>
      </w:r>
      <w:proofErr w:type="spellStart"/>
      <w:r w:rsidR="00445E85" w:rsidRPr="00E319DC">
        <w:rPr>
          <w:rFonts w:eastAsiaTheme="majorEastAsia"/>
          <w:lang w:val="fr-FR"/>
        </w:rPr>
        <w:t>country</w:t>
      </w:r>
      <w:r w:rsidRPr="00E319DC">
        <w:rPr>
          <w:rFonts w:eastAsiaTheme="majorEastAsia"/>
          <w:lang w:val="fr-FR"/>
        </w:rPr>
        <w:t>_Fr</w:t>
      </w:r>
      <w:proofErr w:type="spellEnd"/>
      <w:r w:rsidR="00445E85" w:rsidRPr="00E319DC">
        <w:rPr>
          <w:rFonts w:eastAsiaTheme="majorEastAsia"/>
          <w:lang w:val="fr-FR"/>
        </w:rPr>
        <w:t>}}</w:t>
      </w:r>
      <w:r w:rsidR="009472A5" w:rsidRPr="00E319DC">
        <w:rPr>
          <w:noProof/>
          <w:lang w:val="fr-FR"/>
        </w:rPr>
        <w:t xml:space="preserve"> </w:t>
      </w:r>
    </w:p>
    <w:p w14:paraId="1812FDC0" w14:textId="0931DB27" w:rsidR="00E10211" w:rsidRPr="00E319DC" w:rsidRDefault="00E319DC" w:rsidP="00B56932">
      <w:pPr>
        <w:pStyle w:val="OCE-bodytext"/>
        <w:spacing w:line="252" w:lineRule="auto"/>
        <w:jc w:val="both"/>
        <w:rPr>
          <w:lang w:val="fr-FR"/>
        </w:rPr>
      </w:pPr>
      <w:r w:rsidRPr="00E319DC">
        <w:rPr>
          <w:lang w:val="fr-FR"/>
        </w:rPr>
        <w:t>Cette note d’information présente les données sur le stoc</w:t>
      </w:r>
      <w:r>
        <w:rPr>
          <w:lang w:val="fr-FR"/>
        </w:rPr>
        <w:t>k d’IDE mesuré selon deux bases : 1) </w:t>
      </w:r>
      <w:r w:rsidRPr="00E319DC">
        <w:rPr>
          <w:lang w:val="fr-FR"/>
        </w:rPr>
        <w:t>l’approche du pays in</w:t>
      </w:r>
      <w:r>
        <w:rPr>
          <w:lang w:val="fr-FR"/>
        </w:rPr>
        <w:t>vestisseur immédiat (PII) et 2) </w:t>
      </w:r>
      <w:r w:rsidRPr="00E319DC">
        <w:rPr>
          <w:lang w:val="fr-FR"/>
        </w:rPr>
        <w:t>l’approche du pays investisseur ultime (PIU). Bien</w:t>
      </w:r>
      <w:r>
        <w:rPr>
          <w:lang w:val="fr-FR"/>
        </w:rPr>
        <w:t xml:space="preserve"> que des données fondées sur le </w:t>
      </w:r>
      <w:r w:rsidRPr="00E319DC">
        <w:rPr>
          <w:lang w:val="fr-FR"/>
        </w:rPr>
        <w:t>PII pour un pays donné soient largement accessibles sur une plus longue pério</w:t>
      </w:r>
      <w:r>
        <w:rPr>
          <w:lang w:val="fr-FR"/>
        </w:rPr>
        <w:t>de, des données reposant sur le </w:t>
      </w:r>
      <w:r w:rsidRPr="00E319DC">
        <w:rPr>
          <w:lang w:val="fr-FR"/>
        </w:rPr>
        <w:t>PIU ne sont pas toujours disponibles. Lorsqu’elles sont accessib</w:t>
      </w:r>
      <w:r>
        <w:rPr>
          <w:lang w:val="fr-FR"/>
        </w:rPr>
        <w:t>les, les données fondées sur le </w:t>
      </w:r>
      <w:r w:rsidRPr="00E319DC">
        <w:rPr>
          <w:lang w:val="fr-FR"/>
        </w:rPr>
        <w:t>PIU sont pr</w:t>
      </w:r>
      <w:r>
        <w:rPr>
          <w:lang w:val="fr-FR"/>
        </w:rPr>
        <w:t>éférables puisque l’approche du </w:t>
      </w:r>
      <w:r w:rsidRPr="00E319DC">
        <w:rPr>
          <w:lang w:val="fr-FR"/>
        </w:rPr>
        <w:t>PIU établit le pays de l’investisseur qui, au final, contrôle l’investissement. Une explication détaillée de chaque mesure est présentée en annexe</w:t>
      </w:r>
      <w:r w:rsidR="005A182F" w:rsidRPr="00E319DC">
        <w:rPr>
          <w:lang w:val="fr-FR"/>
        </w:rPr>
        <w:t xml:space="preserve">. 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843"/>
        <w:gridCol w:w="2253"/>
      </w:tblGrid>
      <w:tr w:rsidR="00AA78C5" w:rsidRPr="0008309E" w14:paraId="58AF157C" w14:textId="77777777" w:rsidTr="00E31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4761C274" w14:textId="77777777" w:rsidR="00AA78C5" w:rsidRPr="00E319DC" w:rsidRDefault="00AA78C5" w:rsidP="00AA78C5">
            <w:pPr>
              <w:pStyle w:val="OCE-bodytext"/>
              <w:rPr>
                <w:color w:val="4472C4" w:themeColor="accent1"/>
                <w:lang w:val="fr-FR"/>
              </w:rPr>
            </w:pPr>
          </w:p>
        </w:tc>
        <w:tc>
          <w:tcPr>
            <w:tcW w:w="1843" w:type="dxa"/>
          </w:tcPr>
          <w:p w14:paraId="37AC9051" w14:textId="06F1D2A2" w:rsidR="00AA78C5" w:rsidRPr="00460A62" w:rsidRDefault="009859E7" w:rsidP="00AA78C5">
            <w:pPr>
              <w:pStyle w:val="OCE-bodytext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iCs w:val="0"/>
                <w:color w:val="4472C4" w:themeColor="accent1"/>
              </w:rPr>
            </w:pPr>
            <w:r>
              <w:rPr>
                <w:rFonts w:eastAsiaTheme="majorEastAsia"/>
                <w:b/>
                <w:i w:val="0"/>
                <w:color w:val="4472C4" w:themeColor="accent1"/>
              </w:rPr>
              <w:t>PII</w:t>
            </w:r>
          </w:p>
          <w:p w14:paraId="0C6DC92A" w14:textId="37132056" w:rsidR="00AA78C5" w:rsidRPr="00460A62" w:rsidRDefault="00AA78C5">
            <w:pPr>
              <w:pStyle w:val="OCE-bodytext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472C4" w:themeColor="accent1"/>
              </w:rPr>
            </w:pPr>
            <w:r w:rsidRPr="00460A62">
              <w:rPr>
                <w:rFonts w:eastAsiaTheme="majorEastAsia"/>
                <w:i w:val="0"/>
                <w:color w:val="4472C4" w:themeColor="accent1"/>
              </w:rPr>
              <w:t>(</w:t>
            </w:r>
            <w:r w:rsidR="00D8432C">
              <w:rPr>
                <w:rFonts w:eastAsiaTheme="majorEastAsia"/>
                <w:i w:val="0"/>
                <w:color w:val="4472C4" w:themeColor="accent1"/>
              </w:rPr>
              <w:t>{{year10}}</w:t>
            </w:r>
            <w:r w:rsidRPr="00460A62">
              <w:rPr>
                <w:rFonts w:eastAsiaTheme="majorEastAsia"/>
                <w:i w:val="0"/>
                <w:color w:val="4472C4" w:themeColor="accent1"/>
              </w:rPr>
              <w:t>)</w:t>
            </w:r>
          </w:p>
        </w:tc>
        <w:tc>
          <w:tcPr>
            <w:tcW w:w="2253" w:type="dxa"/>
          </w:tcPr>
          <w:p w14:paraId="473EEA40" w14:textId="2323D1CE" w:rsidR="00AA78C5" w:rsidRPr="00460A62" w:rsidRDefault="009859E7" w:rsidP="00AA78C5">
            <w:pPr>
              <w:pStyle w:val="OCE-bodytext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iCs w:val="0"/>
                <w:color w:val="4472C4" w:themeColor="accent1"/>
              </w:rPr>
            </w:pPr>
            <w:r>
              <w:rPr>
                <w:rFonts w:eastAsiaTheme="majorEastAsia"/>
                <w:b/>
                <w:i w:val="0"/>
                <w:color w:val="4472C4" w:themeColor="accent1"/>
              </w:rPr>
              <w:t>PIU</w:t>
            </w:r>
          </w:p>
          <w:p w14:paraId="6ACB0EBF" w14:textId="4663EB15" w:rsidR="00AA78C5" w:rsidRPr="00460A62" w:rsidRDefault="00AA78C5">
            <w:pPr>
              <w:pStyle w:val="OCE-bodytext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472C4" w:themeColor="accent1"/>
              </w:rPr>
            </w:pPr>
            <w:r w:rsidRPr="00460A62">
              <w:rPr>
                <w:rFonts w:eastAsiaTheme="majorEastAsia"/>
                <w:i w:val="0"/>
                <w:color w:val="4472C4" w:themeColor="accent1"/>
              </w:rPr>
              <w:t>(</w:t>
            </w:r>
            <w:r w:rsidR="00D8432C">
              <w:rPr>
                <w:rFonts w:eastAsiaTheme="majorEastAsia"/>
                <w:i w:val="0"/>
                <w:color w:val="4472C4" w:themeColor="accent1"/>
              </w:rPr>
              <w:t>{{year10}}</w:t>
            </w:r>
            <w:r w:rsidRPr="00460A62">
              <w:rPr>
                <w:rFonts w:eastAsiaTheme="majorEastAsia"/>
                <w:i w:val="0"/>
                <w:color w:val="4472C4" w:themeColor="accent1"/>
              </w:rPr>
              <w:t>)</w:t>
            </w:r>
          </w:p>
        </w:tc>
      </w:tr>
      <w:tr w:rsidR="00AA78C5" w:rsidRPr="00EA7776" w14:paraId="6D736913" w14:textId="77777777" w:rsidTr="00E3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7476A55" w14:textId="4CAF35C7" w:rsidR="00AA78C5" w:rsidRPr="00FA7A3E" w:rsidRDefault="00E319DC" w:rsidP="00AA78C5">
            <w:pPr>
              <w:pStyle w:val="OCE-bodytext"/>
              <w:rPr>
                <w:i w:val="0"/>
                <w:iCs w:val="0"/>
                <w:color w:val="4472C4" w:themeColor="accent1"/>
              </w:rPr>
            </w:pPr>
            <w:proofErr w:type="spellStart"/>
            <w:r>
              <w:rPr>
                <w:rFonts w:eastAsiaTheme="majorEastAsia"/>
                <w:b/>
                <w:i w:val="0"/>
                <w:color w:val="4472C4" w:themeColor="accent1"/>
              </w:rPr>
              <w:t>Val</w:t>
            </w:r>
            <w:r w:rsidR="00AA78C5" w:rsidRPr="00FA7A3E">
              <w:rPr>
                <w:rFonts w:eastAsiaTheme="majorEastAsia"/>
                <w:b/>
                <w:i w:val="0"/>
                <w:color w:val="4472C4" w:themeColor="accent1"/>
              </w:rPr>
              <w:t>e</w:t>
            </w:r>
            <w:r>
              <w:rPr>
                <w:rFonts w:eastAsiaTheme="majorEastAsia"/>
                <w:b/>
                <w:i w:val="0"/>
                <w:color w:val="4472C4" w:themeColor="accent1"/>
              </w:rPr>
              <w:t>ur</w:t>
            </w:r>
            <w:proofErr w:type="spellEnd"/>
          </w:p>
        </w:tc>
        <w:tc>
          <w:tcPr>
            <w:tcW w:w="1843" w:type="dxa"/>
          </w:tcPr>
          <w:p w14:paraId="09C74168" w14:textId="3793E7B1" w:rsidR="00AA78C5" w:rsidRPr="00EA7776" w:rsidRDefault="00D8432C" w:rsidP="0023075C">
            <w:pPr>
              <w:pStyle w:val="OCE-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4472C4" w:themeColor="accent1"/>
              </w:rPr>
            </w:pPr>
            <w:r>
              <w:rPr>
                <w:rFonts w:eastAsiaTheme="majorEastAsia"/>
                <w:color w:val="4472C4" w:themeColor="accent1"/>
              </w:rPr>
              <w:t>{{</w:t>
            </w:r>
            <w:proofErr w:type="spellStart"/>
            <w:r w:rsidR="0023075C">
              <w:rPr>
                <w:rFonts w:eastAsiaTheme="majorEastAsia"/>
                <w:color w:val="4472C4" w:themeColor="accent1"/>
              </w:rPr>
              <w:t>FDII</w:t>
            </w:r>
            <w:r w:rsidR="00E319DC" w:rsidRPr="00E319DC">
              <w:rPr>
                <w:rFonts w:eastAsiaTheme="majorEastAsia"/>
                <w:color w:val="4472C4" w:themeColor="accent1"/>
              </w:rPr>
              <w:t>_Fr</w:t>
            </w:r>
            <w:proofErr w:type="spellEnd"/>
            <w:r w:rsidR="00CD3084">
              <w:rPr>
                <w:rFonts w:eastAsiaTheme="majorEastAsia"/>
                <w:color w:val="4472C4" w:themeColor="accent1"/>
              </w:rPr>
              <w:t>}}</w:t>
            </w:r>
          </w:p>
        </w:tc>
        <w:tc>
          <w:tcPr>
            <w:tcW w:w="2253" w:type="dxa"/>
          </w:tcPr>
          <w:p w14:paraId="3C24F671" w14:textId="5511E5C0" w:rsidR="00AA78C5" w:rsidRPr="00EA7776" w:rsidRDefault="00D8432C" w:rsidP="0023075C">
            <w:pPr>
              <w:pStyle w:val="OCE-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4472C4" w:themeColor="accent1"/>
              </w:rPr>
            </w:pPr>
            <w:r>
              <w:rPr>
                <w:rFonts w:eastAsiaTheme="majorEastAsia"/>
                <w:color w:val="4472C4" w:themeColor="accent1"/>
              </w:rPr>
              <w:t>{{</w:t>
            </w:r>
            <w:proofErr w:type="spellStart"/>
            <w:r w:rsidR="0023075C">
              <w:rPr>
                <w:rFonts w:eastAsiaTheme="majorEastAsia"/>
                <w:color w:val="4472C4" w:themeColor="accent1"/>
              </w:rPr>
              <w:t>FDIU</w:t>
            </w:r>
            <w:r w:rsidR="00E319DC" w:rsidRPr="00E319DC">
              <w:rPr>
                <w:rFonts w:eastAsiaTheme="majorEastAsia"/>
                <w:color w:val="4472C4" w:themeColor="accent1"/>
              </w:rPr>
              <w:t>_Fr</w:t>
            </w:r>
            <w:proofErr w:type="spellEnd"/>
            <w:r w:rsidR="00CD3084">
              <w:rPr>
                <w:rFonts w:eastAsiaTheme="majorEastAsia"/>
                <w:color w:val="4472C4" w:themeColor="accent1"/>
              </w:rPr>
              <w:t>}}</w:t>
            </w:r>
          </w:p>
        </w:tc>
      </w:tr>
      <w:tr w:rsidR="00D10A11" w:rsidRPr="00EA7776" w14:paraId="36B4CF21" w14:textId="77777777" w:rsidTr="00E319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D4EDF44" w14:textId="1DD5693E" w:rsidR="00D10A11" w:rsidRPr="00FA7A3E" w:rsidRDefault="00E319DC" w:rsidP="00D10A11">
            <w:pPr>
              <w:pStyle w:val="OCE-bodytext"/>
              <w:rPr>
                <w:rFonts w:eastAsiaTheme="majorEastAsia"/>
                <w:b/>
                <w:color w:val="4472C4" w:themeColor="accent1"/>
              </w:rPr>
            </w:pPr>
            <w:r>
              <w:rPr>
                <w:rFonts w:eastAsiaTheme="majorEastAsia"/>
                <w:b/>
                <w:i w:val="0"/>
                <w:color w:val="4472C4" w:themeColor="accent1"/>
              </w:rPr>
              <w:t>Part</w:t>
            </w:r>
          </w:p>
        </w:tc>
        <w:tc>
          <w:tcPr>
            <w:tcW w:w="1843" w:type="dxa"/>
          </w:tcPr>
          <w:p w14:paraId="35D81BDB" w14:textId="5FDCF48E" w:rsidR="00D10A11" w:rsidRDefault="00D8432C" w:rsidP="0023075C">
            <w:pPr>
              <w:pStyle w:val="OCE-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4472C4" w:themeColor="accent1"/>
              </w:rPr>
            </w:pPr>
            <w:r>
              <w:rPr>
                <w:rFonts w:eastAsiaTheme="majorEastAsia"/>
                <w:color w:val="4472C4" w:themeColor="accent1"/>
              </w:rPr>
              <w:t>{{</w:t>
            </w:r>
            <w:proofErr w:type="spellStart"/>
            <w:r w:rsidRPr="00D8432C">
              <w:rPr>
                <w:rFonts w:eastAsiaTheme="majorEastAsia"/>
                <w:color w:val="4472C4" w:themeColor="accent1"/>
              </w:rPr>
              <w:t>FDI</w:t>
            </w:r>
            <w:r w:rsidR="0023075C">
              <w:rPr>
                <w:rFonts w:eastAsiaTheme="majorEastAsia"/>
                <w:color w:val="4472C4" w:themeColor="accent1"/>
              </w:rPr>
              <w:t>I</w:t>
            </w:r>
            <w:r w:rsidRPr="00D8432C">
              <w:rPr>
                <w:rFonts w:eastAsiaTheme="majorEastAsia"/>
                <w:color w:val="4472C4" w:themeColor="accent1"/>
              </w:rPr>
              <w:t>_share</w:t>
            </w:r>
            <w:r w:rsidR="00E319DC" w:rsidRPr="00E319DC">
              <w:rPr>
                <w:rFonts w:eastAsiaTheme="majorEastAsia"/>
                <w:color w:val="4472C4" w:themeColor="accent1"/>
              </w:rPr>
              <w:t>_Fr</w:t>
            </w:r>
            <w:proofErr w:type="spellEnd"/>
            <w:r>
              <w:rPr>
                <w:rFonts w:eastAsiaTheme="majorEastAsia"/>
                <w:color w:val="4472C4" w:themeColor="accent1"/>
              </w:rPr>
              <w:t>}}</w:t>
            </w:r>
          </w:p>
        </w:tc>
        <w:tc>
          <w:tcPr>
            <w:tcW w:w="2253" w:type="dxa"/>
          </w:tcPr>
          <w:p w14:paraId="3EB16678" w14:textId="78DC874F" w:rsidR="00D10A11" w:rsidRDefault="00D8432C" w:rsidP="0023075C">
            <w:pPr>
              <w:pStyle w:val="OCE-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4472C4" w:themeColor="accent1"/>
              </w:rPr>
            </w:pPr>
            <w:r>
              <w:rPr>
                <w:rFonts w:eastAsiaTheme="majorEastAsia"/>
                <w:color w:val="4472C4" w:themeColor="accent1"/>
              </w:rPr>
              <w:t>{{</w:t>
            </w:r>
            <w:proofErr w:type="spellStart"/>
            <w:r w:rsidR="0023075C">
              <w:rPr>
                <w:rFonts w:eastAsiaTheme="majorEastAsia"/>
                <w:color w:val="4472C4" w:themeColor="accent1"/>
              </w:rPr>
              <w:t>FDI</w:t>
            </w:r>
            <w:r w:rsidR="008C2C37">
              <w:rPr>
                <w:rFonts w:eastAsiaTheme="majorEastAsia"/>
                <w:color w:val="4472C4" w:themeColor="accent1"/>
              </w:rPr>
              <w:t>U</w:t>
            </w:r>
            <w:r w:rsidRPr="00D8432C">
              <w:rPr>
                <w:rFonts w:eastAsiaTheme="majorEastAsia"/>
                <w:color w:val="4472C4" w:themeColor="accent1"/>
              </w:rPr>
              <w:t>_share</w:t>
            </w:r>
            <w:r w:rsidR="00E319DC" w:rsidRPr="00E319DC">
              <w:rPr>
                <w:rFonts w:eastAsiaTheme="majorEastAsia"/>
                <w:color w:val="4472C4" w:themeColor="accent1"/>
              </w:rPr>
              <w:t>_Fr</w:t>
            </w:r>
            <w:proofErr w:type="spellEnd"/>
            <w:r>
              <w:rPr>
                <w:rFonts w:eastAsiaTheme="majorEastAsia"/>
                <w:color w:val="4472C4" w:themeColor="accent1"/>
              </w:rPr>
              <w:t>}}</w:t>
            </w:r>
          </w:p>
        </w:tc>
      </w:tr>
      <w:tr w:rsidR="00D10A11" w:rsidRPr="00EA7776" w14:paraId="2C72E7AD" w14:textId="77777777" w:rsidTr="00E3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F92F6C2" w14:textId="6CF97453" w:rsidR="00D10A11" w:rsidRPr="00FA7A3E" w:rsidRDefault="00E319DC" w:rsidP="00D10A11">
            <w:pPr>
              <w:pStyle w:val="OCE-bodytext"/>
              <w:rPr>
                <w:b/>
                <w:i w:val="0"/>
                <w:iCs w:val="0"/>
                <w:color w:val="4472C4" w:themeColor="accent1"/>
              </w:rPr>
            </w:pPr>
            <w:r>
              <w:rPr>
                <w:rFonts w:eastAsiaTheme="majorEastAsia"/>
                <w:b/>
                <w:i w:val="0"/>
                <w:color w:val="4472C4" w:themeColor="accent1"/>
              </w:rPr>
              <w:t>Rang</w:t>
            </w:r>
          </w:p>
        </w:tc>
        <w:tc>
          <w:tcPr>
            <w:tcW w:w="1843" w:type="dxa"/>
          </w:tcPr>
          <w:p w14:paraId="4411703B" w14:textId="6271CD83" w:rsidR="00D10A11" w:rsidRPr="00EA7776" w:rsidRDefault="00D8432C" w:rsidP="00F57FF3">
            <w:pPr>
              <w:pStyle w:val="OCE-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4472C4" w:themeColor="accent1"/>
              </w:rPr>
            </w:pPr>
            <w:r>
              <w:rPr>
                <w:rFonts w:eastAsiaTheme="majorEastAsia"/>
                <w:color w:val="4472C4" w:themeColor="accent1"/>
              </w:rPr>
              <w:t>{{</w:t>
            </w:r>
            <w:proofErr w:type="spellStart"/>
            <w:r w:rsidR="0023075C">
              <w:rPr>
                <w:rFonts w:eastAsiaTheme="majorEastAsia"/>
                <w:color w:val="4472C4" w:themeColor="accent1"/>
              </w:rPr>
              <w:t>FDII_G_rank</w:t>
            </w:r>
            <w:r w:rsidR="00E319DC" w:rsidRPr="00E319DC">
              <w:rPr>
                <w:rFonts w:eastAsiaTheme="majorEastAsia"/>
                <w:color w:val="4472C4" w:themeColor="accent1"/>
              </w:rPr>
              <w:t>_Fr</w:t>
            </w:r>
            <w:proofErr w:type="spellEnd"/>
            <w:r>
              <w:rPr>
                <w:rFonts w:eastAsiaTheme="majorEastAsia"/>
                <w:color w:val="4472C4" w:themeColor="accent1"/>
              </w:rPr>
              <w:t>}}</w:t>
            </w:r>
          </w:p>
        </w:tc>
        <w:tc>
          <w:tcPr>
            <w:tcW w:w="2253" w:type="dxa"/>
          </w:tcPr>
          <w:p w14:paraId="6C0B55BB" w14:textId="07A17CEB" w:rsidR="00D10A11" w:rsidRPr="00EA7776" w:rsidRDefault="00D8432C" w:rsidP="00F166D1">
            <w:pPr>
              <w:pStyle w:val="OCE-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4472C4" w:themeColor="accent1"/>
              </w:rPr>
            </w:pPr>
            <w:r>
              <w:rPr>
                <w:rFonts w:eastAsiaTheme="majorEastAsia"/>
                <w:color w:val="4472C4" w:themeColor="accent1"/>
              </w:rPr>
              <w:t>{{</w:t>
            </w:r>
            <w:proofErr w:type="spellStart"/>
            <w:r w:rsidR="00F166D1">
              <w:rPr>
                <w:rFonts w:eastAsiaTheme="majorEastAsia"/>
                <w:color w:val="4472C4" w:themeColor="accent1"/>
              </w:rPr>
              <w:t>FDIU_G_rank</w:t>
            </w:r>
            <w:r w:rsidR="00E319DC" w:rsidRPr="00E319DC">
              <w:rPr>
                <w:rFonts w:eastAsiaTheme="majorEastAsia"/>
                <w:color w:val="4472C4" w:themeColor="accent1"/>
              </w:rPr>
              <w:t>_Fr</w:t>
            </w:r>
            <w:proofErr w:type="spellEnd"/>
            <w:r>
              <w:rPr>
                <w:rFonts w:eastAsiaTheme="majorEastAsia"/>
                <w:color w:val="4472C4" w:themeColor="accent1"/>
              </w:rPr>
              <w:t>}}</w:t>
            </w:r>
            <w:r w:rsidR="00D10A11" w:rsidRPr="006C67FA">
              <w:rPr>
                <w:rFonts w:eastAsiaTheme="majorEastAsia"/>
                <w:color w:val="4472C4" w:themeColor="accent1"/>
              </w:rPr>
              <w:t xml:space="preserve"> </w:t>
            </w:r>
          </w:p>
        </w:tc>
      </w:tr>
    </w:tbl>
    <w:p w14:paraId="71BBE351" w14:textId="49112F69" w:rsidR="00AA78C5" w:rsidRPr="00704BDF" w:rsidRDefault="00E319DC" w:rsidP="00B56932">
      <w:pPr>
        <w:pStyle w:val="OCE-bodytext"/>
        <w:spacing w:after="120" w:afterAutospacing="0"/>
        <w:jc w:val="both"/>
        <w:rPr>
          <w:lang w:val="fr-FR"/>
        </w:rPr>
      </w:pPr>
      <w:r w:rsidRPr="00E319DC">
        <w:rPr>
          <w:b/>
          <w:lang w:val="fr-FR"/>
        </w:rPr>
        <w:t>Tendances récentes</w:t>
      </w:r>
      <w:r>
        <w:rPr>
          <w:b/>
          <w:lang w:val="fr-FR"/>
        </w:rPr>
        <w:t> </w:t>
      </w:r>
      <w:r w:rsidR="00AA78C5" w:rsidRPr="00704BDF">
        <w:rPr>
          <w:lang w:val="fr-FR"/>
        </w:rPr>
        <w:t xml:space="preserve">: </w:t>
      </w:r>
      <w:r w:rsidR="00CD3084" w:rsidRPr="00704BDF">
        <w:rPr>
          <w:lang w:val="fr-FR"/>
        </w:rPr>
        <w:t>{{</w:t>
      </w:r>
      <w:proofErr w:type="spellStart"/>
      <w:r w:rsidR="00CD3084" w:rsidRPr="00704BDF">
        <w:rPr>
          <w:lang w:val="fr-FR"/>
        </w:rPr>
        <w:t>RT_FDI</w:t>
      </w:r>
      <w:r w:rsidR="00704BDF" w:rsidRPr="00704BDF">
        <w:rPr>
          <w:lang w:val="fr-FR"/>
        </w:rPr>
        <w:t>_IIC</w:t>
      </w:r>
      <w:r w:rsidRPr="00E319DC">
        <w:rPr>
          <w:lang w:val="fr-FR"/>
        </w:rPr>
        <w:t>_Fr</w:t>
      </w:r>
      <w:proofErr w:type="spellEnd"/>
      <w:r w:rsidR="00CD3084" w:rsidRPr="00704BDF">
        <w:rPr>
          <w:lang w:val="fr-FR"/>
        </w:rPr>
        <w:t>}}</w:t>
      </w:r>
    </w:p>
    <w:p w14:paraId="04260034" w14:textId="7451FCA5" w:rsidR="00704BDF" w:rsidRPr="00AF5922" w:rsidRDefault="00704BDF" w:rsidP="00B56932">
      <w:pPr>
        <w:pStyle w:val="OCE-bodytext"/>
        <w:spacing w:after="120" w:afterAutospacing="0"/>
        <w:jc w:val="both"/>
        <w:rPr>
          <w:lang w:val="fr-FR"/>
        </w:rPr>
      </w:pPr>
      <w:r w:rsidRPr="00AF5922">
        <w:rPr>
          <w:lang w:val="fr-FR"/>
        </w:rPr>
        <w:t>{{</w:t>
      </w:r>
      <w:proofErr w:type="spellStart"/>
      <w:r w:rsidRPr="00AF5922">
        <w:rPr>
          <w:lang w:val="fr-FR"/>
        </w:rPr>
        <w:t>RT_FDI_UIC</w:t>
      </w:r>
      <w:r w:rsidR="00E319DC" w:rsidRPr="00AF5922">
        <w:rPr>
          <w:lang w:val="fr-FR"/>
        </w:rPr>
        <w:t>_Fr</w:t>
      </w:r>
      <w:proofErr w:type="spellEnd"/>
      <w:r w:rsidRPr="00AF5922">
        <w:rPr>
          <w:lang w:val="fr-FR"/>
        </w:rPr>
        <w:t>}}</w:t>
      </w:r>
    </w:p>
    <w:p w14:paraId="0E21E969" w14:textId="46C70C03" w:rsidR="00AA78C5" w:rsidRPr="00E319DC" w:rsidRDefault="00E319DC" w:rsidP="00B56932">
      <w:pPr>
        <w:pStyle w:val="OCE-bodytext"/>
        <w:jc w:val="both"/>
        <w:rPr>
          <w:lang w:val="fr-FR"/>
        </w:rPr>
      </w:pPr>
      <w:r w:rsidRPr="00E319DC">
        <w:rPr>
          <w:b/>
          <w:lang w:val="fr-FR"/>
        </w:rPr>
        <w:t>Parts de marché et rangs </w:t>
      </w:r>
      <w:r w:rsidR="00AA78C5" w:rsidRPr="00E319DC">
        <w:rPr>
          <w:lang w:val="fr-FR"/>
        </w:rPr>
        <w:t xml:space="preserve">: </w:t>
      </w:r>
      <w:r w:rsidR="003E13B2" w:rsidRPr="00E319DC">
        <w:rPr>
          <w:lang w:val="fr-FR"/>
        </w:rPr>
        <w:t>{{</w:t>
      </w:r>
      <w:proofErr w:type="spellStart"/>
      <w:r w:rsidR="007425B0" w:rsidRPr="00E319DC">
        <w:rPr>
          <w:lang w:val="fr-FR"/>
        </w:rPr>
        <w:t>SR_FDI_UIC</w:t>
      </w:r>
      <w:r w:rsidRPr="00E319DC">
        <w:rPr>
          <w:lang w:val="fr-FR"/>
        </w:rPr>
        <w:t>_Fr</w:t>
      </w:r>
      <w:proofErr w:type="spellEnd"/>
      <w:r w:rsidR="007425B0" w:rsidRPr="00E319DC">
        <w:rPr>
          <w:lang w:val="fr-FR"/>
        </w:rPr>
        <w:t>}}</w:t>
      </w:r>
    </w:p>
    <w:p w14:paraId="5CBB2419" w14:textId="0ED73F3B" w:rsidR="0080229F" w:rsidRDefault="00E319DC" w:rsidP="00B56932">
      <w:pPr>
        <w:pStyle w:val="OCE-bodytext"/>
        <w:jc w:val="both"/>
        <w:rPr>
          <w:lang w:val="fr-FR"/>
        </w:rPr>
      </w:pPr>
      <w:r w:rsidRPr="00E319DC">
        <w:rPr>
          <w:b/>
          <w:lang w:val="fr-FR"/>
        </w:rPr>
        <w:t xml:space="preserve">Contribution des filiales </w:t>
      </w:r>
      <w:r w:rsidR="00FE642C" w:rsidRPr="00E319DC">
        <w:rPr>
          <w:b/>
          <w:lang w:val="fr-FR"/>
        </w:rPr>
        <w:t>{{</w:t>
      </w:r>
      <w:proofErr w:type="spellStart"/>
      <w:r w:rsidR="000F7262" w:rsidRPr="000F7262">
        <w:rPr>
          <w:b/>
          <w:lang w:val="fr-FR"/>
        </w:rPr>
        <w:t>feminine_plural</w:t>
      </w:r>
      <w:proofErr w:type="spellEnd"/>
      <w:r w:rsidR="00FE642C" w:rsidRPr="00E319DC">
        <w:rPr>
          <w:b/>
          <w:lang w:val="fr-FR"/>
        </w:rPr>
        <w:t>}}</w:t>
      </w:r>
      <w:r w:rsidR="00AA78C5" w:rsidRPr="00E319DC">
        <w:rPr>
          <w:b/>
          <w:lang w:val="fr-FR"/>
        </w:rPr>
        <w:t xml:space="preserve"> </w:t>
      </w:r>
      <w:r w:rsidRPr="00E319DC">
        <w:rPr>
          <w:b/>
          <w:lang w:val="fr-FR"/>
        </w:rPr>
        <w:t>à l’économie canadienne (sur la base du PIU) </w:t>
      </w:r>
      <w:r w:rsidR="00AA78C5" w:rsidRPr="00E319DC">
        <w:rPr>
          <w:b/>
          <w:lang w:val="fr-FR"/>
        </w:rPr>
        <w:t>:</w:t>
      </w:r>
      <w:r w:rsidR="00AA78C5" w:rsidRPr="00E319DC">
        <w:rPr>
          <w:lang w:val="fr-FR"/>
        </w:rPr>
        <w:t xml:space="preserve"> </w:t>
      </w:r>
      <w:r w:rsidR="00160473" w:rsidRPr="00E319DC">
        <w:rPr>
          <w:lang w:val="fr-FR"/>
        </w:rPr>
        <w:t>{{</w:t>
      </w:r>
      <w:proofErr w:type="spellStart"/>
      <w:r w:rsidR="00160473" w:rsidRPr="00E319DC">
        <w:rPr>
          <w:lang w:val="fr-FR"/>
        </w:rPr>
        <w:t>AMNE</w:t>
      </w:r>
      <w:r w:rsidRPr="00E319DC">
        <w:rPr>
          <w:lang w:val="fr-FR"/>
        </w:rPr>
        <w:t>_Fr</w:t>
      </w:r>
      <w:proofErr w:type="spellEnd"/>
      <w:r w:rsidR="00160473" w:rsidRPr="00E319DC">
        <w:rPr>
          <w:lang w:val="fr-FR"/>
        </w:rPr>
        <w:t>}}</w:t>
      </w:r>
      <w:r w:rsidR="00AA78C5" w:rsidRPr="00E319DC">
        <w:rPr>
          <w:lang w:val="fr-FR"/>
        </w:rPr>
        <w:t xml:space="preserve"> </w:t>
      </w:r>
    </w:p>
    <w:p w14:paraId="3DF1BF8D" w14:textId="1141D883" w:rsidR="005B3A64" w:rsidRDefault="007A1D69" w:rsidP="005B3A64">
      <w:pPr>
        <w:pStyle w:val="OCE-bodytext"/>
        <w:jc w:val="both"/>
        <w:rPr>
          <w:lang w:val="fr-FR"/>
        </w:rPr>
      </w:pPr>
      <w:r w:rsidRPr="00E319DC">
        <w:rPr>
          <w:lang w:val="fr-FR"/>
        </w:rPr>
        <w:t>{{AMNE_Fr</w:t>
      </w:r>
      <w:r>
        <w:rPr>
          <w:lang w:val="fr-FR"/>
        </w:rPr>
        <w:t>2</w:t>
      </w:r>
      <w:r w:rsidRPr="00E319DC">
        <w:rPr>
          <w:lang w:val="fr-FR"/>
        </w:rPr>
        <w:t>}}</w:t>
      </w:r>
      <w:bookmarkStart w:id="0" w:name="_GoBack"/>
      <w:bookmarkEnd w:id="0"/>
      <w:r w:rsidR="005B3A64">
        <w:rPr>
          <w:lang w:val="fr-FR"/>
        </w:rPr>
        <w:br w:type="page"/>
      </w:r>
    </w:p>
    <w:p w14:paraId="211DDC31" w14:textId="044C3332" w:rsidR="00FC156E" w:rsidRPr="00E319DC" w:rsidRDefault="00E319DC" w:rsidP="00C979A7">
      <w:pPr>
        <w:pStyle w:val="OCE-Subhead"/>
        <w:rPr>
          <w:rFonts w:eastAsiaTheme="majorEastAsia"/>
          <w:lang w:val="fr-FR"/>
        </w:rPr>
      </w:pPr>
      <w:r w:rsidRPr="00E319DC">
        <w:rPr>
          <w:rFonts w:eastAsiaTheme="majorEastAsia"/>
          <w:lang w:val="fr-FR"/>
        </w:rPr>
        <w:lastRenderedPageBreak/>
        <w:t>Stock d’investissement direct canadien (IDCE) en</w:t>
      </w:r>
      <w:r w:rsidR="00FC156E" w:rsidRPr="00E319DC">
        <w:rPr>
          <w:rFonts w:eastAsiaTheme="majorEastAsia"/>
          <w:lang w:val="fr-FR"/>
        </w:rPr>
        <w:t xml:space="preserve"> </w:t>
      </w:r>
      <w:r w:rsidR="003E13B2" w:rsidRPr="00E319DC">
        <w:rPr>
          <w:rFonts w:eastAsiaTheme="majorEastAsia"/>
          <w:lang w:val="fr-FR"/>
        </w:rPr>
        <w:t>{{</w:t>
      </w:r>
      <w:proofErr w:type="spellStart"/>
      <w:r w:rsidR="003E13B2" w:rsidRPr="00E319DC">
        <w:rPr>
          <w:rFonts w:eastAsiaTheme="majorEastAsia"/>
          <w:lang w:val="fr-FR"/>
        </w:rPr>
        <w:t>country</w:t>
      </w:r>
      <w:r w:rsidRPr="00E319DC">
        <w:rPr>
          <w:rFonts w:eastAsiaTheme="majorEastAsia"/>
          <w:lang w:val="fr-FR"/>
        </w:rPr>
        <w:t>_Fr</w:t>
      </w:r>
      <w:proofErr w:type="spellEnd"/>
      <w:r w:rsidR="003E13B2" w:rsidRPr="00E319DC">
        <w:rPr>
          <w:rFonts w:eastAsiaTheme="majorEastAsia"/>
          <w:lang w:val="fr-FR"/>
        </w:rPr>
        <w:t>}}</w:t>
      </w:r>
    </w:p>
    <w:p w14:paraId="2D3B0C45" w14:textId="7A5716C9" w:rsidR="00AA78C5" w:rsidRPr="00E319DC" w:rsidRDefault="00E319DC" w:rsidP="00C979A7">
      <w:pPr>
        <w:pStyle w:val="OCE-bodytext"/>
        <w:spacing w:before="0" w:beforeAutospacing="0" w:after="0" w:afterAutospacing="0"/>
        <w:rPr>
          <w:b/>
          <w:color w:val="4472C4" w:themeColor="accent1"/>
          <w:lang w:val="fr-FR"/>
        </w:rPr>
      </w:pPr>
      <w:r w:rsidRPr="00E319DC">
        <w:rPr>
          <w:b/>
          <w:color w:val="4472C4" w:themeColor="accent1"/>
          <w:lang w:val="fr-FR"/>
        </w:rPr>
        <w:t>Valeur </w:t>
      </w:r>
      <w:r w:rsidR="008F1FAA" w:rsidRPr="00E319DC">
        <w:rPr>
          <w:b/>
          <w:color w:val="4472C4" w:themeColor="accent1"/>
          <w:lang w:val="fr-FR"/>
        </w:rPr>
        <w:t>:</w:t>
      </w:r>
      <w:r w:rsidR="00AA78C5" w:rsidRPr="00E319DC">
        <w:rPr>
          <w:b/>
          <w:color w:val="4472C4" w:themeColor="accent1"/>
          <w:lang w:val="fr-FR"/>
        </w:rPr>
        <w:t xml:space="preserve"> </w:t>
      </w:r>
      <w:r w:rsidR="00704BDF" w:rsidRPr="00E319DC">
        <w:rPr>
          <w:color w:val="4472C4" w:themeColor="accent1"/>
          <w:lang w:val="fr-FR"/>
        </w:rPr>
        <w:t>{{</w:t>
      </w:r>
      <w:proofErr w:type="spellStart"/>
      <w:r w:rsidR="00704BDF" w:rsidRPr="00E319DC">
        <w:rPr>
          <w:color w:val="4472C4" w:themeColor="accent1"/>
          <w:lang w:val="fr-FR"/>
        </w:rPr>
        <w:t>CDIAI</w:t>
      </w:r>
      <w:r w:rsidRPr="00E319DC">
        <w:rPr>
          <w:color w:val="4472C4" w:themeColor="accent1"/>
          <w:lang w:val="fr-FR"/>
        </w:rPr>
        <w:t>_Fr</w:t>
      </w:r>
      <w:proofErr w:type="spellEnd"/>
      <w:r w:rsidR="00704BDF" w:rsidRPr="00E319DC">
        <w:rPr>
          <w:color w:val="4472C4" w:themeColor="accent1"/>
          <w:lang w:val="fr-FR"/>
        </w:rPr>
        <w:t>}}</w:t>
      </w:r>
      <w:r w:rsidR="00D331BB">
        <w:rPr>
          <w:color w:val="4472C4" w:themeColor="accent1"/>
          <w:lang w:val="fr-FR"/>
        </w:rPr>
        <w:t xml:space="preserve"> e</w:t>
      </w:r>
      <w:r w:rsidR="00AA78C5" w:rsidRPr="00E319DC">
        <w:rPr>
          <w:color w:val="4472C4" w:themeColor="accent1"/>
          <w:lang w:val="fr-FR"/>
        </w:rPr>
        <w:t xml:space="preserve">n </w:t>
      </w:r>
      <w:r w:rsidR="00D8432C" w:rsidRPr="00E319DC">
        <w:rPr>
          <w:color w:val="4472C4" w:themeColor="accent1"/>
          <w:lang w:val="fr-FR"/>
        </w:rPr>
        <w:t>{{year10}}</w:t>
      </w:r>
    </w:p>
    <w:p w14:paraId="3509C501" w14:textId="693559CD" w:rsidR="00D10A11" w:rsidRPr="00E319DC" w:rsidRDefault="00E319DC" w:rsidP="00C979A7">
      <w:pPr>
        <w:pStyle w:val="OCE-bodytext"/>
        <w:spacing w:before="0" w:beforeAutospacing="0" w:after="0" w:afterAutospacing="0"/>
        <w:rPr>
          <w:b/>
          <w:color w:val="4472C4" w:themeColor="accent1"/>
          <w:lang w:val="fr-FR"/>
        </w:rPr>
      </w:pPr>
      <w:r w:rsidRPr="00E319DC">
        <w:rPr>
          <w:b/>
          <w:color w:val="4472C4" w:themeColor="accent1"/>
          <w:lang w:val="fr-FR"/>
        </w:rPr>
        <w:t>Part de l’IDCE </w:t>
      </w:r>
      <w:r w:rsidR="00D10A11" w:rsidRPr="00E319DC">
        <w:rPr>
          <w:b/>
          <w:color w:val="4472C4" w:themeColor="accent1"/>
          <w:lang w:val="fr-FR"/>
        </w:rPr>
        <w:t xml:space="preserve">: </w:t>
      </w:r>
      <w:r w:rsidR="00704BDF" w:rsidRPr="00E319DC">
        <w:rPr>
          <w:color w:val="4472C4" w:themeColor="accent1"/>
          <w:lang w:val="fr-FR"/>
        </w:rPr>
        <w:t>{{</w:t>
      </w:r>
      <w:proofErr w:type="spellStart"/>
      <w:r w:rsidR="00704BDF" w:rsidRPr="00E319DC">
        <w:rPr>
          <w:color w:val="4472C4" w:themeColor="accent1"/>
          <w:lang w:val="fr-FR"/>
        </w:rPr>
        <w:t>CDIAI_share</w:t>
      </w:r>
      <w:r w:rsidRPr="00E319DC">
        <w:rPr>
          <w:color w:val="4472C4" w:themeColor="accent1"/>
          <w:lang w:val="fr-FR"/>
        </w:rPr>
        <w:t>_Fr</w:t>
      </w:r>
      <w:proofErr w:type="spellEnd"/>
      <w:r w:rsidR="00704BDF" w:rsidRPr="00E319DC">
        <w:rPr>
          <w:color w:val="4472C4" w:themeColor="accent1"/>
          <w:lang w:val="fr-FR"/>
        </w:rPr>
        <w:t>}}</w:t>
      </w:r>
      <w:r w:rsidR="00D331BB">
        <w:rPr>
          <w:color w:val="4472C4" w:themeColor="accent1"/>
          <w:lang w:val="fr-FR"/>
        </w:rPr>
        <w:t xml:space="preserve"> e</w:t>
      </w:r>
      <w:r w:rsidR="00D10A11" w:rsidRPr="00E319DC">
        <w:rPr>
          <w:color w:val="4472C4" w:themeColor="accent1"/>
          <w:lang w:val="fr-FR"/>
        </w:rPr>
        <w:t xml:space="preserve">n </w:t>
      </w:r>
      <w:r w:rsidR="00D8432C" w:rsidRPr="00E319DC">
        <w:rPr>
          <w:color w:val="4472C4" w:themeColor="accent1"/>
          <w:lang w:val="fr-FR"/>
        </w:rPr>
        <w:t>{{year10}}</w:t>
      </w:r>
    </w:p>
    <w:p w14:paraId="4D528018" w14:textId="50399302" w:rsidR="00AA78C5" w:rsidRPr="00EA7776" w:rsidRDefault="00E319DC" w:rsidP="00C979A7">
      <w:pPr>
        <w:pStyle w:val="OCE-bodytext"/>
        <w:spacing w:before="0" w:beforeAutospacing="0" w:after="0" w:afterAutospacing="0"/>
        <w:rPr>
          <w:color w:val="4472C4" w:themeColor="accent1"/>
        </w:rPr>
      </w:pPr>
      <w:proofErr w:type="gramStart"/>
      <w:r w:rsidRPr="00E319DC">
        <w:rPr>
          <w:b/>
          <w:color w:val="4472C4" w:themeColor="accent1"/>
        </w:rPr>
        <w:t>Rang</w:t>
      </w:r>
      <w:r w:rsidR="00D331BB">
        <w:rPr>
          <w:b/>
          <w:color w:val="4472C4" w:themeColor="accent1"/>
        </w:rPr>
        <w:t> </w:t>
      </w:r>
      <w:r w:rsidR="00AA78C5" w:rsidRPr="00362EE7">
        <w:rPr>
          <w:b/>
          <w:color w:val="4472C4" w:themeColor="accent1"/>
        </w:rPr>
        <w:t>:</w:t>
      </w:r>
      <w:proofErr w:type="gramEnd"/>
      <w:r w:rsidR="00AA78C5" w:rsidRPr="00362EE7">
        <w:rPr>
          <w:b/>
          <w:color w:val="4472C4" w:themeColor="accent1"/>
        </w:rPr>
        <w:t xml:space="preserve"> </w:t>
      </w:r>
      <w:r w:rsidR="00704BDF">
        <w:rPr>
          <w:color w:val="4472C4" w:themeColor="accent1"/>
        </w:rPr>
        <w:t>{{</w:t>
      </w:r>
      <w:proofErr w:type="spellStart"/>
      <w:r w:rsidR="00704BDF">
        <w:rPr>
          <w:color w:val="4472C4" w:themeColor="accent1"/>
        </w:rPr>
        <w:t>CDIAI_G_rank</w:t>
      </w:r>
      <w:r w:rsidRPr="00E319DC">
        <w:rPr>
          <w:color w:val="4472C4" w:themeColor="accent1"/>
        </w:rPr>
        <w:t>_Fr</w:t>
      </w:r>
      <w:proofErr w:type="spellEnd"/>
      <w:r w:rsidR="00704BDF">
        <w:rPr>
          <w:color w:val="4472C4" w:themeColor="accent1"/>
        </w:rPr>
        <w:t>}}</w:t>
      </w:r>
    </w:p>
    <w:p w14:paraId="3E089293" w14:textId="77777777" w:rsidR="00A04650" w:rsidRPr="00A04650" w:rsidRDefault="00A04650" w:rsidP="00C979A7">
      <w:pPr>
        <w:pStyle w:val="OCE-bodytext"/>
        <w:spacing w:before="0" w:beforeAutospacing="0" w:after="0" w:afterAutospacing="0"/>
        <w:rPr>
          <w:sz w:val="6"/>
          <w:szCs w:val="6"/>
          <w:lang w:val="en-US"/>
        </w:rPr>
      </w:pPr>
    </w:p>
    <w:p w14:paraId="1881AFA4" w14:textId="2B691E85" w:rsidR="00EF50A0" w:rsidRPr="00E319DC" w:rsidRDefault="00EF50A0" w:rsidP="00C979A7">
      <w:pPr>
        <w:pStyle w:val="OCE-bodytext"/>
        <w:spacing w:before="0" w:beforeAutospacing="0" w:after="0" w:afterAutospacing="0"/>
        <w:rPr>
          <w:sz w:val="17"/>
          <w:szCs w:val="17"/>
          <w:lang w:val="fr-FR"/>
        </w:rPr>
      </w:pPr>
      <w:r w:rsidRPr="00E319DC">
        <w:rPr>
          <w:color w:val="4472C4" w:themeColor="accent1"/>
          <w:sz w:val="17"/>
          <w:szCs w:val="17"/>
          <w:lang w:val="fr-FR"/>
        </w:rPr>
        <w:t>Note</w:t>
      </w:r>
      <w:r w:rsidR="00E92A69">
        <w:rPr>
          <w:color w:val="4472C4" w:themeColor="accent1"/>
          <w:sz w:val="17"/>
          <w:szCs w:val="17"/>
          <w:lang w:val="fr-FR"/>
        </w:rPr>
        <w:t> </w:t>
      </w:r>
      <w:r w:rsidRPr="00E319DC">
        <w:rPr>
          <w:color w:val="4472C4" w:themeColor="accent1"/>
          <w:sz w:val="17"/>
          <w:szCs w:val="17"/>
          <w:lang w:val="fr-FR"/>
        </w:rPr>
        <w:t xml:space="preserve">: </w:t>
      </w:r>
      <w:r w:rsidR="00E319DC" w:rsidRPr="00E319DC">
        <w:rPr>
          <w:color w:val="4472C4" w:themeColor="accent1"/>
          <w:sz w:val="17"/>
          <w:szCs w:val="17"/>
          <w:lang w:val="fr-FR"/>
        </w:rPr>
        <w:t>Les chiffres présentés dans cette section sont basés sur la notion de « destination immédiate ». Il n’existe pas de données actuellement sur la « destination ultime » de l’investissement direct du Canada</w:t>
      </w:r>
      <w:r w:rsidRPr="00E319DC">
        <w:rPr>
          <w:color w:val="4472C4" w:themeColor="accent1"/>
          <w:sz w:val="17"/>
          <w:szCs w:val="17"/>
          <w:lang w:val="fr-FR"/>
        </w:rPr>
        <w:t>.</w:t>
      </w:r>
    </w:p>
    <w:p w14:paraId="7D83FBA6" w14:textId="41CC6330" w:rsidR="00AA78C5" w:rsidRPr="00E92A69" w:rsidRDefault="00E92A69" w:rsidP="00B56932">
      <w:pPr>
        <w:pStyle w:val="OCE-bodytext"/>
        <w:jc w:val="both"/>
        <w:rPr>
          <w:b/>
          <w:lang w:val="fr-FR"/>
        </w:rPr>
      </w:pPr>
      <w:r w:rsidRPr="00E92A69">
        <w:rPr>
          <w:b/>
          <w:lang w:val="fr-FR"/>
        </w:rPr>
        <w:t>Tendances récentes </w:t>
      </w:r>
      <w:r w:rsidR="00AA78C5" w:rsidRPr="00E92A69">
        <w:rPr>
          <w:b/>
          <w:lang w:val="fr-FR"/>
        </w:rPr>
        <w:t xml:space="preserve">: </w:t>
      </w:r>
      <w:r w:rsidR="0052338A" w:rsidRPr="00E92A69">
        <w:rPr>
          <w:lang w:val="fr-FR"/>
        </w:rPr>
        <w:t>{{</w:t>
      </w:r>
      <w:proofErr w:type="spellStart"/>
      <w:r w:rsidR="0052338A" w:rsidRPr="00E92A69">
        <w:rPr>
          <w:lang w:val="fr-FR"/>
        </w:rPr>
        <w:t>RT_CDIA_IIC</w:t>
      </w:r>
      <w:r w:rsidR="00E319DC" w:rsidRPr="00E92A69">
        <w:rPr>
          <w:lang w:val="fr-FR"/>
        </w:rPr>
        <w:t>_Fr</w:t>
      </w:r>
      <w:proofErr w:type="spellEnd"/>
      <w:r w:rsidR="0052338A" w:rsidRPr="00E92A69">
        <w:rPr>
          <w:lang w:val="fr-FR"/>
        </w:rPr>
        <w:t>}}</w:t>
      </w:r>
    </w:p>
    <w:p w14:paraId="47F08594" w14:textId="13D47715" w:rsidR="00AA78C5" w:rsidRPr="00E92A69" w:rsidRDefault="00E92A69" w:rsidP="00B56932">
      <w:pPr>
        <w:pStyle w:val="OCE-bodytext"/>
        <w:spacing w:line="252" w:lineRule="auto"/>
        <w:jc w:val="both"/>
        <w:rPr>
          <w:lang w:val="fr-FR"/>
        </w:rPr>
      </w:pPr>
      <w:r w:rsidRPr="00E92A69">
        <w:rPr>
          <w:b/>
          <w:lang w:val="fr-FR"/>
        </w:rPr>
        <w:t>Parts de marché et rangs </w:t>
      </w:r>
      <w:r w:rsidR="00AA78C5" w:rsidRPr="00E92A69">
        <w:rPr>
          <w:b/>
          <w:lang w:val="fr-FR"/>
        </w:rPr>
        <w:t xml:space="preserve">: </w:t>
      </w:r>
      <w:r w:rsidR="00B4520F" w:rsidRPr="00E92A69">
        <w:rPr>
          <w:lang w:val="fr-FR"/>
        </w:rPr>
        <w:t>{{</w:t>
      </w:r>
      <w:proofErr w:type="spellStart"/>
      <w:r w:rsidR="00B4520F" w:rsidRPr="00E92A69">
        <w:rPr>
          <w:lang w:val="fr-FR"/>
        </w:rPr>
        <w:t>SR_CDIA_IIC</w:t>
      </w:r>
      <w:r w:rsidR="00E319DC" w:rsidRPr="00E92A69">
        <w:rPr>
          <w:lang w:val="fr-FR"/>
        </w:rPr>
        <w:t>_Fr</w:t>
      </w:r>
      <w:proofErr w:type="spellEnd"/>
      <w:r w:rsidR="00B4520F" w:rsidRPr="00E92A69">
        <w:rPr>
          <w:lang w:val="fr-FR"/>
        </w:rPr>
        <w:t>}}</w:t>
      </w:r>
    </w:p>
    <w:p w14:paraId="21B22992" w14:textId="1E8E6002" w:rsidR="00D14855" w:rsidRPr="00E92A69" w:rsidRDefault="00E92A69" w:rsidP="00B56932">
      <w:pPr>
        <w:spacing w:before="100" w:beforeAutospacing="1" w:after="100" w:afterAutospacing="1"/>
        <w:jc w:val="both"/>
        <w:outlineLvl w:val="1"/>
        <w:rPr>
          <w:rFonts w:ascii="Arial" w:eastAsia="Times New Roman" w:hAnsi="Arial" w:cs="Arial"/>
          <w:color w:val="19304B"/>
          <w:sz w:val="19"/>
          <w:szCs w:val="19"/>
          <w:lang w:val="fr-FR" w:eastAsia="en-CA"/>
        </w:rPr>
      </w:pPr>
      <w:r w:rsidRPr="00E92A69"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Intérêts des entreprises multinationales canad</w:t>
      </w:r>
      <w:r w:rsidR="00A97050"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iennes (EMNC) dans l’économie</w:t>
      </w:r>
      <w:r w:rsidR="006C0E03" w:rsidRPr="00E92A69"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 xml:space="preserve"> </w:t>
      </w:r>
      <w:r w:rsidR="001D4BF3" w:rsidRPr="001D4BF3"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{{article</w:t>
      </w:r>
      <w:r w:rsidR="00A97050"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2</w:t>
      </w:r>
      <w:r w:rsidR="001D4BF3" w:rsidRPr="001D4BF3"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}}</w:t>
      </w:r>
      <w:r w:rsidR="00FE642C" w:rsidRPr="00E92A69"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{{</w:t>
      </w:r>
      <w:proofErr w:type="spellStart"/>
      <w:r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country</w:t>
      </w:r>
      <w:r w:rsidR="00E319DC" w:rsidRPr="00E92A69"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_Fr</w:t>
      </w:r>
      <w:proofErr w:type="spellEnd"/>
      <w:r w:rsidR="00FE642C" w:rsidRPr="00E92A69"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}}</w:t>
      </w:r>
      <w:r>
        <w:rPr>
          <w:rFonts w:ascii="Arial" w:eastAsia="Times New Roman" w:hAnsi="Arial" w:cs="Arial"/>
          <w:b/>
          <w:color w:val="19304B"/>
          <w:sz w:val="19"/>
          <w:szCs w:val="19"/>
          <w:lang w:val="fr-FR" w:eastAsia="en-CA"/>
        </w:rPr>
        <w:t> </w:t>
      </w:r>
      <w:r w:rsidR="008F1FAA" w:rsidRPr="00E92A69">
        <w:rPr>
          <w:rFonts w:ascii="Arial" w:hAnsi="Arial" w:cs="Arial"/>
          <w:b/>
          <w:sz w:val="19"/>
          <w:szCs w:val="19"/>
          <w:lang w:val="fr-FR"/>
        </w:rPr>
        <w:t>:</w:t>
      </w:r>
      <w:r w:rsidR="006C0E03" w:rsidRPr="00E92A69">
        <w:rPr>
          <w:rFonts w:ascii="Arial" w:hAnsi="Arial" w:cs="Arial"/>
          <w:b/>
          <w:sz w:val="19"/>
          <w:szCs w:val="19"/>
          <w:lang w:val="fr-FR"/>
        </w:rPr>
        <w:t xml:space="preserve"> </w:t>
      </w:r>
      <w:r w:rsidR="00160473" w:rsidRPr="00E92A69">
        <w:rPr>
          <w:rFonts w:ascii="Arial" w:eastAsia="Times New Roman" w:hAnsi="Arial" w:cs="Arial"/>
          <w:color w:val="19304B"/>
          <w:sz w:val="19"/>
          <w:szCs w:val="19"/>
          <w:lang w:val="fr-FR" w:eastAsia="en-CA"/>
        </w:rPr>
        <w:t>{{</w:t>
      </w:r>
      <w:proofErr w:type="spellStart"/>
      <w:r w:rsidR="00160473" w:rsidRPr="00E92A69">
        <w:rPr>
          <w:rFonts w:ascii="Arial" w:eastAsia="Times New Roman" w:hAnsi="Arial" w:cs="Arial"/>
          <w:color w:val="19304B"/>
          <w:sz w:val="19"/>
          <w:szCs w:val="19"/>
          <w:lang w:val="fr-FR" w:eastAsia="en-CA"/>
        </w:rPr>
        <w:t>CMNE</w:t>
      </w:r>
      <w:r w:rsidR="00E319DC" w:rsidRPr="00E92A69">
        <w:rPr>
          <w:rFonts w:ascii="Arial" w:eastAsia="Times New Roman" w:hAnsi="Arial" w:cs="Arial"/>
          <w:color w:val="19304B"/>
          <w:sz w:val="19"/>
          <w:szCs w:val="19"/>
          <w:lang w:val="fr-FR" w:eastAsia="en-CA"/>
        </w:rPr>
        <w:t>_Fr</w:t>
      </w:r>
      <w:proofErr w:type="spellEnd"/>
      <w:r w:rsidR="00160473" w:rsidRPr="00E92A69">
        <w:rPr>
          <w:rFonts w:ascii="Arial" w:eastAsia="Times New Roman" w:hAnsi="Arial" w:cs="Arial"/>
          <w:color w:val="19304B"/>
          <w:sz w:val="19"/>
          <w:szCs w:val="19"/>
          <w:lang w:val="fr-FR" w:eastAsia="en-CA"/>
        </w:rPr>
        <w:t>}}</w:t>
      </w:r>
      <w:r w:rsidR="00224358" w:rsidRPr="00E92A69">
        <w:rPr>
          <w:rFonts w:ascii="Arial" w:eastAsia="Times New Roman" w:hAnsi="Arial" w:cs="Arial"/>
          <w:color w:val="19304B"/>
          <w:sz w:val="19"/>
          <w:szCs w:val="19"/>
          <w:lang w:val="fr-FR" w:eastAsia="en-CA"/>
        </w:rPr>
        <w:t xml:space="preserve"> </w:t>
      </w:r>
      <w:r w:rsidR="000A5B87" w:rsidRPr="00E92A69">
        <w:rPr>
          <w:rFonts w:ascii="Arial" w:eastAsia="Times New Roman" w:hAnsi="Arial" w:cs="Arial"/>
          <w:color w:val="19304B"/>
          <w:sz w:val="19"/>
          <w:szCs w:val="19"/>
          <w:lang w:val="fr-FR" w:eastAsia="en-CA"/>
        </w:rPr>
        <w:t xml:space="preserve"> </w:t>
      </w:r>
    </w:p>
    <w:p w14:paraId="7F1D0E92" w14:textId="5B605F88" w:rsidR="0011393F" w:rsidRDefault="00CA7C26" w:rsidP="00041E1E">
      <w:pPr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color w:val="19304B"/>
          <w:sz w:val="19"/>
          <w:szCs w:val="19"/>
          <w:lang w:val="en-US" w:eastAsia="en-CA"/>
        </w:rPr>
      </w:pPr>
      <w:r>
        <w:rPr>
          <w:rFonts w:ascii="Arial" w:eastAsia="Times New Roman" w:hAnsi="Arial" w:cs="Arial"/>
          <w:noProof/>
          <w:color w:val="19304B"/>
          <w:sz w:val="19"/>
          <w:szCs w:val="19"/>
          <w:lang w:eastAsia="en-CA"/>
        </w:rPr>
        <w:drawing>
          <wp:inline distT="0" distB="0" distL="0" distR="0" wp14:anchorId="1B3DD3D4" wp14:editId="18FB0820">
            <wp:extent cx="4600800" cy="259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holder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C390" w14:textId="459101E1" w:rsidR="0011393F" w:rsidRDefault="0011393F">
      <w:pPr>
        <w:rPr>
          <w:rFonts w:ascii="Arial" w:eastAsia="Times New Roman" w:hAnsi="Arial" w:cs="Arial"/>
          <w:color w:val="19304B"/>
          <w:sz w:val="17"/>
          <w:szCs w:val="17"/>
          <w:lang w:val="en-US" w:eastAsia="en-CA"/>
        </w:rPr>
      </w:pPr>
      <w:r>
        <w:rPr>
          <w:sz w:val="17"/>
          <w:szCs w:val="17"/>
          <w:lang w:val="en-US"/>
        </w:rPr>
        <w:br w:type="page"/>
      </w:r>
    </w:p>
    <w:p w14:paraId="7D802180" w14:textId="77777777" w:rsidR="00E92A69" w:rsidRPr="00E92A69" w:rsidRDefault="00E92A69" w:rsidP="00E92A69">
      <w:pPr>
        <w:spacing w:before="100" w:beforeAutospacing="1" w:after="100" w:afterAutospacing="1"/>
        <w:outlineLvl w:val="1"/>
        <w:rPr>
          <w:rFonts w:ascii="Arial" w:eastAsia="PMingLiU" w:hAnsi="Arial" w:cs="Arial"/>
          <w:color w:val="DF4C4F"/>
          <w:sz w:val="28"/>
          <w:szCs w:val="36"/>
          <w:lang w:val="fr-CA" w:eastAsia="en-CA"/>
        </w:rPr>
      </w:pPr>
      <w:r w:rsidRPr="00E92A69">
        <w:rPr>
          <w:rFonts w:ascii="Arial" w:eastAsia="PMingLiU" w:hAnsi="Arial" w:cs="Arial"/>
          <w:color w:val="DF4C4F"/>
          <w:sz w:val="28"/>
          <w:szCs w:val="36"/>
          <w:lang w:val="fr-CA" w:eastAsia="en-CA"/>
        </w:rPr>
        <w:lastRenderedPageBreak/>
        <w:t>Sources de données</w:t>
      </w:r>
    </w:p>
    <w:p w14:paraId="379238BE" w14:textId="77777777" w:rsidR="00E92A69" w:rsidRPr="00E92A69" w:rsidRDefault="00E92A69" w:rsidP="00E92A69">
      <w:pP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Toutes les données proviennent de Statistique Canada :</w:t>
      </w:r>
    </w:p>
    <w:p w14:paraId="7F9793A2" w14:textId="77777777" w:rsidR="00E92A69" w:rsidRPr="00E92A69" w:rsidRDefault="00E92A69" w:rsidP="00E92A69">
      <w:pP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</w:p>
    <w:p w14:paraId="75079A0C" w14:textId="1BCE2D38" w:rsidR="00E92A69" w:rsidRPr="00E92A69" w:rsidRDefault="00E92A69" w:rsidP="00E92A69">
      <w:pPr>
        <w:numPr>
          <w:ilvl w:val="0"/>
          <w:numId w:val="2"/>
        </w:numP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Stock d’IDE (PII) et d’IDCE : tableau 36-10-0008-01. Données recueillies en </w:t>
      </w:r>
      <w: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{{</w:t>
      </w:r>
      <w:proofErr w:type="spellStart"/>
      <w: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retrieved_Fr</w:t>
      </w:r>
      <w:proofErr w:type="spellEnd"/>
      <w: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}}</w:t>
      </w: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.</w:t>
      </w:r>
    </w:p>
    <w:p w14:paraId="3FADA34A" w14:textId="14AC210D" w:rsidR="00E92A69" w:rsidRPr="00E92A69" w:rsidRDefault="00E92A69" w:rsidP="00E92A69">
      <w:pPr>
        <w:numPr>
          <w:ilvl w:val="0"/>
          <w:numId w:val="2"/>
        </w:numP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Stock d’IDE (PIU) : tableau 36-10-0433-01. Données recueillies en {{</w:t>
      </w:r>
      <w:proofErr w:type="spellStart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retrieved_Fr</w:t>
      </w:r>
      <w:proofErr w:type="spellEnd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}}.</w:t>
      </w:r>
    </w:p>
    <w:p w14:paraId="035E1B23" w14:textId="1B5F8A93" w:rsidR="00E92A69" w:rsidRPr="00E92A69" w:rsidRDefault="00E92A69" w:rsidP="00E92A69">
      <w:pPr>
        <w:numPr>
          <w:ilvl w:val="0"/>
          <w:numId w:val="2"/>
        </w:numP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Stock d’IDE et d’IDCE par industrie : tableau 36-10-0659-01. Données recueillies en {{</w:t>
      </w:r>
      <w:proofErr w:type="spellStart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retrieved_Fr</w:t>
      </w:r>
      <w:proofErr w:type="spellEnd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}}.</w:t>
      </w:r>
    </w:p>
    <w:p w14:paraId="4C43CB9B" w14:textId="0B655DDB" w:rsidR="00E92A69" w:rsidRPr="00E92A69" w:rsidRDefault="00E92A69" w:rsidP="00E92A69">
      <w:pPr>
        <w:numPr>
          <w:ilvl w:val="0"/>
          <w:numId w:val="2"/>
        </w:numPr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Contributions des affiliés étrangers et intérêts des multinationales canadiennes : tableaux 36</w:t>
      </w: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noBreakHyphen/>
        <w:t>10</w:t>
      </w: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noBreakHyphen/>
        <w:t>0582</w:t>
      </w: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noBreakHyphen/>
        <w:t>01 et 36-10-0470-01. Données recueillies en {{</w:t>
      </w:r>
      <w:proofErr w:type="spellStart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retrieved_Fr</w:t>
      </w:r>
      <w:proofErr w:type="spellEnd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}}.</w:t>
      </w:r>
    </w:p>
    <w:p w14:paraId="5FE6D47F" w14:textId="77777777" w:rsidR="00E92A69" w:rsidRPr="00E92A69" w:rsidRDefault="00E92A69" w:rsidP="00E92A69">
      <w:pPr>
        <w:spacing w:before="100" w:beforeAutospacing="1" w:after="100" w:afterAutospacing="1"/>
        <w:outlineLvl w:val="1"/>
        <w:rPr>
          <w:rFonts w:ascii="Arial" w:eastAsiaTheme="majorEastAsia" w:hAnsi="Arial" w:cs="Arial"/>
          <w:color w:val="DF4C4F"/>
          <w:sz w:val="28"/>
          <w:szCs w:val="36"/>
          <w:lang w:val="fr-CA" w:eastAsia="en-CA"/>
        </w:rPr>
      </w:pPr>
      <w:r w:rsidRPr="00E92A69">
        <w:rPr>
          <w:rFonts w:ascii="Arial" w:eastAsiaTheme="majorEastAsia" w:hAnsi="Arial" w:cs="Arial"/>
          <w:color w:val="DF4C4F"/>
          <w:sz w:val="28"/>
          <w:szCs w:val="36"/>
          <w:lang w:val="fr-CA" w:eastAsia="en-CA"/>
        </w:rPr>
        <w:t>Annexe – Explication du PII et du PIU</w:t>
      </w:r>
    </w:p>
    <w:p w14:paraId="3572E826" w14:textId="77777777" w:rsidR="00E92A69" w:rsidRPr="00E92A69" w:rsidRDefault="00E92A69" w:rsidP="00E92A69">
      <w:pPr>
        <w:spacing w:before="100" w:beforeAutospacing="1" w:after="100" w:afterAutospacing="1" w:line="252" w:lineRule="auto"/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bookmarkStart w:id="1" w:name="_Hlk94546256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Des statistiques sur le stock d’IDE sont publiées par Statistique Canada et d’autres organismes de statistiques nationaux en fonction de deux bases ou approches. </w:t>
      </w:r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 xml:space="preserve">L’approche du PII mesure l’IDE en fonction du dernier pays (pays « immédiat ») à partir duquel l’IDE est </w:t>
      </w:r>
      <w:proofErr w:type="gramStart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entré</w:t>
      </w:r>
      <w:proofErr w:type="gramEnd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 xml:space="preserve"> au Canada, tandis que l’approche du PIU établit le pays où se trouve réellement l’investisseur (pays « ultime »).</w:t>
      </w:r>
      <w:bookmarkEnd w:id="1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 </w:t>
      </w:r>
    </w:p>
    <w:p w14:paraId="1440D5BF" w14:textId="77777777" w:rsidR="00E92A69" w:rsidRPr="00E92A69" w:rsidRDefault="00E92A69" w:rsidP="00E92A69">
      <w:pPr>
        <w:spacing w:before="100" w:beforeAutospacing="1" w:after="100" w:afterAutospacing="1" w:line="252" w:lineRule="auto"/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bookmarkStart w:id="2" w:name="_Hlk94546278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Lorsque la valeur de l’investissement, sur la base du PII, en provenance d’un pays donné est supérieure à la valeur fondée sur le PIU, la différence indique que certains fonds d’investissement, selon le PII, proviennent d’autres pays d’origine et transitent par le pays en question (c.-à-d. qu’ils n’en sont pas originaires). À l’inverse, si la valeur de l’investissement, sur la base du PII, est inférieure à la valeur fondée sur le PIU, la différence indique que certains fonds d’investissement, selon le PIU, ont transité par d’autres pays intermédiaires.</w:t>
      </w:r>
      <w:bookmarkEnd w:id="2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 </w:t>
      </w:r>
    </w:p>
    <w:p w14:paraId="1654AEFF" w14:textId="77777777" w:rsidR="00E92A69" w:rsidRPr="00E92A69" w:rsidRDefault="00E92A69" w:rsidP="00E92A69">
      <w:pPr>
        <w:spacing w:before="100" w:beforeAutospacing="1" w:after="100" w:afterAutospacing="1" w:line="252" w:lineRule="auto"/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Voici certaines des raisons pour lesquelles un investisseur peut décider de faire transiter son investissement par un pays intermédiaire </w:t>
      </w: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: </w:t>
      </w:r>
    </w:p>
    <w:p w14:paraId="49CA1F5D" w14:textId="79C1B7B8" w:rsidR="00E92A69" w:rsidRPr="00E92A69" w:rsidRDefault="00E92A69" w:rsidP="00E92A69">
      <w:pPr>
        <w:numPr>
          <w:ilvl w:val="0"/>
          <w:numId w:val="1"/>
        </w:numPr>
        <w:spacing w:before="100" w:beforeAutospacing="1" w:after="100" w:afterAutospacing="1" w:line="252" w:lineRule="auto"/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proofErr w:type="gramStart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le</w:t>
      </w:r>
      <w:proofErr w:type="gramEnd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 xml:space="preserve"> financement de l’investissement provient des revenus d’une filiale établie dans un autre pays (p. ex., {{</w:t>
      </w:r>
      <w:proofErr w:type="spellStart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companyExample</w:t>
      </w:r>
      <w:r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_Fr</w:t>
      </w:r>
      <w:proofErr w:type="spellEnd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}});</w:t>
      </w: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 </w:t>
      </w:r>
    </w:p>
    <w:p w14:paraId="6A220B7F" w14:textId="77777777" w:rsidR="00E92A69" w:rsidRPr="00E92A69" w:rsidRDefault="00E92A69" w:rsidP="00E92A69">
      <w:pPr>
        <w:numPr>
          <w:ilvl w:val="0"/>
          <w:numId w:val="1"/>
        </w:numPr>
        <w:spacing w:before="100" w:beforeAutospacing="1" w:after="100" w:afterAutospacing="1" w:line="252" w:lineRule="auto"/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proofErr w:type="gramStart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le</w:t>
      </w:r>
      <w:proofErr w:type="gramEnd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 xml:space="preserve"> financement de l’investissement provient d’une institution financière internationale située dans un troisième pays « immédiat »;</w:t>
      </w:r>
    </w:p>
    <w:p w14:paraId="372009BD" w14:textId="77777777" w:rsidR="00E92A69" w:rsidRPr="00E92A69" w:rsidRDefault="00E92A69" w:rsidP="00E92A69">
      <w:pPr>
        <w:numPr>
          <w:ilvl w:val="0"/>
          <w:numId w:val="1"/>
        </w:numPr>
        <w:spacing w:before="100" w:beforeAutospacing="1" w:after="100" w:afterAutospacing="1" w:line="252" w:lineRule="auto"/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proofErr w:type="gramStart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pour</w:t>
      </w:r>
      <w:proofErr w:type="gramEnd"/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 xml:space="preserve"> des raisons d’ordre fiscal (réduire au minimum les charges fiscales).</w:t>
      </w: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 </w:t>
      </w:r>
    </w:p>
    <w:p w14:paraId="63226223" w14:textId="77777777" w:rsidR="00E92A69" w:rsidRPr="00E92A69" w:rsidRDefault="00E92A69" w:rsidP="00E92A69">
      <w:pPr>
        <w:spacing w:before="100" w:beforeAutospacing="1" w:after="100" w:afterAutospacing="1" w:line="252" w:lineRule="auto"/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</w:pPr>
      <w:bookmarkStart w:id="3" w:name="_Hlk94546336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Pour les activités d’attraction de l’investissement, l’accent devrait être mis sur le pays d’origine de l’investisseur qui contrôle l’investissement, qui correspond souvent à l’endroit où se trouve le </w:t>
      </w:r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siège social, plutôt qu’une filiale étrangère ou une institution financière.</w:t>
      </w:r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 xml:space="preserve"> </w:t>
      </w:r>
      <w:r w:rsidRPr="00E92A69">
        <w:rPr>
          <w:rFonts w:ascii="Arial" w:eastAsia="Arial" w:hAnsi="Arial" w:cs="Arial"/>
          <w:color w:val="19304B"/>
          <w:sz w:val="19"/>
          <w:szCs w:val="19"/>
          <w:lang w:val="fr-CA" w:eastAsia="en-CA"/>
        </w:rPr>
        <w:t>Il s’ensuit que les statistiques sur les stocks d’IDE fondées sur le PIU peuvent être plus appropriées malgré le décalage d’un an qui survient dans la publication de ces données</w:t>
      </w:r>
      <w:bookmarkEnd w:id="3"/>
      <w:r w:rsidRPr="00E92A69">
        <w:rPr>
          <w:rFonts w:ascii="Arial" w:eastAsia="Times New Roman" w:hAnsi="Arial" w:cs="Arial"/>
          <w:color w:val="19304B"/>
          <w:sz w:val="19"/>
          <w:szCs w:val="19"/>
          <w:lang w:val="fr-CA" w:eastAsia="en-CA"/>
        </w:rPr>
        <w:t>.</w:t>
      </w:r>
    </w:p>
    <w:p w14:paraId="3EB5C055" w14:textId="7785A972" w:rsidR="00691858" w:rsidRPr="00E92A69" w:rsidRDefault="00691858" w:rsidP="00E92A69">
      <w:pPr>
        <w:rPr>
          <w:rFonts w:ascii="Verdana" w:hAnsi="Verdana"/>
          <w:bCs/>
          <w:sz w:val="16"/>
          <w:lang w:val="fr-CA"/>
        </w:rPr>
      </w:pPr>
    </w:p>
    <w:sectPr w:rsidR="00691858" w:rsidRPr="00E92A69" w:rsidSect="00285E57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871" w:right="1440" w:bottom="1644" w:left="1440" w:header="709" w:footer="51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35A90" w16cex:dateUtc="2022-02-01T12:06:00Z"/>
  <w16cex:commentExtensible w16cex:durableId="25A3D1B4" w16cex:dateUtc="2022-02-01T20:35:00Z"/>
  <w16cex:commentExtensible w16cex:durableId="25A28F37" w16cex:dateUtc="2022-01-31T15:40:00Z"/>
  <w16cex:commentExtensible w16cex:durableId="25A293E0" w16cex:dateUtc="2022-01-31T21:59:00Z"/>
  <w16cex:commentExtensible w16cex:durableId="25A28F38" w16cex:dateUtc="2022-01-29T15:07:00Z"/>
  <w16cex:commentExtensible w16cex:durableId="25A2941D" w16cex:dateUtc="2022-01-31T22:00:00Z"/>
  <w16cex:commentExtensible w16cex:durableId="25A2A4B3" w16cex:dateUtc="2022-01-29T15:07:00Z"/>
  <w16cex:commentExtensible w16cex:durableId="25A2A4B2" w16cex:dateUtc="2022-01-31T2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989B4F" w16cid:durableId="25A35A90"/>
  <w16cid:commentId w16cid:paraId="09B34F81" w16cid:durableId="25A3D1B4"/>
  <w16cid:commentId w16cid:paraId="590F07AC" w16cid:durableId="25A28F37"/>
  <w16cid:commentId w16cid:paraId="5BE80CE4" w16cid:durableId="25A293E0"/>
  <w16cid:commentId w16cid:paraId="0A6D590F" w16cid:durableId="25A28F38"/>
  <w16cid:commentId w16cid:paraId="4F549A6B" w16cid:durableId="25A2941D"/>
  <w16cid:commentId w16cid:paraId="0E9A33BD" w16cid:durableId="25A2A4B3"/>
  <w16cid:commentId w16cid:paraId="4CBF9E72" w16cid:durableId="25A2A4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59453" w14:textId="77777777" w:rsidR="007412AD" w:rsidRDefault="007412AD" w:rsidP="00317C2F">
      <w:r>
        <w:separator/>
      </w:r>
    </w:p>
  </w:endnote>
  <w:endnote w:type="continuationSeparator" w:id="0">
    <w:p w14:paraId="18F56729" w14:textId="77777777" w:rsidR="007412AD" w:rsidRDefault="007412AD" w:rsidP="0031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1474820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E02A01" w14:textId="77777777" w:rsidR="00D544A1" w:rsidRDefault="00D544A1" w:rsidP="00CA7A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B846D9" w14:textId="77777777" w:rsidR="00D544A1" w:rsidRDefault="00D544A1" w:rsidP="00CA7A5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631930217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503A90EC" w14:textId="1AD4FEC0" w:rsidR="00D544A1" w:rsidRDefault="00D544A1" w:rsidP="00CA7A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B3A64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1D6932F" w14:textId="77777777" w:rsidR="00D544A1" w:rsidRDefault="00D544A1" w:rsidP="00CA7A53">
    <w:pPr>
      <w:pStyle w:val="Footer"/>
      <w:ind w:right="360" w:firstLine="360"/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62134A23" wp14:editId="191018C1">
          <wp:simplePos x="0" y="0"/>
          <wp:positionH relativeFrom="column">
            <wp:posOffset>-905774</wp:posOffset>
          </wp:positionH>
          <wp:positionV relativeFrom="paragraph">
            <wp:posOffset>39322</wp:posOffset>
          </wp:positionV>
          <wp:extent cx="7772400" cy="609502"/>
          <wp:effectExtent l="0" t="0" r="0" b="635"/>
          <wp:wrapNone/>
          <wp:docPr id="189" name="Picture 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AGE-2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772400" cy="609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DF2CB" w14:textId="77777777" w:rsidR="00D544A1" w:rsidRDefault="00D544A1">
    <w:pPr>
      <w:pStyle w:val="Foot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2B685217" wp14:editId="45CF2880">
          <wp:simplePos x="0" y="0"/>
          <wp:positionH relativeFrom="column">
            <wp:posOffset>-922655</wp:posOffset>
          </wp:positionH>
          <wp:positionV relativeFrom="paragraph">
            <wp:posOffset>-569379</wp:posOffset>
          </wp:positionV>
          <wp:extent cx="7772400" cy="1193800"/>
          <wp:effectExtent l="0" t="0" r="0" b="0"/>
          <wp:wrapNone/>
          <wp:docPr id="191" name="Picture 1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VER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9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1243A" w14:textId="77777777" w:rsidR="007412AD" w:rsidRDefault="007412AD" w:rsidP="00317C2F">
      <w:r>
        <w:separator/>
      </w:r>
    </w:p>
  </w:footnote>
  <w:footnote w:type="continuationSeparator" w:id="0">
    <w:p w14:paraId="28DEBB9C" w14:textId="77777777" w:rsidR="007412AD" w:rsidRDefault="007412AD" w:rsidP="00317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10C5C" w14:textId="77777777" w:rsidR="00D544A1" w:rsidRDefault="00D544A1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0288" behindDoc="1" locked="0" layoutInCell="1" allowOverlap="1" wp14:anchorId="73C39F73" wp14:editId="32C8F2B1">
          <wp:simplePos x="0" y="0"/>
          <wp:positionH relativeFrom="column">
            <wp:posOffset>-905774</wp:posOffset>
          </wp:positionH>
          <wp:positionV relativeFrom="paragraph">
            <wp:posOffset>-431463</wp:posOffset>
          </wp:positionV>
          <wp:extent cx="7772400" cy="977900"/>
          <wp:effectExtent l="0" t="0" r="0" b="0"/>
          <wp:wrapNone/>
          <wp:docPr id="188" name="Picture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AGE-2-TOP-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BA36B" w14:textId="77777777" w:rsidR="00D544A1" w:rsidRDefault="00D544A1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19925724" wp14:editId="1B8A0B58">
          <wp:simplePos x="0" y="0"/>
          <wp:positionH relativeFrom="column">
            <wp:posOffset>-901065</wp:posOffset>
          </wp:positionH>
          <wp:positionV relativeFrom="paragraph">
            <wp:posOffset>-436880</wp:posOffset>
          </wp:positionV>
          <wp:extent cx="7751344" cy="2102488"/>
          <wp:effectExtent l="0" t="0" r="0" b="5715"/>
          <wp:wrapNone/>
          <wp:docPr id="190" name="Picture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-TOP-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344" cy="2102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566D"/>
    <w:multiLevelType w:val="hybridMultilevel"/>
    <w:tmpl w:val="EF74E76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52C26"/>
    <w:multiLevelType w:val="hybridMultilevel"/>
    <w:tmpl w:val="C482206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21"/>
    <w:rsid w:val="00002B7C"/>
    <w:rsid w:val="000063EA"/>
    <w:rsid w:val="00006F59"/>
    <w:rsid w:val="000127D9"/>
    <w:rsid w:val="000146AF"/>
    <w:rsid w:val="00014859"/>
    <w:rsid w:val="00022921"/>
    <w:rsid w:val="000278F7"/>
    <w:rsid w:val="00036A1D"/>
    <w:rsid w:val="00041E1E"/>
    <w:rsid w:val="00046D4A"/>
    <w:rsid w:val="00053BA5"/>
    <w:rsid w:val="000661EE"/>
    <w:rsid w:val="00080553"/>
    <w:rsid w:val="00081FED"/>
    <w:rsid w:val="0008309E"/>
    <w:rsid w:val="00092635"/>
    <w:rsid w:val="0009439D"/>
    <w:rsid w:val="000A5B87"/>
    <w:rsid w:val="000A7E9D"/>
    <w:rsid w:val="000B383B"/>
    <w:rsid w:val="000B665C"/>
    <w:rsid w:val="000C56F3"/>
    <w:rsid w:val="000C5911"/>
    <w:rsid w:val="000C755D"/>
    <w:rsid w:val="000D26E3"/>
    <w:rsid w:val="000D2904"/>
    <w:rsid w:val="000D7C30"/>
    <w:rsid w:val="000E23BE"/>
    <w:rsid w:val="000E2BA3"/>
    <w:rsid w:val="000E31B1"/>
    <w:rsid w:val="000E7581"/>
    <w:rsid w:val="000F7262"/>
    <w:rsid w:val="00102E5E"/>
    <w:rsid w:val="0011089E"/>
    <w:rsid w:val="0011393F"/>
    <w:rsid w:val="00122E5B"/>
    <w:rsid w:val="00126164"/>
    <w:rsid w:val="0013173D"/>
    <w:rsid w:val="001544A3"/>
    <w:rsid w:val="00155084"/>
    <w:rsid w:val="00155B0B"/>
    <w:rsid w:val="00157E21"/>
    <w:rsid w:val="00160473"/>
    <w:rsid w:val="0016383B"/>
    <w:rsid w:val="00165BF9"/>
    <w:rsid w:val="0018460A"/>
    <w:rsid w:val="00192667"/>
    <w:rsid w:val="0019629D"/>
    <w:rsid w:val="001A1F99"/>
    <w:rsid w:val="001A2DD3"/>
    <w:rsid w:val="001B217E"/>
    <w:rsid w:val="001C3FFE"/>
    <w:rsid w:val="001D4BF3"/>
    <w:rsid w:val="001E4ED0"/>
    <w:rsid w:val="001F0A82"/>
    <w:rsid w:val="001F2FCB"/>
    <w:rsid w:val="002034CD"/>
    <w:rsid w:val="00205471"/>
    <w:rsid w:val="00213612"/>
    <w:rsid w:val="00215E13"/>
    <w:rsid w:val="002168DC"/>
    <w:rsid w:val="00224358"/>
    <w:rsid w:val="00224ABD"/>
    <w:rsid w:val="0023075C"/>
    <w:rsid w:val="00237583"/>
    <w:rsid w:val="00243009"/>
    <w:rsid w:val="0024390C"/>
    <w:rsid w:val="002449C2"/>
    <w:rsid w:val="0024675E"/>
    <w:rsid w:val="00250715"/>
    <w:rsid w:val="00254FA3"/>
    <w:rsid w:val="0025614A"/>
    <w:rsid w:val="00257308"/>
    <w:rsid w:val="00263B6E"/>
    <w:rsid w:val="00266D33"/>
    <w:rsid w:val="00270D30"/>
    <w:rsid w:val="0027197F"/>
    <w:rsid w:val="00285E57"/>
    <w:rsid w:val="002867D4"/>
    <w:rsid w:val="002A3C31"/>
    <w:rsid w:val="002C55CE"/>
    <w:rsid w:val="002F074B"/>
    <w:rsid w:val="00300415"/>
    <w:rsid w:val="00301557"/>
    <w:rsid w:val="00304A00"/>
    <w:rsid w:val="00305004"/>
    <w:rsid w:val="00316CA3"/>
    <w:rsid w:val="00317C2F"/>
    <w:rsid w:val="003211C8"/>
    <w:rsid w:val="003224AE"/>
    <w:rsid w:val="00323054"/>
    <w:rsid w:val="00326B90"/>
    <w:rsid w:val="0033396A"/>
    <w:rsid w:val="00352D93"/>
    <w:rsid w:val="00354686"/>
    <w:rsid w:val="003622DD"/>
    <w:rsid w:val="00362EE7"/>
    <w:rsid w:val="00365742"/>
    <w:rsid w:val="00365980"/>
    <w:rsid w:val="003919D9"/>
    <w:rsid w:val="00393FF1"/>
    <w:rsid w:val="003A34BB"/>
    <w:rsid w:val="003A6382"/>
    <w:rsid w:val="003A6C9C"/>
    <w:rsid w:val="003A6E13"/>
    <w:rsid w:val="003B4AC3"/>
    <w:rsid w:val="003D060B"/>
    <w:rsid w:val="003D0BA4"/>
    <w:rsid w:val="003D6241"/>
    <w:rsid w:val="003E13B2"/>
    <w:rsid w:val="003E418D"/>
    <w:rsid w:val="003F7721"/>
    <w:rsid w:val="003F7DC6"/>
    <w:rsid w:val="0040351E"/>
    <w:rsid w:val="00406057"/>
    <w:rsid w:val="0041613E"/>
    <w:rsid w:val="00423317"/>
    <w:rsid w:val="0042499B"/>
    <w:rsid w:val="00434BF8"/>
    <w:rsid w:val="00440E57"/>
    <w:rsid w:val="00445E85"/>
    <w:rsid w:val="004528D9"/>
    <w:rsid w:val="00454B9F"/>
    <w:rsid w:val="00457513"/>
    <w:rsid w:val="00460A62"/>
    <w:rsid w:val="00464B83"/>
    <w:rsid w:val="0047306F"/>
    <w:rsid w:val="00474CB2"/>
    <w:rsid w:val="004759A7"/>
    <w:rsid w:val="004773D5"/>
    <w:rsid w:val="00481102"/>
    <w:rsid w:val="00493949"/>
    <w:rsid w:val="0049470A"/>
    <w:rsid w:val="004A5856"/>
    <w:rsid w:val="004A6426"/>
    <w:rsid w:val="004B316D"/>
    <w:rsid w:val="004C3968"/>
    <w:rsid w:val="004C7EF2"/>
    <w:rsid w:val="004D25A2"/>
    <w:rsid w:val="004E0537"/>
    <w:rsid w:val="004E41B1"/>
    <w:rsid w:val="004E4BC6"/>
    <w:rsid w:val="00500696"/>
    <w:rsid w:val="0050298F"/>
    <w:rsid w:val="00510724"/>
    <w:rsid w:val="005107FC"/>
    <w:rsid w:val="00511A1E"/>
    <w:rsid w:val="00513D4C"/>
    <w:rsid w:val="00514696"/>
    <w:rsid w:val="00520ABD"/>
    <w:rsid w:val="0052338A"/>
    <w:rsid w:val="00533498"/>
    <w:rsid w:val="0053608E"/>
    <w:rsid w:val="0054593D"/>
    <w:rsid w:val="005459B6"/>
    <w:rsid w:val="00551B2C"/>
    <w:rsid w:val="00552D21"/>
    <w:rsid w:val="0056046F"/>
    <w:rsid w:val="0056188E"/>
    <w:rsid w:val="00574EDB"/>
    <w:rsid w:val="0057784F"/>
    <w:rsid w:val="005919D3"/>
    <w:rsid w:val="005A182F"/>
    <w:rsid w:val="005A25B9"/>
    <w:rsid w:val="005A78BA"/>
    <w:rsid w:val="005A79D0"/>
    <w:rsid w:val="005B3A64"/>
    <w:rsid w:val="005C539C"/>
    <w:rsid w:val="005C6F43"/>
    <w:rsid w:val="005C7584"/>
    <w:rsid w:val="005C7EFF"/>
    <w:rsid w:val="005D4087"/>
    <w:rsid w:val="005F13C9"/>
    <w:rsid w:val="005F41C6"/>
    <w:rsid w:val="005F6DF7"/>
    <w:rsid w:val="00602A88"/>
    <w:rsid w:val="00603DB4"/>
    <w:rsid w:val="00625A06"/>
    <w:rsid w:val="00631E36"/>
    <w:rsid w:val="00641BA4"/>
    <w:rsid w:val="006437DF"/>
    <w:rsid w:val="00652732"/>
    <w:rsid w:val="00662E16"/>
    <w:rsid w:val="00666295"/>
    <w:rsid w:val="006667AD"/>
    <w:rsid w:val="00672417"/>
    <w:rsid w:val="006743E6"/>
    <w:rsid w:val="00683678"/>
    <w:rsid w:val="006865CE"/>
    <w:rsid w:val="00691858"/>
    <w:rsid w:val="00697087"/>
    <w:rsid w:val="006977A1"/>
    <w:rsid w:val="00697D89"/>
    <w:rsid w:val="006A46D5"/>
    <w:rsid w:val="006B51E2"/>
    <w:rsid w:val="006C0492"/>
    <w:rsid w:val="006C0E03"/>
    <w:rsid w:val="006C1EF4"/>
    <w:rsid w:val="006C3596"/>
    <w:rsid w:val="006C3ED3"/>
    <w:rsid w:val="006C41DA"/>
    <w:rsid w:val="006C67FA"/>
    <w:rsid w:val="006C7A93"/>
    <w:rsid w:val="006D3086"/>
    <w:rsid w:val="006D4EFD"/>
    <w:rsid w:val="006D50A9"/>
    <w:rsid w:val="006D5836"/>
    <w:rsid w:val="006D65B2"/>
    <w:rsid w:val="006E6DFE"/>
    <w:rsid w:val="006F28EB"/>
    <w:rsid w:val="00700722"/>
    <w:rsid w:val="00701CB5"/>
    <w:rsid w:val="007036B7"/>
    <w:rsid w:val="00704BDF"/>
    <w:rsid w:val="0070669A"/>
    <w:rsid w:val="00707E14"/>
    <w:rsid w:val="0071295F"/>
    <w:rsid w:val="00717AD4"/>
    <w:rsid w:val="00721850"/>
    <w:rsid w:val="007412AD"/>
    <w:rsid w:val="007425B0"/>
    <w:rsid w:val="00745E0C"/>
    <w:rsid w:val="00755912"/>
    <w:rsid w:val="007707C1"/>
    <w:rsid w:val="00780256"/>
    <w:rsid w:val="00793AB7"/>
    <w:rsid w:val="007A1D69"/>
    <w:rsid w:val="007A5641"/>
    <w:rsid w:val="007B7B42"/>
    <w:rsid w:val="007C02D7"/>
    <w:rsid w:val="007C2DFF"/>
    <w:rsid w:val="007C3975"/>
    <w:rsid w:val="007C6058"/>
    <w:rsid w:val="007D1680"/>
    <w:rsid w:val="007D3D75"/>
    <w:rsid w:val="007D3E20"/>
    <w:rsid w:val="007D59B9"/>
    <w:rsid w:val="007E4EC8"/>
    <w:rsid w:val="007E69D4"/>
    <w:rsid w:val="007E70CB"/>
    <w:rsid w:val="008014EE"/>
    <w:rsid w:val="0080229F"/>
    <w:rsid w:val="008039A9"/>
    <w:rsid w:val="00817118"/>
    <w:rsid w:val="008229A0"/>
    <w:rsid w:val="00822A01"/>
    <w:rsid w:val="00830BE6"/>
    <w:rsid w:val="008335B8"/>
    <w:rsid w:val="00835DE5"/>
    <w:rsid w:val="00837F0B"/>
    <w:rsid w:val="00840CC9"/>
    <w:rsid w:val="00845723"/>
    <w:rsid w:val="008538CA"/>
    <w:rsid w:val="00874064"/>
    <w:rsid w:val="008756F5"/>
    <w:rsid w:val="00875962"/>
    <w:rsid w:val="008777BA"/>
    <w:rsid w:val="0088006A"/>
    <w:rsid w:val="008801FE"/>
    <w:rsid w:val="00881BE1"/>
    <w:rsid w:val="00881EBE"/>
    <w:rsid w:val="0088471E"/>
    <w:rsid w:val="00892095"/>
    <w:rsid w:val="00893853"/>
    <w:rsid w:val="00893A4E"/>
    <w:rsid w:val="00896108"/>
    <w:rsid w:val="008A010A"/>
    <w:rsid w:val="008A0C6F"/>
    <w:rsid w:val="008A4479"/>
    <w:rsid w:val="008B05DE"/>
    <w:rsid w:val="008B418E"/>
    <w:rsid w:val="008C2C37"/>
    <w:rsid w:val="008E6E7C"/>
    <w:rsid w:val="008F0F6C"/>
    <w:rsid w:val="008F1BF2"/>
    <w:rsid w:val="008F1FAA"/>
    <w:rsid w:val="008F3A89"/>
    <w:rsid w:val="008F3BE0"/>
    <w:rsid w:val="008F735A"/>
    <w:rsid w:val="00902D3C"/>
    <w:rsid w:val="00904C48"/>
    <w:rsid w:val="009170D9"/>
    <w:rsid w:val="0093210D"/>
    <w:rsid w:val="009421C3"/>
    <w:rsid w:val="00944597"/>
    <w:rsid w:val="009453B3"/>
    <w:rsid w:val="00946C50"/>
    <w:rsid w:val="009472A5"/>
    <w:rsid w:val="0096563D"/>
    <w:rsid w:val="00970144"/>
    <w:rsid w:val="00977AE3"/>
    <w:rsid w:val="00982F2B"/>
    <w:rsid w:val="009834BC"/>
    <w:rsid w:val="009859E7"/>
    <w:rsid w:val="00993908"/>
    <w:rsid w:val="009A3BC3"/>
    <w:rsid w:val="009A6452"/>
    <w:rsid w:val="009C7329"/>
    <w:rsid w:val="009D3202"/>
    <w:rsid w:val="009E329E"/>
    <w:rsid w:val="009F02D8"/>
    <w:rsid w:val="009F43EF"/>
    <w:rsid w:val="009F7F8B"/>
    <w:rsid w:val="00A04650"/>
    <w:rsid w:val="00A1030F"/>
    <w:rsid w:val="00A115B9"/>
    <w:rsid w:val="00A11FD6"/>
    <w:rsid w:val="00A12997"/>
    <w:rsid w:val="00A1539F"/>
    <w:rsid w:val="00A1622B"/>
    <w:rsid w:val="00A30381"/>
    <w:rsid w:val="00A332C9"/>
    <w:rsid w:val="00A467BC"/>
    <w:rsid w:val="00A4745E"/>
    <w:rsid w:val="00A525BE"/>
    <w:rsid w:val="00A568A8"/>
    <w:rsid w:val="00A71411"/>
    <w:rsid w:val="00A722B8"/>
    <w:rsid w:val="00A80CEE"/>
    <w:rsid w:val="00A85ED5"/>
    <w:rsid w:val="00A91B13"/>
    <w:rsid w:val="00A93161"/>
    <w:rsid w:val="00A97050"/>
    <w:rsid w:val="00AA78C5"/>
    <w:rsid w:val="00AB48E1"/>
    <w:rsid w:val="00AB6B10"/>
    <w:rsid w:val="00AB7F90"/>
    <w:rsid w:val="00AC7F39"/>
    <w:rsid w:val="00AF084E"/>
    <w:rsid w:val="00AF5922"/>
    <w:rsid w:val="00AF6AF5"/>
    <w:rsid w:val="00B014D4"/>
    <w:rsid w:val="00B10CB8"/>
    <w:rsid w:val="00B1327C"/>
    <w:rsid w:val="00B23484"/>
    <w:rsid w:val="00B25716"/>
    <w:rsid w:val="00B41424"/>
    <w:rsid w:val="00B4520F"/>
    <w:rsid w:val="00B50D83"/>
    <w:rsid w:val="00B5486B"/>
    <w:rsid w:val="00B54FCC"/>
    <w:rsid w:val="00B56932"/>
    <w:rsid w:val="00B60436"/>
    <w:rsid w:val="00B62F00"/>
    <w:rsid w:val="00B66C86"/>
    <w:rsid w:val="00B718B3"/>
    <w:rsid w:val="00B71E30"/>
    <w:rsid w:val="00B7258B"/>
    <w:rsid w:val="00BB11B8"/>
    <w:rsid w:val="00BD0C43"/>
    <w:rsid w:val="00BD1F20"/>
    <w:rsid w:val="00BD2E7C"/>
    <w:rsid w:val="00BD3368"/>
    <w:rsid w:val="00BE1FBC"/>
    <w:rsid w:val="00BF2194"/>
    <w:rsid w:val="00C00871"/>
    <w:rsid w:val="00C01869"/>
    <w:rsid w:val="00C064B9"/>
    <w:rsid w:val="00C20AB6"/>
    <w:rsid w:val="00C24EB3"/>
    <w:rsid w:val="00C273FF"/>
    <w:rsid w:val="00C305B2"/>
    <w:rsid w:val="00C305D7"/>
    <w:rsid w:val="00C327DF"/>
    <w:rsid w:val="00C33F39"/>
    <w:rsid w:val="00C41623"/>
    <w:rsid w:val="00C518D2"/>
    <w:rsid w:val="00C521C6"/>
    <w:rsid w:val="00C53BB0"/>
    <w:rsid w:val="00C65414"/>
    <w:rsid w:val="00C7494C"/>
    <w:rsid w:val="00C76731"/>
    <w:rsid w:val="00C86758"/>
    <w:rsid w:val="00C905A1"/>
    <w:rsid w:val="00C979A7"/>
    <w:rsid w:val="00CA7A53"/>
    <w:rsid w:val="00CA7C26"/>
    <w:rsid w:val="00CB3D44"/>
    <w:rsid w:val="00CB42E9"/>
    <w:rsid w:val="00CC1577"/>
    <w:rsid w:val="00CC3ABF"/>
    <w:rsid w:val="00CC6DBE"/>
    <w:rsid w:val="00CD0155"/>
    <w:rsid w:val="00CD3084"/>
    <w:rsid w:val="00CD48AA"/>
    <w:rsid w:val="00CD5BCA"/>
    <w:rsid w:val="00CE0D1A"/>
    <w:rsid w:val="00CE24C5"/>
    <w:rsid w:val="00CF3C0F"/>
    <w:rsid w:val="00CF46E3"/>
    <w:rsid w:val="00CF729B"/>
    <w:rsid w:val="00D011E7"/>
    <w:rsid w:val="00D05CF6"/>
    <w:rsid w:val="00D06896"/>
    <w:rsid w:val="00D10A11"/>
    <w:rsid w:val="00D11306"/>
    <w:rsid w:val="00D14855"/>
    <w:rsid w:val="00D14B14"/>
    <w:rsid w:val="00D30015"/>
    <w:rsid w:val="00D331BB"/>
    <w:rsid w:val="00D3491C"/>
    <w:rsid w:val="00D43A40"/>
    <w:rsid w:val="00D447ED"/>
    <w:rsid w:val="00D51732"/>
    <w:rsid w:val="00D544A1"/>
    <w:rsid w:val="00D5479C"/>
    <w:rsid w:val="00D55DA5"/>
    <w:rsid w:val="00D63B2A"/>
    <w:rsid w:val="00D64A8B"/>
    <w:rsid w:val="00D735F7"/>
    <w:rsid w:val="00D76CA6"/>
    <w:rsid w:val="00D8004F"/>
    <w:rsid w:val="00D8432C"/>
    <w:rsid w:val="00D9133D"/>
    <w:rsid w:val="00D924D4"/>
    <w:rsid w:val="00D9418E"/>
    <w:rsid w:val="00DA159A"/>
    <w:rsid w:val="00DA41B6"/>
    <w:rsid w:val="00DA5ACA"/>
    <w:rsid w:val="00DA5B02"/>
    <w:rsid w:val="00DB12A5"/>
    <w:rsid w:val="00DB3CAE"/>
    <w:rsid w:val="00DB5346"/>
    <w:rsid w:val="00DC0E0D"/>
    <w:rsid w:val="00DD60EF"/>
    <w:rsid w:val="00DD6695"/>
    <w:rsid w:val="00DE104B"/>
    <w:rsid w:val="00DE1278"/>
    <w:rsid w:val="00DE2EFC"/>
    <w:rsid w:val="00DE30EF"/>
    <w:rsid w:val="00DE787D"/>
    <w:rsid w:val="00E10211"/>
    <w:rsid w:val="00E2460E"/>
    <w:rsid w:val="00E24A7E"/>
    <w:rsid w:val="00E319DC"/>
    <w:rsid w:val="00E32746"/>
    <w:rsid w:val="00E363FB"/>
    <w:rsid w:val="00E433DD"/>
    <w:rsid w:val="00E4417F"/>
    <w:rsid w:val="00E447F7"/>
    <w:rsid w:val="00E53092"/>
    <w:rsid w:val="00E60B5F"/>
    <w:rsid w:val="00E6524D"/>
    <w:rsid w:val="00E652E7"/>
    <w:rsid w:val="00E80D10"/>
    <w:rsid w:val="00E814D6"/>
    <w:rsid w:val="00E86F4F"/>
    <w:rsid w:val="00E92A69"/>
    <w:rsid w:val="00E930E0"/>
    <w:rsid w:val="00EA14BB"/>
    <w:rsid w:val="00EA7776"/>
    <w:rsid w:val="00EB3F1F"/>
    <w:rsid w:val="00EB4491"/>
    <w:rsid w:val="00EC21A6"/>
    <w:rsid w:val="00EE246A"/>
    <w:rsid w:val="00EE5796"/>
    <w:rsid w:val="00EF0DD6"/>
    <w:rsid w:val="00EF48CE"/>
    <w:rsid w:val="00EF50A0"/>
    <w:rsid w:val="00F1421B"/>
    <w:rsid w:val="00F166D1"/>
    <w:rsid w:val="00F20FB9"/>
    <w:rsid w:val="00F2315E"/>
    <w:rsid w:val="00F257F4"/>
    <w:rsid w:val="00F26865"/>
    <w:rsid w:val="00F2701B"/>
    <w:rsid w:val="00F33874"/>
    <w:rsid w:val="00F422CE"/>
    <w:rsid w:val="00F44513"/>
    <w:rsid w:val="00F5077E"/>
    <w:rsid w:val="00F52005"/>
    <w:rsid w:val="00F57FF3"/>
    <w:rsid w:val="00F602F0"/>
    <w:rsid w:val="00F60EA6"/>
    <w:rsid w:val="00F61D80"/>
    <w:rsid w:val="00F91BFD"/>
    <w:rsid w:val="00FA764B"/>
    <w:rsid w:val="00FA7A3E"/>
    <w:rsid w:val="00FB7C6C"/>
    <w:rsid w:val="00FC07CC"/>
    <w:rsid w:val="00FC156E"/>
    <w:rsid w:val="00FC4785"/>
    <w:rsid w:val="00FD54C3"/>
    <w:rsid w:val="00FE642C"/>
    <w:rsid w:val="00FE656C"/>
    <w:rsid w:val="00FF24DB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60C6D9AC"/>
  <w15:chartTrackingRefBased/>
  <w15:docId w15:val="{FCF9F334-4284-40D9-AA37-2A4D5A82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D93"/>
  </w:style>
  <w:style w:type="paragraph" w:styleId="Heading1">
    <w:name w:val="heading 1"/>
    <w:basedOn w:val="Normal"/>
    <w:next w:val="Normal"/>
    <w:link w:val="Heading1Char"/>
    <w:uiPriority w:val="9"/>
    <w:qFormat/>
    <w:rsid w:val="00317C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B4AC3"/>
    <w:pPr>
      <w:spacing w:before="100" w:beforeAutospacing="1" w:after="100" w:afterAutospacing="1"/>
      <w:outlineLvl w:val="1"/>
    </w:pPr>
    <w:rPr>
      <w:rFonts w:eastAsia="Times New Roman" w:cstheme="minorHAnsi"/>
      <w:b/>
      <w:bCs/>
      <w:color w:val="1F3864" w:themeColor="accent1" w:themeShade="80"/>
      <w:sz w:val="28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7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C2F"/>
  </w:style>
  <w:style w:type="paragraph" w:styleId="Footer">
    <w:name w:val="footer"/>
    <w:basedOn w:val="Normal"/>
    <w:link w:val="FooterChar"/>
    <w:uiPriority w:val="99"/>
    <w:unhideWhenUsed/>
    <w:rsid w:val="00317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C2F"/>
  </w:style>
  <w:style w:type="paragraph" w:customStyle="1" w:styleId="OCE-covertitle">
    <w:name w:val="OCE-cover title"/>
    <w:basedOn w:val="Heading1"/>
    <w:qFormat/>
    <w:rsid w:val="00B23484"/>
    <w:rPr>
      <w:rFonts w:ascii="Arial" w:hAnsi="Arial" w:cs="Arial"/>
      <w:color w:val="DF4C4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4AC3"/>
    <w:rPr>
      <w:rFonts w:eastAsia="Times New Roman" w:cstheme="minorHAnsi"/>
      <w:b/>
      <w:bCs/>
      <w:color w:val="1F3864" w:themeColor="accent1" w:themeShade="80"/>
      <w:sz w:val="28"/>
      <w:szCs w:val="36"/>
      <w:lang w:eastAsia="en-CA"/>
    </w:rPr>
  </w:style>
  <w:style w:type="paragraph" w:customStyle="1" w:styleId="OCE-Subhead">
    <w:name w:val="OCE-Subhead"/>
    <w:basedOn w:val="Heading2"/>
    <w:qFormat/>
    <w:rsid w:val="003B4AC3"/>
    <w:rPr>
      <w:rFonts w:ascii="Arial" w:hAnsi="Arial" w:cs="Arial"/>
      <w:b w:val="0"/>
      <w:bCs w:val="0"/>
      <w:color w:val="DF4C4F"/>
    </w:rPr>
  </w:style>
  <w:style w:type="paragraph" w:customStyle="1" w:styleId="OCE-bodytext">
    <w:name w:val="OCE-body text"/>
    <w:basedOn w:val="Normal"/>
    <w:qFormat/>
    <w:rsid w:val="003B4AC3"/>
    <w:pPr>
      <w:spacing w:before="100" w:beforeAutospacing="1" w:after="100" w:afterAutospacing="1"/>
    </w:pPr>
    <w:rPr>
      <w:rFonts w:ascii="Arial" w:eastAsia="Times New Roman" w:hAnsi="Arial" w:cs="Arial"/>
      <w:color w:val="19304B"/>
      <w:sz w:val="19"/>
      <w:szCs w:val="19"/>
      <w:lang w:eastAsia="en-CA"/>
    </w:rPr>
  </w:style>
  <w:style w:type="character" w:styleId="PageNumber">
    <w:name w:val="page number"/>
    <w:basedOn w:val="DefaultParagraphFont"/>
    <w:uiPriority w:val="99"/>
    <w:semiHidden/>
    <w:unhideWhenUsed/>
    <w:rsid w:val="0041613E"/>
  </w:style>
  <w:style w:type="character" w:styleId="CommentReference">
    <w:name w:val="annotation reference"/>
    <w:basedOn w:val="DefaultParagraphFont"/>
    <w:uiPriority w:val="99"/>
    <w:semiHidden/>
    <w:unhideWhenUsed/>
    <w:rsid w:val="000278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8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8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8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8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8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F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53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53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5346"/>
    <w:rPr>
      <w:vertAlign w:val="superscript"/>
    </w:rPr>
  </w:style>
  <w:style w:type="table" w:styleId="TableGrid">
    <w:name w:val="Table Grid"/>
    <w:basedOn w:val="TableNormal"/>
    <w:uiPriority w:val="39"/>
    <w:rsid w:val="00391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D3202"/>
  </w:style>
  <w:style w:type="table" w:styleId="PlainTable5">
    <w:name w:val="Plain Table 5"/>
    <w:basedOn w:val="TableNormal"/>
    <w:uiPriority w:val="45"/>
    <w:rsid w:val="009D32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D32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B50D83"/>
  </w:style>
  <w:style w:type="paragraph" w:styleId="NormalWeb">
    <w:name w:val="Normal (Web)"/>
    <w:basedOn w:val="Normal"/>
    <w:uiPriority w:val="99"/>
    <w:semiHidden/>
    <w:unhideWhenUsed/>
    <w:rsid w:val="004E0537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66C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chad1\AppData\Local\Packages\Microsoft.MicrosoftEdge_8wekyb3d8bbwe\TempState\Downloads\GAC-OfficeChiefEconomist-Letterhead2-TEMPLATE-E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7324DC-DEA8-4696-AD74-5DD954FB6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GAC-OfficeChiefEconomist-Letterhead2-TEMPLATE-EN (1).dotx</Template>
  <TotalTime>327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Bouchard, Dominique -BEI</dc:creator>
  <cp:keywords/>
  <dc:description/>
  <cp:lastModifiedBy>Morency, Samuel -XEI</cp:lastModifiedBy>
  <cp:revision>51</cp:revision>
  <dcterms:created xsi:type="dcterms:W3CDTF">2022-05-10T19:53:00Z</dcterms:created>
  <dcterms:modified xsi:type="dcterms:W3CDTF">2022-10-18T18:13:00Z</dcterms:modified>
</cp:coreProperties>
</file>