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2E6ADF" w14:textId="77777777" w:rsidR="00FF0171" w:rsidRPr="00110891" w:rsidRDefault="00FF0171" w:rsidP="00FF0171">
      <w:pPr>
        <w:spacing w:after="0" w:line="240" w:lineRule="auto"/>
        <w:contextualSpacing/>
        <w:jc w:val="center"/>
        <w:rPr>
          <w:rFonts w:ascii="Times New Roman" w:eastAsiaTheme="majorEastAsia" w:hAnsi="Times New Roman" w:cs="Times New Roman"/>
          <w:b/>
          <w:color w:val="000000" w:themeColor="text1"/>
          <w:spacing w:val="60"/>
          <w:kern w:val="28"/>
          <w:sz w:val="24"/>
          <w:szCs w:val="24"/>
        </w:rPr>
      </w:pPr>
      <w:bookmarkStart w:id="0" w:name="_GoBack"/>
      <w:bookmarkEnd w:id="0"/>
    </w:p>
    <w:p w14:paraId="7DC6D0AA" w14:textId="77777777" w:rsidR="00FF0171" w:rsidRPr="00110891" w:rsidRDefault="00FF0171" w:rsidP="00FF0171">
      <w:pPr>
        <w:spacing w:after="0" w:line="240" w:lineRule="auto"/>
        <w:contextualSpacing/>
        <w:jc w:val="center"/>
        <w:rPr>
          <w:rFonts w:ascii="Times New Roman" w:eastAsiaTheme="majorEastAsia" w:hAnsi="Times New Roman" w:cs="Times New Roman"/>
          <w:b/>
          <w:color w:val="000000" w:themeColor="text1"/>
          <w:spacing w:val="60"/>
          <w:kern w:val="28"/>
          <w:sz w:val="24"/>
          <w:szCs w:val="24"/>
        </w:rPr>
      </w:pPr>
      <w:r w:rsidRPr="00110891">
        <w:rPr>
          <w:rFonts w:ascii="Times New Roman" w:eastAsiaTheme="majorEastAsia" w:hAnsi="Times New Roman" w:cs="Times New Roman"/>
          <w:b/>
          <w:noProof/>
          <w:color w:val="000000" w:themeColor="text1"/>
          <w:spacing w:val="60"/>
          <w:kern w:val="28"/>
          <w:sz w:val="24"/>
          <w:szCs w:val="24"/>
        </w:rPr>
        <w:drawing>
          <wp:inline distT="0" distB="0" distL="0" distR="0" wp14:anchorId="46BEDADA" wp14:editId="22DEC7E5">
            <wp:extent cx="3061200" cy="2020186"/>
            <wp:effectExtent l="0" t="0" r="635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061200" cy="2020186"/>
                    </a:xfrm>
                    <a:prstGeom prst="rect">
                      <a:avLst/>
                    </a:prstGeom>
                  </pic:spPr>
                </pic:pic>
              </a:graphicData>
            </a:graphic>
          </wp:inline>
        </w:drawing>
      </w:r>
    </w:p>
    <w:p w14:paraId="4F3FF9ED"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Information Technology Division</w:t>
      </w:r>
    </w:p>
    <w:p w14:paraId="6463CFCA" w14:textId="77777777" w:rsidR="00FF0171" w:rsidRPr="00110891" w:rsidRDefault="00FF0171" w:rsidP="00FF0171">
      <w:pPr>
        <w:jc w:val="center"/>
        <w:rPr>
          <w:rFonts w:ascii="Times New Roman" w:hAnsi="Times New Roman" w:cs="Times New Roman"/>
          <w:color w:val="000000" w:themeColor="text1"/>
          <w:sz w:val="24"/>
          <w:szCs w:val="24"/>
        </w:rPr>
      </w:pPr>
    </w:p>
    <w:p w14:paraId="6427584A" w14:textId="77777777" w:rsidR="00FF0171" w:rsidRPr="00110891" w:rsidRDefault="00FF0171" w:rsidP="00FF0171">
      <w:pPr>
        <w:jc w:val="center"/>
        <w:rPr>
          <w:rFonts w:ascii="Times New Roman" w:hAnsi="Times New Roman" w:cs="Times New Roman"/>
          <w:color w:val="000000" w:themeColor="text1"/>
          <w:sz w:val="24"/>
          <w:szCs w:val="24"/>
        </w:rPr>
      </w:pPr>
    </w:p>
    <w:p w14:paraId="5472FBE7" w14:textId="77777777" w:rsidR="00FF0171" w:rsidRPr="00110891" w:rsidRDefault="00FF0171" w:rsidP="00FF0171">
      <w:pPr>
        <w:jc w:val="center"/>
        <w:rPr>
          <w:rFonts w:ascii="Times New Roman" w:hAnsi="Times New Roman" w:cs="Times New Roman"/>
          <w:color w:val="000000" w:themeColor="text1"/>
          <w:sz w:val="24"/>
          <w:szCs w:val="24"/>
        </w:rPr>
      </w:pPr>
    </w:p>
    <w:p w14:paraId="5A36B1C5"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Medicaid Enterprise Systems</w:t>
      </w:r>
    </w:p>
    <w:p w14:paraId="7F4EBF22" w14:textId="271200C1" w:rsidR="00FF0171" w:rsidRPr="00110891" w:rsidRDefault="007B2513" w:rsidP="00FF0171">
      <w:pPr>
        <w:jc w:val="center"/>
        <w:rPr>
          <w:rFonts w:ascii="Times New Roman" w:hAnsi="Times New Roman" w:cs="Times New Roman"/>
          <w:b/>
          <w:bCs/>
          <w:color w:val="000000" w:themeColor="text1"/>
          <w:sz w:val="24"/>
          <w:szCs w:val="24"/>
        </w:rPr>
      </w:pPr>
      <w:r w:rsidRPr="00110891">
        <w:rPr>
          <w:rFonts w:ascii="Times New Roman" w:hAnsi="Times New Roman" w:cs="Times New Roman"/>
          <w:b/>
          <w:bCs/>
          <w:color w:val="000000" w:themeColor="text1"/>
          <w:sz w:val="24"/>
          <w:szCs w:val="24"/>
        </w:rPr>
        <w:t>Data Standards</w:t>
      </w:r>
    </w:p>
    <w:p w14:paraId="0B078320" w14:textId="77777777" w:rsidR="00FF0171" w:rsidRPr="00110891" w:rsidRDefault="00FF0171" w:rsidP="00FF0171">
      <w:pPr>
        <w:jc w:val="center"/>
        <w:rPr>
          <w:rFonts w:ascii="Times New Roman" w:hAnsi="Times New Roman" w:cs="Times New Roman"/>
          <w:b/>
          <w:bCs/>
          <w:color w:val="000000" w:themeColor="text1"/>
          <w:sz w:val="24"/>
          <w:szCs w:val="24"/>
        </w:rPr>
      </w:pPr>
    </w:p>
    <w:p w14:paraId="3A3E1B32" w14:textId="77777777" w:rsidR="00FF0171" w:rsidRPr="00110891" w:rsidRDefault="00FF0171" w:rsidP="00FF0171">
      <w:pPr>
        <w:spacing w:after="0"/>
        <w:jc w:val="center"/>
        <w:rPr>
          <w:rFonts w:ascii="Times New Roman" w:hAnsi="Times New Roman" w:cs="Times New Roman"/>
          <w:color w:val="000000" w:themeColor="text1"/>
          <w:sz w:val="24"/>
          <w:szCs w:val="24"/>
        </w:rPr>
      </w:pPr>
    </w:p>
    <w:p w14:paraId="7BA62C52" w14:textId="77777777" w:rsidR="00FF0171" w:rsidRPr="00110891" w:rsidRDefault="00FF0171" w:rsidP="00FF0171">
      <w:pPr>
        <w:spacing w:after="0"/>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Version 0.01</w:t>
      </w:r>
    </w:p>
    <w:p w14:paraId="30FF39DB" w14:textId="204C32A7" w:rsidR="00FF0171" w:rsidRPr="00110891" w:rsidRDefault="00FF0171" w:rsidP="00FF0171">
      <w:pPr>
        <w:spacing w:after="0"/>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 xml:space="preserve">May </w:t>
      </w:r>
      <w:r w:rsidR="0072124C">
        <w:rPr>
          <w:rFonts w:ascii="Times New Roman" w:hAnsi="Times New Roman" w:cs="Times New Roman"/>
          <w:color w:val="000000" w:themeColor="text1"/>
          <w:sz w:val="24"/>
          <w:szCs w:val="24"/>
        </w:rPr>
        <w:t>23</w:t>
      </w:r>
      <w:r w:rsidRPr="00110891">
        <w:rPr>
          <w:rFonts w:ascii="Times New Roman" w:hAnsi="Times New Roman" w:cs="Times New Roman"/>
          <w:color w:val="000000" w:themeColor="text1"/>
          <w:sz w:val="24"/>
          <w:szCs w:val="24"/>
        </w:rPr>
        <w:t>, 202</w:t>
      </w:r>
      <w:r w:rsidR="00274F9A" w:rsidRPr="00110891">
        <w:rPr>
          <w:rFonts w:ascii="Times New Roman" w:hAnsi="Times New Roman" w:cs="Times New Roman"/>
          <w:color w:val="000000" w:themeColor="text1"/>
          <w:sz w:val="24"/>
          <w:szCs w:val="24"/>
        </w:rPr>
        <w:t>2</w:t>
      </w:r>
    </w:p>
    <w:p w14:paraId="67520E9E" w14:textId="77777777" w:rsidR="0090628C" w:rsidRDefault="0090628C" w:rsidP="00FF0171">
      <w:pPr>
        <w:rPr>
          <w:rFonts w:ascii="Times New Roman" w:hAnsi="Times New Roman" w:cs="Times New Roman"/>
          <w:color w:val="000000" w:themeColor="text1"/>
          <w:sz w:val="24"/>
          <w:szCs w:val="24"/>
        </w:rPr>
      </w:pPr>
    </w:p>
    <w:p w14:paraId="0AD72B70" w14:textId="77777777" w:rsidR="0090628C" w:rsidRDefault="0090628C" w:rsidP="00FF0171">
      <w:pPr>
        <w:rPr>
          <w:rFonts w:ascii="Times New Roman" w:hAnsi="Times New Roman" w:cs="Times New Roman"/>
          <w:b/>
          <w:bCs/>
          <w:color w:val="000000" w:themeColor="text1"/>
          <w:sz w:val="24"/>
          <w:szCs w:val="24"/>
        </w:rPr>
      </w:pPr>
    </w:p>
    <w:p w14:paraId="2AE4E4E3" w14:textId="5207A87A" w:rsidR="00FF0171" w:rsidRPr="0090628C" w:rsidRDefault="00FF0171" w:rsidP="00FF0171">
      <w:pPr>
        <w:rPr>
          <w:rFonts w:ascii="Times New Roman" w:hAnsi="Times New Roman" w:cs="Times New Roman"/>
          <w:color w:val="000000" w:themeColor="text1"/>
          <w:sz w:val="24"/>
          <w:szCs w:val="24"/>
        </w:rPr>
      </w:pPr>
      <w:r w:rsidRPr="00110891">
        <w:rPr>
          <w:rFonts w:ascii="Times New Roman" w:hAnsi="Times New Roman" w:cs="Times New Roman"/>
          <w:b/>
          <w:bCs/>
          <w:color w:val="000000" w:themeColor="text1"/>
          <w:sz w:val="24"/>
          <w:szCs w:val="24"/>
        </w:rPr>
        <w:t>Version Summary</w:t>
      </w:r>
    </w:p>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top w:w="115" w:type="dxa"/>
          <w:left w:w="115" w:type="dxa"/>
          <w:bottom w:w="115" w:type="dxa"/>
          <w:right w:w="115" w:type="dxa"/>
        </w:tblCellMar>
        <w:tblLook w:val="04A0" w:firstRow="1" w:lastRow="0" w:firstColumn="1" w:lastColumn="0" w:noHBand="0" w:noVBand="1"/>
      </w:tblPr>
      <w:tblGrid>
        <w:gridCol w:w="1075"/>
        <w:gridCol w:w="2160"/>
        <w:gridCol w:w="2610"/>
        <w:gridCol w:w="3510"/>
      </w:tblGrid>
      <w:tr w:rsidR="00110891" w:rsidRPr="00110891" w14:paraId="4DA39FDA" w14:textId="77777777" w:rsidTr="00274F9A">
        <w:trPr>
          <w:trHeight w:val="541"/>
        </w:trPr>
        <w:tc>
          <w:tcPr>
            <w:tcW w:w="1075" w:type="dxa"/>
            <w:shd w:val="clear" w:color="auto" w:fill="D0CECE" w:themeFill="background2" w:themeFillShade="E6"/>
            <w:vAlign w:val="center"/>
          </w:tcPr>
          <w:p w14:paraId="2A2DB29B"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Version</w:t>
            </w:r>
          </w:p>
        </w:tc>
        <w:tc>
          <w:tcPr>
            <w:tcW w:w="2160" w:type="dxa"/>
            <w:shd w:val="clear" w:color="auto" w:fill="D0CECE" w:themeFill="background2" w:themeFillShade="E6"/>
            <w:vAlign w:val="center"/>
          </w:tcPr>
          <w:p w14:paraId="3629AB7E"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Date</w:t>
            </w:r>
          </w:p>
        </w:tc>
        <w:tc>
          <w:tcPr>
            <w:tcW w:w="2610" w:type="dxa"/>
            <w:shd w:val="clear" w:color="auto" w:fill="D0CECE" w:themeFill="background2" w:themeFillShade="E6"/>
            <w:vAlign w:val="center"/>
          </w:tcPr>
          <w:p w14:paraId="77A4C9AD"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Version Summary</w:t>
            </w:r>
          </w:p>
        </w:tc>
        <w:tc>
          <w:tcPr>
            <w:tcW w:w="3510" w:type="dxa"/>
            <w:shd w:val="clear" w:color="auto" w:fill="D0CECE" w:themeFill="background2" w:themeFillShade="E6"/>
            <w:vAlign w:val="center"/>
          </w:tcPr>
          <w:p w14:paraId="07D9E7F0"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Prepared by</w:t>
            </w:r>
          </w:p>
        </w:tc>
      </w:tr>
      <w:tr w:rsidR="00FF0171" w:rsidRPr="00110891" w14:paraId="3995E6AA" w14:textId="77777777" w:rsidTr="00274F9A">
        <w:tc>
          <w:tcPr>
            <w:tcW w:w="1075" w:type="dxa"/>
            <w:vAlign w:val="center"/>
          </w:tcPr>
          <w:p w14:paraId="19385AD8" w14:textId="77777777"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0.01</w:t>
            </w:r>
          </w:p>
        </w:tc>
        <w:tc>
          <w:tcPr>
            <w:tcW w:w="2160" w:type="dxa"/>
            <w:vAlign w:val="center"/>
          </w:tcPr>
          <w:p w14:paraId="2201D27C" w14:textId="02571506" w:rsidR="00FF0171" w:rsidRPr="00110891" w:rsidRDefault="00274F9A"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05</w:t>
            </w:r>
            <w:r w:rsidR="00FF0171" w:rsidRPr="00110891">
              <w:rPr>
                <w:rFonts w:ascii="Times New Roman" w:hAnsi="Times New Roman" w:cs="Times New Roman"/>
                <w:color w:val="000000" w:themeColor="text1"/>
                <w:sz w:val="24"/>
                <w:szCs w:val="24"/>
              </w:rPr>
              <w:t>/</w:t>
            </w:r>
            <w:r w:rsidRPr="00110891">
              <w:rPr>
                <w:rFonts w:ascii="Times New Roman" w:hAnsi="Times New Roman" w:cs="Times New Roman"/>
                <w:color w:val="000000" w:themeColor="text1"/>
                <w:sz w:val="24"/>
                <w:szCs w:val="24"/>
              </w:rPr>
              <w:t>16</w:t>
            </w:r>
            <w:r w:rsidR="00FF0171" w:rsidRPr="00110891">
              <w:rPr>
                <w:rFonts w:ascii="Times New Roman" w:hAnsi="Times New Roman" w:cs="Times New Roman"/>
                <w:color w:val="000000" w:themeColor="text1"/>
                <w:sz w:val="24"/>
                <w:szCs w:val="24"/>
              </w:rPr>
              <w:t>/202</w:t>
            </w:r>
            <w:r w:rsidRPr="00110891">
              <w:rPr>
                <w:rFonts w:ascii="Times New Roman" w:hAnsi="Times New Roman" w:cs="Times New Roman"/>
                <w:color w:val="000000" w:themeColor="text1"/>
                <w:sz w:val="24"/>
                <w:szCs w:val="24"/>
              </w:rPr>
              <w:t>2</w:t>
            </w:r>
          </w:p>
        </w:tc>
        <w:tc>
          <w:tcPr>
            <w:tcW w:w="2610" w:type="dxa"/>
            <w:vAlign w:val="center"/>
          </w:tcPr>
          <w:p w14:paraId="3AF4937F" w14:textId="77777777" w:rsidR="00FF0171" w:rsidRPr="00110891" w:rsidRDefault="00FF0171" w:rsidP="00FF0171">
            <w:pP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Draft</w:t>
            </w:r>
          </w:p>
        </w:tc>
        <w:tc>
          <w:tcPr>
            <w:tcW w:w="3510" w:type="dxa"/>
            <w:vAlign w:val="center"/>
          </w:tcPr>
          <w:p w14:paraId="53CB4EAB" w14:textId="24FDB6D8" w:rsidR="00FF0171" w:rsidRPr="00110891" w:rsidRDefault="00FF0171" w:rsidP="00FF0171">
            <w:pPr>
              <w:jc w:val="center"/>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Michael Kagori</w:t>
            </w:r>
          </w:p>
        </w:tc>
      </w:tr>
    </w:tbl>
    <w:p w14:paraId="672A6659" w14:textId="057A0FA9" w:rsidR="000B123B" w:rsidRPr="00110891" w:rsidRDefault="000B123B" w:rsidP="00C93949">
      <w:pPr>
        <w:spacing w:before="225" w:after="225" w:line="240" w:lineRule="auto"/>
        <w:outlineLvl w:val="1"/>
        <w:rPr>
          <w:rFonts w:ascii="Times New Roman" w:eastAsia="Times New Roman" w:hAnsi="Times New Roman" w:cs="Times New Roman"/>
          <w:b/>
          <w:color w:val="000000" w:themeColor="text1"/>
          <w:sz w:val="24"/>
          <w:szCs w:val="24"/>
        </w:rPr>
      </w:pPr>
    </w:p>
    <w:p w14:paraId="36B771A1" w14:textId="44D9AF36" w:rsidR="000B123B" w:rsidRPr="00110891" w:rsidRDefault="000B123B">
      <w:pPr>
        <w:rPr>
          <w:rFonts w:ascii="Times New Roman" w:eastAsia="Times New Roman" w:hAnsi="Times New Roman" w:cs="Times New Roman"/>
          <w:b/>
          <w:color w:val="000000" w:themeColor="text1"/>
          <w:sz w:val="24"/>
          <w:szCs w:val="24"/>
        </w:rPr>
      </w:pPr>
      <w:r w:rsidRPr="00110891">
        <w:rPr>
          <w:rFonts w:ascii="Times New Roman" w:eastAsia="Times New Roman" w:hAnsi="Times New Roman" w:cs="Times New Roman"/>
          <w:b/>
          <w:color w:val="000000" w:themeColor="text1"/>
          <w:sz w:val="24"/>
          <w:szCs w:val="24"/>
        </w:rPr>
        <w:br w:type="page"/>
      </w:r>
    </w:p>
    <w:p w14:paraId="0E80FD17" w14:textId="77777777" w:rsidR="000E7362" w:rsidRPr="00110891" w:rsidRDefault="000E7362" w:rsidP="00C93949">
      <w:pPr>
        <w:spacing w:before="225" w:after="225" w:line="240" w:lineRule="auto"/>
        <w:outlineLvl w:val="1"/>
        <w:rPr>
          <w:rFonts w:ascii="Times New Roman" w:eastAsia="Times New Roman" w:hAnsi="Times New Roman" w:cs="Times New Roman"/>
          <w:b/>
          <w:color w:val="000000" w:themeColor="text1"/>
          <w:sz w:val="24"/>
          <w:szCs w:val="24"/>
        </w:rPr>
      </w:pPr>
    </w:p>
    <w:sdt>
      <w:sdtPr>
        <w:rPr>
          <w:rFonts w:ascii="Times New Roman" w:eastAsiaTheme="minorHAnsi" w:hAnsi="Times New Roman" w:cs="Times New Roman"/>
          <w:color w:val="000000" w:themeColor="text1"/>
          <w:sz w:val="24"/>
          <w:szCs w:val="24"/>
        </w:rPr>
        <w:id w:val="2100282211"/>
        <w:docPartObj>
          <w:docPartGallery w:val="Table of Contents"/>
          <w:docPartUnique/>
        </w:docPartObj>
      </w:sdtPr>
      <w:sdtEndPr/>
      <w:sdtContent>
        <w:p w14:paraId="22E0FC93" w14:textId="28D6F212" w:rsidR="000E7362" w:rsidRDefault="000E7362">
          <w:pPr>
            <w:pStyle w:val="TOCHeading"/>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Table of Contents</w:t>
          </w:r>
        </w:p>
        <w:p w14:paraId="36EDF19F" w14:textId="2F2E51ED" w:rsidR="00B16AC7" w:rsidRPr="00B16AC7" w:rsidRDefault="00B16AC7" w:rsidP="00B16AC7">
          <w:pPr>
            <w:pStyle w:val="TOC1"/>
            <w:rPr>
              <w:rFonts w:ascii="Times New Roman" w:hAnsi="Times New Roman"/>
              <w:b/>
              <w:bCs/>
              <w:color w:val="000000" w:themeColor="text1"/>
              <w:sz w:val="24"/>
              <w:szCs w:val="24"/>
            </w:rPr>
          </w:pPr>
          <w:bookmarkStart w:id="1" w:name="_Hlk104215225"/>
          <w:r>
            <w:rPr>
              <w:rFonts w:ascii="Times New Roman" w:eastAsia="Times New Roman" w:hAnsi="Times New Roman"/>
              <w:b/>
              <w:color w:val="000000" w:themeColor="text1"/>
              <w:sz w:val="24"/>
              <w:szCs w:val="24"/>
            </w:rPr>
            <w:t>Introduction</w:t>
          </w:r>
          <w:r w:rsidRPr="00110891">
            <w:rPr>
              <w:rFonts w:ascii="Times New Roman" w:hAnsi="Times New Roman"/>
              <w:color w:val="000000" w:themeColor="text1"/>
              <w:sz w:val="24"/>
              <w:szCs w:val="24"/>
            </w:rPr>
            <w:ptab w:relativeTo="margin" w:alignment="right" w:leader="dot"/>
          </w:r>
          <w:r w:rsidR="0045277A">
            <w:rPr>
              <w:rFonts w:ascii="Times New Roman" w:hAnsi="Times New Roman"/>
              <w:b/>
              <w:bCs/>
              <w:color w:val="000000" w:themeColor="text1"/>
              <w:sz w:val="24"/>
              <w:szCs w:val="24"/>
            </w:rPr>
            <w:t>3</w:t>
          </w:r>
        </w:p>
        <w:bookmarkEnd w:id="1"/>
        <w:p w14:paraId="615B40F8" w14:textId="561E1C4A" w:rsidR="00B16AC7" w:rsidRPr="0072124C" w:rsidRDefault="00B16AC7" w:rsidP="00B16AC7">
          <w:pPr>
            <w:pStyle w:val="TOC2"/>
            <w:ind w:left="216"/>
            <w:rPr>
              <w:rFonts w:ascii="Times New Roman" w:hAnsi="Times New Roman"/>
              <w:color w:val="000000" w:themeColor="text1"/>
              <w:sz w:val="24"/>
              <w:szCs w:val="24"/>
            </w:rPr>
          </w:pPr>
          <w:r>
            <w:rPr>
              <w:rFonts w:ascii="Times New Roman" w:eastAsia="Times New Roman" w:hAnsi="Times New Roman"/>
              <w:bCs/>
              <w:color w:val="000000" w:themeColor="text1"/>
              <w:sz w:val="24"/>
              <w:szCs w:val="24"/>
            </w:rPr>
            <w:t>Purpose</w:t>
          </w:r>
          <w:r w:rsidRPr="0072124C">
            <w:rPr>
              <w:rFonts w:ascii="Times New Roman" w:hAnsi="Times New Roman"/>
              <w:color w:val="000000" w:themeColor="text1"/>
              <w:sz w:val="24"/>
              <w:szCs w:val="24"/>
            </w:rPr>
            <w:ptab w:relativeTo="margin" w:alignment="right" w:leader="dot"/>
          </w:r>
          <w:r w:rsidRPr="0072124C">
            <w:rPr>
              <w:rFonts w:ascii="Times New Roman" w:hAnsi="Times New Roman"/>
              <w:color w:val="000000" w:themeColor="text1"/>
              <w:sz w:val="24"/>
              <w:szCs w:val="24"/>
            </w:rPr>
            <w:t>4</w:t>
          </w:r>
        </w:p>
        <w:p w14:paraId="04D84CA1" w14:textId="2B557F67" w:rsidR="00B16AC7" w:rsidRPr="0072124C" w:rsidRDefault="00B16AC7" w:rsidP="00B16AC7">
          <w:pPr>
            <w:pStyle w:val="TOC2"/>
            <w:ind w:left="216"/>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t>Scope</w:t>
          </w:r>
          <w:r w:rsidRPr="0072124C">
            <w:rPr>
              <w:rFonts w:ascii="Times New Roman" w:hAnsi="Times New Roman"/>
              <w:color w:val="000000" w:themeColor="text1"/>
              <w:sz w:val="24"/>
              <w:szCs w:val="24"/>
            </w:rPr>
            <w:ptab w:relativeTo="margin" w:alignment="right" w:leader="dot"/>
          </w:r>
          <w:r w:rsidRPr="0072124C">
            <w:rPr>
              <w:rFonts w:ascii="Times New Roman" w:hAnsi="Times New Roman"/>
              <w:color w:val="000000" w:themeColor="text1"/>
              <w:sz w:val="24"/>
              <w:szCs w:val="24"/>
            </w:rPr>
            <w:t>5</w:t>
          </w:r>
        </w:p>
        <w:p w14:paraId="79006A7E" w14:textId="54F7B3A7" w:rsidR="00B16AC7" w:rsidRDefault="00B16AC7" w:rsidP="00B16AC7">
          <w:pPr>
            <w:pStyle w:val="TOC2"/>
            <w:ind w:left="216"/>
            <w:rPr>
              <w:rFonts w:ascii="Times New Roman" w:hAnsi="Times New Roman"/>
              <w:color w:val="000000" w:themeColor="text1"/>
              <w:sz w:val="24"/>
              <w:szCs w:val="24"/>
            </w:rPr>
          </w:pPr>
          <w:r>
            <w:rPr>
              <w:rFonts w:ascii="Times New Roman" w:eastAsia="Times New Roman" w:hAnsi="Times New Roman"/>
              <w:bCs/>
              <w:color w:val="000000" w:themeColor="text1"/>
              <w:sz w:val="24"/>
              <w:szCs w:val="24"/>
            </w:rPr>
            <w:t>Data Standard Overview</w:t>
          </w:r>
          <w:r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5</w:t>
          </w:r>
        </w:p>
        <w:p w14:paraId="239E4775" w14:textId="22A8EF50" w:rsidR="00B16AC7" w:rsidRPr="0072124C" w:rsidRDefault="00B16AC7" w:rsidP="00B16AC7">
          <w:pPr>
            <w:pStyle w:val="TOC2"/>
            <w:ind w:left="216"/>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t>Benefits of Data Standard</w:t>
          </w:r>
          <w:r w:rsidRPr="0072124C">
            <w:rPr>
              <w:rFonts w:ascii="Times New Roman" w:hAnsi="Times New Roman"/>
              <w:color w:val="000000" w:themeColor="text1"/>
              <w:sz w:val="24"/>
              <w:szCs w:val="24"/>
            </w:rPr>
            <w:ptab w:relativeTo="margin" w:alignment="right" w:leader="dot"/>
          </w:r>
          <w:r w:rsidRPr="0072124C">
            <w:rPr>
              <w:rFonts w:ascii="Times New Roman" w:hAnsi="Times New Roman"/>
              <w:color w:val="000000" w:themeColor="text1"/>
              <w:sz w:val="24"/>
              <w:szCs w:val="24"/>
            </w:rPr>
            <w:t>6</w:t>
          </w:r>
        </w:p>
        <w:p w14:paraId="0A28082F" w14:textId="3B746480" w:rsidR="00B16AC7" w:rsidRPr="0072124C" w:rsidRDefault="00B16AC7" w:rsidP="00B16AC7">
          <w:pPr>
            <w:pStyle w:val="TOC2"/>
            <w:ind w:left="0"/>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t xml:space="preserve">   Scope of data standard</w:t>
          </w:r>
          <w:r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7</w:t>
          </w:r>
        </w:p>
        <w:p w14:paraId="3CCE9AC9" w14:textId="6E6B4F8D" w:rsidR="00B16AC7" w:rsidRPr="0072124C" w:rsidRDefault="00B16AC7" w:rsidP="00B16AC7">
          <w:pPr>
            <w:pStyle w:val="TOC2"/>
            <w:ind w:left="216"/>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t xml:space="preserve">Developing </w:t>
          </w:r>
          <w:r>
            <w:rPr>
              <w:rFonts w:ascii="Times New Roman" w:eastAsia="Times New Roman" w:hAnsi="Times New Roman"/>
              <w:bCs/>
              <w:color w:val="000000" w:themeColor="text1"/>
              <w:sz w:val="24"/>
              <w:szCs w:val="24"/>
            </w:rPr>
            <w:t>Data Standard</w:t>
          </w:r>
          <w:r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8</w:t>
          </w:r>
        </w:p>
        <w:p w14:paraId="0A780C51" w14:textId="37C08EC3" w:rsidR="00B16AC7" w:rsidRPr="00B16AC7" w:rsidRDefault="0090628C" w:rsidP="00B16AC7">
          <w:pPr>
            <w:pStyle w:val="TOC1"/>
            <w:rPr>
              <w:rFonts w:ascii="Times New Roman" w:hAnsi="Times New Roman"/>
              <w:b/>
              <w:bCs/>
              <w:color w:val="000000" w:themeColor="text1"/>
              <w:sz w:val="24"/>
              <w:szCs w:val="24"/>
            </w:rPr>
          </w:pPr>
          <w:r>
            <w:rPr>
              <w:rFonts w:ascii="Times New Roman" w:eastAsia="Times New Roman" w:hAnsi="Times New Roman"/>
              <w:b/>
              <w:color w:val="000000" w:themeColor="text1"/>
              <w:sz w:val="24"/>
              <w:szCs w:val="24"/>
            </w:rPr>
            <w:t>Model-Based Standards</w:t>
          </w:r>
          <w:r w:rsidR="00B16AC7" w:rsidRPr="00110891">
            <w:rPr>
              <w:rFonts w:ascii="Times New Roman" w:hAnsi="Times New Roman"/>
              <w:color w:val="000000" w:themeColor="text1"/>
              <w:sz w:val="24"/>
              <w:szCs w:val="24"/>
            </w:rPr>
            <w:ptab w:relativeTo="margin" w:alignment="right" w:leader="dot"/>
          </w:r>
          <w:r w:rsidR="0045277A">
            <w:rPr>
              <w:rFonts w:ascii="Times New Roman" w:hAnsi="Times New Roman"/>
              <w:b/>
              <w:bCs/>
              <w:color w:val="000000" w:themeColor="text1"/>
              <w:sz w:val="24"/>
              <w:szCs w:val="24"/>
            </w:rPr>
            <w:t>11</w:t>
          </w:r>
        </w:p>
        <w:p w14:paraId="59115389" w14:textId="40B8BBA5" w:rsidR="00B16AC7" w:rsidRPr="0090628C" w:rsidRDefault="0090628C" w:rsidP="0090628C">
          <w:pPr>
            <w:pStyle w:val="TOC1"/>
            <w:rPr>
              <w:rFonts w:ascii="Times New Roman" w:hAnsi="Times New Roman"/>
              <w:b/>
              <w:bCs/>
              <w:color w:val="000000" w:themeColor="text1"/>
              <w:sz w:val="24"/>
              <w:szCs w:val="24"/>
            </w:rPr>
          </w:pPr>
          <w:r>
            <w:rPr>
              <w:rFonts w:ascii="Times New Roman" w:eastAsia="Times New Roman" w:hAnsi="Times New Roman"/>
              <w:b/>
              <w:color w:val="000000" w:themeColor="text1"/>
              <w:sz w:val="24"/>
              <w:szCs w:val="24"/>
            </w:rPr>
            <w:t>Health SDOs and Standards</w:t>
          </w:r>
          <w:r w:rsidR="00B16AC7" w:rsidRPr="00110891">
            <w:rPr>
              <w:rFonts w:ascii="Times New Roman" w:hAnsi="Times New Roman"/>
              <w:color w:val="000000" w:themeColor="text1"/>
              <w:sz w:val="24"/>
              <w:szCs w:val="24"/>
            </w:rPr>
            <w:ptab w:relativeTo="margin" w:alignment="right" w:leader="dot"/>
          </w:r>
          <w:r w:rsidR="0045277A">
            <w:rPr>
              <w:rFonts w:ascii="Times New Roman" w:hAnsi="Times New Roman"/>
              <w:b/>
              <w:bCs/>
              <w:color w:val="000000" w:themeColor="text1"/>
              <w:sz w:val="24"/>
              <w:szCs w:val="24"/>
            </w:rPr>
            <w:t>13</w:t>
          </w:r>
        </w:p>
        <w:p w14:paraId="7D4A01D2" w14:textId="354AF7A6" w:rsidR="00C362E4" w:rsidRPr="00B16AC7" w:rsidRDefault="007B2513" w:rsidP="00B16AC7">
          <w:pPr>
            <w:pStyle w:val="TOC1"/>
            <w:rPr>
              <w:rFonts w:ascii="Times New Roman" w:hAnsi="Times New Roman"/>
              <w:b/>
              <w:bCs/>
              <w:color w:val="000000" w:themeColor="text1"/>
              <w:sz w:val="24"/>
              <w:szCs w:val="24"/>
            </w:rPr>
          </w:pPr>
          <w:r w:rsidRPr="00110891">
            <w:rPr>
              <w:rFonts w:ascii="Times New Roman" w:eastAsia="Times New Roman" w:hAnsi="Times New Roman"/>
              <w:b/>
              <w:color w:val="000000" w:themeColor="text1"/>
              <w:sz w:val="24"/>
              <w:szCs w:val="24"/>
            </w:rPr>
            <w:t>Content Standard</w:t>
          </w:r>
          <w:r w:rsidR="00377187" w:rsidRPr="00110891">
            <w:rPr>
              <w:rFonts w:ascii="Times New Roman" w:eastAsia="Times New Roman" w:hAnsi="Times New Roman"/>
              <w:b/>
              <w:color w:val="000000" w:themeColor="text1"/>
              <w:sz w:val="24"/>
              <w:szCs w:val="24"/>
            </w:rPr>
            <w:t xml:space="preserve"> </w:t>
          </w:r>
          <w:r w:rsidR="000E7362" w:rsidRPr="00110891">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9027A1" w:rsidRPr="00110891">
            <w:rPr>
              <w:rFonts w:ascii="Times New Roman" w:hAnsi="Times New Roman"/>
              <w:b/>
              <w:bCs/>
              <w:color w:val="000000" w:themeColor="text1"/>
              <w:sz w:val="24"/>
              <w:szCs w:val="24"/>
            </w:rPr>
            <w:t>4</w:t>
          </w:r>
        </w:p>
        <w:p w14:paraId="6B2E807D" w14:textId="180B5B5F" w:rsidR="000E7362" w:rsidRPr="0072124C" w:rsidRDefault="00543F0F" w:rsidP="00543F0F">
          <w:pPr>
            <w:pStyle w:val="TOC2"/>
            <w:ind w:left="216"/>
            <w:rPr>
              <w:rFonts w:ascii="Times New Roman" w:hAnsi="Times New Roman"/>
              <w:color w:val="000000" w:themeColor="text1"/>
              <w:sz w:val="24"/>
              <w:szCs w:val="24"/>
            </w:rPr>
          </w:pPr>
          <w:r w:rsidRPr="0072124C">
            <w:rPr>
              <w:rFonts w:ascii="Times New Roman" w:eastAsia="Times New Roman" w:hAnsi="Times New Roman"/>
              <w:bCs/>
              <w:color w:val="000000" w:themeColor="text1"/>
              <w:sz w:val="24"/>
              <w:szCs w:val="24"/>
            </w:rPr>
            <w:t>HIPAA X12 Administrative Transactions but not limited to:</w:t>
          </w:r>
          <w:r w:rsidR="000E7362"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110891" w:rsidRPr="0072124C">
            <w:rPr>
              <w:rFonts w:ascii="Times New Roman" w:hAnsi="Times New Roman"/>
              <w:color w:val="000000" w:themeColor="text1"/>
              <w:sz w:val="24"/>
              <w:szCs w:val="24"/>
            </w:rPr>
            <w:t>4</w:t>
          </w:r>
        </w:p>
        <w:p w14:paraId="3CC92AD3" w14:textId="06BD0A9B" w:rsidR="00543F0F" w:rsidRPr="0072124C" w:rsidRDefault="00543F0F" w:rsidP="00543F0F">
          <w:pPr>
            <w:pStyle w:val="TOC2"/>
            <w:ind w:left="216"/>
            <w:rPr>
              <w:rFonts w:ascii="Times New Roman" w:eastAsia="Times New Roman" w:hAnsi="Times New Roman"/>
              <w:bCs/>
              <w:color w:val="000000" w:themeColor="text1"/>
              <w:sz w:val="24"/>
              <w:szCs w:val="24"/>
            </w:rPr>
          </w:pPr>
          <w:r w:rsidRPr="0072124C">
            <w:rPr>
              <w:rFonts w:ascii="Times New Roman" w:eastAsia="Times New Roman" w:hAnsi="Times New Roman"/>
              <w:bCs/>
              <w:color w:val="000000" w:themeColor="text1"/>
              <w:sz w:val="24"/>
              <w:szCs w:val="24"/>
            </w:rPr>
            <w:t>HIPAA Pharmacy Related Transactions and Processing</w:t>
          </w:r>
          <w:r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110891" w:rsidRPr="0072124C">
            <w:rPr>
              <w:rFonts w:ascii="Times New Roman" w:hAnsi="Times New Roman"/>
              <w:color w:val="000000" w:themeColor="text1"/>
              <w:sz w:val="24"/>
              <w:szCs w:val="24"/>
            </w:rPr>
            <w:t>5</w:t>
          </w:r>
        </w:p>
        <w:p w14:paraId="6C87CCF7" w14:textId="1D4C8D8A" w:rsidR="00543F0F" w:rsidRPr="0090628C" w:rsidRDefault="003C3CB8" w:rsidP="0090628C">
          <w:pPr>
            <w:pStyle w:val="TOC2"/>
            <w:ind w:left="216"/>
            <w:rPr>
              <w:rFonts w:ascii="Times New Roman" w:eastAsia="Times New Roman" w:hAnsi="Times New Roman"/>
              <w:bCs/>
              <w:color w:val="000000" w:themeColor="text1"/>
              <w:sz w:val="24"/>
              <w:szCs w:val="24"/>
            </w:rPr>
          </w:pPr>
          <w:r w:rsidRPr="0072124C">
            <w:rPr>
              <w:rFonts w:ascii="Times New Roman" w:eastAsia="Times New Roman" w:hAnsi="Times New Roman"/>
              <w:bCs/>
              <w:color w:val="000000" w:themeColor="text1"/>
              <w:sz w:val="24"/>
              <w:szCs w:val="24"/>
            </w:rPr>
            <w:t>HL7-FHIR</w:t>
          </w:r>
          <w:r w:rsidR="00543F0F" w:rsidRPr="0072124C">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110891" w:rsidRPr="0072124C">
            <w:rPr>
              <w:rFonts w:ascii="Times New Roman" w:hAnsi="Times New Roman"/>
              <w:color w:val="000000" w:themeColor="text1"/>
              <w:sz w:val="24"/>
              <w:szCs w:val="24"/>
            </w:rPr>
            <w:t>6</w:t>
          </w:r>
        </w:p>
        <w:p w14:paraId="3F0E6339" w14:textId="1CDEA793" w:rsidR="000E7362" w:rsidRPr="00110891" w:rsidRDefault="0090628C" w:rsidP="00110891">
          <w:pPr>
            <w:spacing w:line="240" w:lineRule="auto"/>
            <w:ind w:right="115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0543F0F" w:rsidRPr="00110891">
            <w:rPr>
              <w:rFonts w:ascii="Times New Roman" w:eastAsia="Times New Roman" w:hAnsi="Times New Roman" w:cs="Times New Roman"/>
              <w:b/>
              <w:bCs/>
              <w:color w:val="000000" w:themeColor="text1"/>
              <w:sz w:val="24"/>
              <w:szCs w:val="24"/>
            </w:rPr>
            <w:t>Terminology/Vocabulary Standards</w:t>
          </w:r>
          <w:r w:rsidR="00543F0F"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color w:val="000000" w:themeColor="text1"/>
              <w:sz w:val="24"/>
              <w:szCs w:val="24"/>
            </w:rPr>
            <w:t>6</w:t>
          </w:r>
        </w:p>
        <w:p w14:paraId="5F12EB31" w14:textId="24CF6DF9" w:rsidR="00377187" w:rsidRPr="00110891" w:rsidRDefault="003C3CB8" w:rsidP="0090628C">
          <w:pPr>
            <w:pStyle w:val="TOC3"/>
            <w:spacing w:line="240" w:lineRule="auto"/>
            <w:ind w:left="446"/>
            <w:rPr>
              <w:rFonts w:ascii="Times New Roman" w:eastAsia="Times New Roman" w:hAnsi="Times New Roman"/>
              <w:color w:val="000000" w:themeColor="text1"/>
              <w:sz w:val="24"/>
              <w:szCs w:val="24"/>
            </w:rPr>
          </w:pPr>
          <w:r w:rsidRPr="00110891">
            <w:rPr>
              <w:rFonts w:ascii="Times New Roman" w:eastAsia="Times New Roman" w:hAnsi="Times New Roman"/>
              <w:color w:val="000000" w:themeColor="text1"/>
              <w:sz w:val="24"/>
              <w:szCs w:val="24"/>
            </w:rPr>
            <w:t>CPT</w:t>
          </w:r>
          <w:r w:rsidR="000E7362" w:rsidRPr="00110891">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110891" w:rsidRPr="00110891">
            <w:rPr>
              <w:rFonts w:ascii="Times New Roman" w:hAnsi="Times New Roman"/>
              <w:color w:val="000000" w:themeColor="text1"/>
              <w:sz w:val="24"/>
              <w:szCs w:val="24"/>
            </w:rPr>
            <w:t>6</w:t>
          </w:r>
        </w:p>
        <w:p w14:paraId="7FBA25A2" w14:textId="44BAAC71" w:rsidR="00377187" w:rsidRPr="00110891" w:rsidRDefault="00377187" w:rsidP="0090628C">
          <w:pPr>
            <w:spacing w:before="225" w:after="225" w:line="240" w:lineRule="auto"/>
            <w:outlineLvl w:val="1"/>
            <w:rPr>
              <w:rFonts w:ascii="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w:t>
          </w:r>
          <w:r w:rsidR="003C3CB8" w:rsidRPr="00110891">
            <w:rPr>
              <w:rFonts w:ascii="Times New Roman" w:eastAsia="Times New Roman" w:hAnsi="Times New Roman" w:cs="Times New Roman"/>
              <w:color w:val="000000" w:themeColor="text1"/>
              <w:sz w:val="24"/>
              <w:szCs w:val="24"/>
            </w:rPr>
            <w:t>HCPCS</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color w:val="000000" w:themeColor="text1"/>
              <w:sz w:val="24"/>
              <w:szCs w:val="24"/>
            </w:rPr>
            <w:t>6</w:t>
          </w:r>
        </w:p>
        <w:p w14:paraId="20814B88" w14:textId="487653BA" w:rsidR="00377187" w:rsidRPr="00110891" w:rsidRDefault="003C3CB8" w:rsidP="0090628C">
          <w:pPr>
            <w:spacing w:before="225" w:line="240" w:lineRule="auto"/>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CDT</w:t>
          </w:r>
          <w:r w:rsidR="00377187"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377187" w:rsidRPr="00110891">
            <w:rPr>
              <w:rFonts w:ascii="Times New Roman" w:hAnsi="Times New Roman" w:cs="Times New Roman"/>
              <w:color w:val="000000" w:themeColor="text1"/>
              <w:sz w:val="24"/>
              <w:szCs w:val="24"/>
            </w:rPr>
            <w:t>6</w:t>
          </w:r>
        </w:p>
        <w:p w14:paraId="280AF170" w14:textId="7E76D6E4" w:rsidR="00377187" w:rsidRPr="00110891" w:rsidRDefault="003C3CB8" w:rsidP="0090628C">
          <w:pPr>
            <w:spacing w:before="225" w:after="225" w:line="240" w:lineRule="auto"/>
            <w:outlineLvl w:val="1"/>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 xml:space="preserve">      SNOMED –CT</w:t>
          </w:r>
          <w:r w:rsidR="00377187"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b/>
              <w:bCs/>
              <w:color w:val="000000" w:themeColor="text1"/>
              <w:sz w:val="24"/>
              <w:szCs w:val="24"/>
            </w:rPr>
            <w:t>7</w:t>
          </w:r>
        </w:p>
        <w:p w14:paraId="5C18C6FD" w14:textId="301EDE3E" w:rsidR="00377187" w:rsidRPr="00110891" w:rsidRDefault="003C3CB8" w:rsidP="0090628C">
          <w:pPr>
            <w:pStyle w:val="TOC2"/>
            <w:spacing w:line="240" w:lineRule="auto"/>
            <w:ind w:left="216"/>
            <w:rPr>
              <w:rFonts w:ascii="Times New Roman" w:eastAsia="Times New Roman" w:hAnsi="Times New Roman"/>
              <w:color w:val="000000" w:themeColor="text1"/>
              <w:sz w:val="24"/>
              <w:szCs w:val="24"/>
            </w:rPr>
          </w:pPr>
          <w:r w:rsidRPr="00110891">
            <w:rPr>
              <w:rFonts w:ascii="Times New Roman" w:eastAsia="Times New Roman" w:hAnsi="Times New Roman"/>
              <w:color w:val="000000" w:themeColor="text1"/>
              <w:sz w:val="24"/>
              <w:szCs w:val="24"/>
            </w:rPr>
            <w:t xml:space="preserve"> LOINC</w:t>
          </w:r>
          <w:r w:rsidR="00377187" w:rsidRPr="00110891">
            <w:rPr>
              <w:rFonts w:ascii="Times New Roman" w:hAnsi="Times New Roman"/>
              <w:color w:val="000000" w:themeColor="text1"/>
              <w:sz w:val="24"/>
              <w:szCs w:val="24"/>
            </w:rPr>
            <w:ptab w:relativeTo="margin" w:alignment="right" w:leader="dot"/>
          </w:r>
          <w:r w:rsidR="0045277A">
            <w:rPr>
              <w:rFonts w:ascii="Times New Roman" w:hAnsi="Times New Roman"/>
              <w:color w:val="000000" w:themeColor="text1"/>
              <w:sz w:val="24"/>
              <w:szCs w:val="24"/>
            </w:rPr>
            <w:t>1</w:t>
          </w:r>
          <w:r w:rsidR="00110891" w:rsidRPr="00110891">
            <w:rPr>
              <w:rFonts w:ascii="Times New Roman" w:hAnsi="Times New Roman"/>
              <w:color w:val="000000" w:themeColor="text1"/>
              <w:sz w:val="24"/>
              <w:szCs w:val="24"/>
            </w:rPr>
            <w:t>7</w:t>
          </w:r>
        </w:p>
        <w:p w14:paraId="29E9652A" w14:textId="2B40BC47" w:rsidR="00377187" w:rsidRPr="00110891" w:rsidRDefault="00377187" w:rsidP="0090628C">
          <w:pPr>
            <w:spacing w:before="225" w:line="240" w:lineRule="auto"/>
            <w:rPr>
              <w:rFonts w:ascii="Times New Roman" w:hAnsi="Times New Roman" w:cs="Times New Roman"/>
              <w:color w:val="000000" w:themeColor="text1"/>
              <w:sz w:val="24"/>
              <w:szCs w:val="24"/>
            </w:rPr>
          </w:pPr>
          <w:r w:rsidRPr="00110891">
            <w:rPr>
              <w:rFonts w:ascii="Times New Roman" w:eastAsia="Times New Roman" w:hAnsi="Times New Roman" w:cs="Times New Roman"/>
              <w:b/>
              <w:color w:val="000000" w:themeColor="text1"/>
              <w:sz w:val="24"/>
              <w:szCs w:val="24"/>
            </w:rPr>
            <w:t xml:space="preserve">  </w:t>
          </w:r>
          <w:r w:rsidR="003C3CB8" w:rsidRPr="00110891">
            <w:rPr>
              <w:rFonts w:ascii="Times New Roman" w:eastAsia="Times New Roman" w:hAnsi="Times New Roman" w:cs="Times New Roman"/>
              <w:b/>
              <w:color w:val="000000" w:themeColor="text1"/>
              <w:sz w:val="24"/>
              <w:szCs w:val="24"/>
            </w:rPr>
            <w:t xml:space="preserve">  </w:t>
          </w:r>
          <w:r w:rsidR="003C3CB8" w:rsidRPr="00110891">
            <w:rPr>
              <w:rFonts w:ascii="Times New Roman" w:eastAsia="Times New Roman" w:hAnsi="Times New Roman" w:cs="Times New Roman"/>
              <w:color w:val="000000" w:themeColor="text1"/>
              <w:sz w:val="24"/>
              <w:szCs w:val="24"/>
            </w:rPr>
            <w:t>NDC</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color w:val="000000" w:themeColor="text1"/>
              <w:sz w:val="24"/>
              <w:szCs w:val="24"/>
            </w:rPr>
            <w:t>7</w:t>
          </w:r>
        </w:p>
        <w:p w14:paraId="7260633D" w14:textId="6D83BBC5" w:rsidR="00543F0F" w:rsidRPr="0090628C" w:rsidRDefault="003C3CB8" w:rsidP="0090628C">
          <w:pPr>
            <w:spacing w:before="225" w:line="240" w:lineRule="auto"/>
            <w:rPr>
              <w:rFonts w:ascii="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w:t>
          </w:r>
          <w:r w:rsidR="00DC29F0" w:rsidRPr="00110891">
            <w:rPr>
              <w:rFonts w:ascii="Times New Roman" w:eastAsia="Times New Roman" w:hAnsi="Times New Roman" w:cs="Times New Roman"/>
              <w:color w:val="000000" w:themeColor="text1"/>
              <w:sz w:val="24"/>
              <w:szCs w:val="24"/>
            </w:rPr>
            <w:t xml:space="preserve"> </w:t>
          </w:r>
          <w:proofErr w:type="spellStart"/>
          <w:r w:rsidRPr="00110891">
            <w:rPr>
              <w:rFonts w:ascii="Times New Roman" w:eastAsia="Times New Roman" w:hAnsi="Times New Roman" w:cs="Times New Roman"/>
              <w:color w:val="000000" w:themeColor="text1"/>
              <w:sz w:val="24"/>
              <w:szCs w:val="24"/>
            </w:rPr>
            <w:t>RxNorm</w:t>
          </w:r>
          <w:proofErr w:type="spellEnd"/>
          <w:r w:rsidR="00DC29F0"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DC29F0" w:rsidRPr="00110891">
            <w:rPr>
              <w:rFonts w:ascii="Times New Roman" w:hAnsi="Times New Roman" w:cs="Times New Roman"/>
              <w:color w:val="000000" w:themeColor="text1"/>
              <w:sz w:val="24"/>
              <w:szCs w:val="24"/>
            </w:rPr>
            <w:t>7</w:t>
          </w:r>
        </w:p>
        <w:p w14:paraId="594A76AB" w14:textId="71C75572" w:rsidR="00DC5130" w:rsidRPr="00110891" w:rsidRDefault="00DC5130" w:rsidP="00DC5130">
          <w:pPr>
            <w:spacing w:before="225" w:line="240" w:lineRule="auto"/>
            <w:rPr>
              <w:rFonts w:ascii="Times New Roman" w:eastAsia="Times New Roman" w:hAnsi="Times New Roman" w:cs="Times New Roman"/>
              <w:b/>
              <w:color w:val="000000" w:themeColor="text1"/>
              <w:sz w:val="24"/>
              <w:szCs w:val="24"/>
            </w:rPr>
          </w:pPr>
          <w:r w:rsidRPr="00110891">
            <w:rPr>
              <w:rFonts w:ascii="Times New Roman" w:eastAsia="Times New Roman" w:hAnsi="Times New Roman" w:cs="Times New Roman"/>
              <w:b/>
              <w:color w:val="000000" w:themeColor="text1"/>
              <w:sz w:val="24"/>
              <w:szCs w:val="24"/>
            </w:rPr>
            <w:t>T</w:t>
          </w:r>
          <w:r w:rsidR="00543F0F" w:rsidRPr="00110891">
            <w:rPr>
              <w:rFonts w:ascii="Times New Roman" w:eastAsia="Times New Roman" w:hAnsi="Times New Roman" w:cs="Times New Roman"/>
              <w:b/>
              <w:color w:val="000000" w:themeColor="text1"/>
              <w:sz w:val="24"/>
              <w:szCs w:val="24"/>
            </w:rPr>
            <w:t>ransport standards</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DC29F0" w:rsidRPr="00110891">
            <w:rPr>
              <w:rFonts w:ascii="Times New Roman" w:hAnsi="Times New Roman" w:cs="Times New Roman"/>
              <w:b/>
              <w:bCs/>
              <w:color w:val="000000" w:themeColor="text1"/>
              <w:sz w:val="24"/>
              <w:szCs w:val="24"/>
            </w:rPr>
            <w:t>8</w:t>
          </w:r>
        </w:p>
        <w:p w14:paraId="1A29ED9E" w14:textId="0725F160" w:rsidR="00DC5130" w:rsidRPr="00110891" w:rsidRDefault="00DC5130" w:rsidP="00110891">
          <w:pPr>
            <w:spacing w:before="225"/>
            <w:rPr>
              <w:rFonts w:ascii="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w:t>
          </w:r>
          <w:r w:rsidR="0072124C">
            <w:rPr>
              <w:rFonts w:ascii="Times New Roman" w:eastAsia="Times New Roman" w:hAnsi="Times New Roman" w:cs="Times New Roman"/>
              <w:color w:val="000000" w:themeColor="text1"/>
              <w:sz w:val="24"/>
              <w:szCs w:val="24"/>
            </w:rPr>
            <w:t xml:space="preserve">  </w:t>
          </w:r>
          <w:r w:rsidRPr="00110891">
            <w:rPr>
              <w:rFonts w:ascii="Times New Roman" w:eastAsia="Times New Roman" w:hAnsi="Times New Roman" w:cs="Times New Roman"/>
              <w:color w:val="000000" w:themeColor="text1"/>
              <w:sz w:val="24"/>
              <w:szCs w:val="24"/>
            </w:rPr>
            <w:t xml:space="preserve"> </w:t>
          </w:r>
          <w:r w:rsidR="00110891" w:rsidRPr="00110891">
            <w:rPr>
              <w:rFonts w:ascii="Times New Roman" w:eastAsia="Times New Roman" w:hAnsi="Times New Roman" w:cs="Times New Roman"/>
              <w:color w:val="000000" w:themeColor="text1"/>
              <w:sz w:val="24"/>
              <w:szCs w:val="24"/>
            </w:rPr>
            <w:t>EDI</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DC29F0" w:rsidRPr="00110891">
            <w:rPr>
              <w:rFonts w:ascii="Times New Roman" w:hAnsi="Times New Roman" w:cs="Times New Roman"/>
              <w:color w:val="000000" w:themeColor="text1"/>
              <w:sz w:val="24"/>
              <w:szCs w:val="24"/>
            </w:rPr>
            <w:t>8</w:t>
          </w:r>
        </w:p>
        <w:p w14:paraId="283C289C" w14:textId="55A9A632" w:rsidR="00DC5130" w:rsidRPr="00110891" w:rsidRDefault="00DC5130" w:rsidP="00110891">
          <w:pPr>
            <w:spacing w:before="225"/>
            <w:rPr>
              <w:rFonts w:ascii="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w:t>
          </w:r>
          <w:r w:rsidR="0072124C">
            <w:rPr>
              <w:rFonts w:ascii="Times New Roman" w:eastAsia="Times New Roman" w:hAnsi="Times New Roman" w:cs="Times New Roman"/>
              <w:color w:val="000000" w:themeColor="text1"/>
              <w:sz w:val="24"/>
              <w:szCs w:val="24"/>
            </w:rPr>
            <w:t xml:space="preserve">  </w:t>
          </w:r>
          <w:r w:rsidRPr="00110891">
            <w:rPr>
              <w:rFonts w:ascii="Times New Roman" w:eastAsia="Times New Roman" w:hAnsi="Times New Roman" w:cs="Times New Roman"/>
              <w:color w:val="000000" w:themeColor="text1"/>
              <w:sz w:val="24"/>
              <w:szCs w:val="24"/>
            </w:rPr>
            <w:t xml:space="preserve"> </w:t>
          </w:r>
          <w:r w:rsidR="00110891" w:rsidRPr="00110891">
            <w:rPr>
              <w:rFonts w:ascii="Times New Roman" w:eastAsia="Times New Roman" w:hAnsi="Times New Roman" w:cs="Times New Roman"/>
              <w:color w:val="000000" w:themeColor="text1"/>
              <w:sz w:val="24"/>
              <w:szCs w:val="24"/>
            </w:rPr>
            <w:t>FHIR</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color w:val="000000" w:themeColor="text1"/>
              <w:sz w:val="24"/>
              <w:szCs w:val="24"/>
            </w:rPr>
            <w:t>8</w:t>
          </w:r>
        </w:p>
        <w:p w14:paraId="47BA5DB0" w14:textId="6859C073" w:rsidR="00DC5130" w:rsidRPr="00110891" w:rsidRDefault="00DC5130" w:rsidP="00110891">
          <w:pPr>
            <w:spacing w:line="240" w:lineRule="auto"/>
            <w:ind w:right="1152"/>
            <w:rPr>
              <w:rFonts w:ascii="Times New Roman" w:eastAsia="Times New Roman" w:hAnsi="Times New Roman" w:cs="Times New Roman"/>
              <w:bCs/>
              <w:color w:val="000000" w:themeColor="text1"/>
              <w:sz w:val="24"/>
              <w:szCs w:val="24"/>
            </w:rPr>
          </w:pPr>
          <w:r w:rsidRPr="00110891">
            <w:rPr>
              <w:rFonts w:ascii="Times New Roman" w:eastAsia="Times New Roman" w:hAnsi="Times New Roman" w:cs="Times New Roman"/>
              <w:color w:val="000000" w:themeColor="text1"/>
              <w:sz w:val="24"/>
              <w:szCs w:val="24"/>
            </w:rPr>
            <w:t xml:space="preserve"> </w:t>
          </w:r>
          <w:r w:rsidR="0072124C">
            <w:rPr>
              <w:rFonts w:ascii="Times New Roman" w:eastAsia="Times New Roman" w:hAnsi="Times New Roman" w:cs="Times New Roman"/>
              <w:color w:val="000000" w:themeColor="text1"/>
              <w:sz w:val="24"/>
              <w:szCs w:val="24"/>
            </w:rPr>
            <w:t xml:space="preserve">  </w:t>
          </w:r>
          <w:r w:rsidRPr="00110891">
            <w:rPr>
              <w:rFonts w:ascii="Times New Roman" w:eastAsia="Times New Roman" w:hAnsi="Times New Roman" w:cs="Times New Roman"/>
              <w:color w:val="000000" w:themeColor="text1"/>
              <w:sz w:val="24"/>
              <w:szCs w:val="24"/>
            </w:rPr>
            <w:t xml:space="preserve"> </w:t>
          </w:r>
          <w:r w:rsidR="00110891" w:rsidRPr="00110891">
            <w:rPr>
              <w:rFonts w:ascii="Times New Roman" w:eastAsia="Times New Roman" w:hAnsi="Times New Roman" w:cs="Times New Roman"/>
              <w:bCs/>
              <w:color w:val="000000" w:themeColor="text1"/>
              <w:sz w:val="24"/>
              <w:szCs w:val="24"/>
            </w:rPr>
            <w:t>NCPDP SCRIPT standard</w:t>
          </w:r>
          <w:r w:rsidR="00110891" w:rsidRPr="00110891">
            <w:rPr>
              <w:rFonts w:ascii="Times New Roman" w:eastAsia="Times New Roman" w:hAnsi="Times New Roman" w:cs="Times New Roman"/>
              <w:bCs/>
              <w:color w:val="000000" w:themeColor="text1"/>
              <w:sz w:val="24"/>
              <w:szCs w:val="24"/>
            </w:rPr>
            <w:t xml:space="preserve"> </w:t>
          </w:r>
          <w:r w:rsidRPr="00110891">
            <w:rPr>
              <w:rFonts w:ascii="Times New Roman" w:hAnsi="Times New Roman" w:cs="Times New Roman"/>
              <w:color w:val="000000" w:themeColor="text1"/>
              <w:sz w:val="24"/>
              <w:szCs w:val="24"/>
            </w:rPr>
            <w:ptab w:relativeTo="margin" w:alignment="right" w:leader="dot"/>
          </w:r>
          <w:r w:rsidR="0045277A">
            <w:rPr>
              <w:rFonts w:ascii="Times New Roman" w:hAnsi="Times New Roman" w:cs="Times New Roman"/>
              <w:color w:val="000000" w:themeColor="text1"/>
              <w:sz w:val="24"/>
              <w:szCs w:val="24"/>
            </w:rPr>
            <w:t>1</w:t>
          </w:r>
          <w:r w:rsidR="00110891" w:rsidRPr="00110891">
            <w:rPr>
              <w:rFonts w:ascii="Times New Roman" w:hAnsi="Times New Roman" w:cs="Times New Roman"/>
              <w:color w:val="000000" w:themeColor="text1"/>
              <w:sz w:val="24"/>
              <w:szCs w:val="24"/>
            </w:rPr>
            <w:t>8</w:t>
          </w:r>
        </w:p>
        <w:p w14:paraId="62667437" w14:textId="72E2D6D4" w:rsidR="00110891" w:rsidRPr="0072124C" w:rsidRDefault="00DC5130" w:rsidP="00110891">
          <w:pPr>
            <w:pStyle w:val="Heading1"/>
            <w:rPr>
              <w:rFonts w:ascii="Times New Roman" w:hAnsi="Times New Roman" w:cs="Times New Roman"/>
              <w:b/>
              <w:color w:val="000000" w:themeColor="text1"/>
              <w:sz w:val="24"/>
              <w:szCs w:val="24"/>
            </w:rPr>
          </w:pPr>
          <w:r w:rsidRPr="0072124C">
            <w:rPr>
              <w:rFonts w:ascii="Times New Roman" w:eastAsia="Times New Roman" w:hAnsi="Times New Roman" w:cs="Times New Roman"/>
              <w:b/>
              <w:color w:val="000000" w:themeColor="text1"/>
              <w:sz w:val="24"/>
              <w:szCs w:val="24"/>
            </w:rPr>
            <w:t xml:space="preserve"> </w:t>
          </w:r>
          <w:r w:rsidR="00110891" w:rsidRPr="0072124C">
            <w:rPr>
              <w:rFonts w:ascii="Times New Roman" w:hAnsi="Times New Roman" w:cs="Times New Roman"/>
              <w:b/>
              <w:color w:val="000000" w:themeColor="text1"/>
              <w:sz w:val="24"/>
              <w:szCs w:val="24"/>
            </w:rPr>
            <w:t>Development Standards and Maintenance Organizations</w:t>
          </w:r>
          <w:r w:rsidR="00110891" w:rsidRPr="0072124C">
            <w:rPr>
              <w:rFonts w:ascii="Times New Roman" w:hAnsi="Times New Roman" w:cs="Times New Roman"/>
              <w:b/>
              <w:color w:val="000000" w:themeColor="text1"/>
              <w:sz w:val="24"/>
              <w:szCs w:val="24"/>
            </w:rPr>
            <w:ptab w:relativeTo="margin" w:alignment="right" w:leader="dot"/>
          </w:r>
          <w:r w:rsidR="0045277A">
            <w:rPr>
              <w:rFonts w:ascii="Times New Roman" w:hAnsi="Times New Roman" w:cs="Times New Roman"/>
              <w:b/>
              <w:color w:val="000000" w:themeColor="text1"/>
              <w:sz w:val="24"/>
              <w:szCs w:val="24"/>
            </w:rPr>
            <w:t>1</w:t>
          </w:r>
          <w:r w:rsidR="0045277A">
            <w:rPr>
              <w:rFonts w:ascii="Times New Roman" w:hAnsi="Times New Roman" w:cs="Times New Roman"/>
              <w:b/>
              <w:bCs/>
              <w:color w:val="000000" w:themeColor="text1"/>
              <w:sz w:val="24"/>
              <w:szCs w:val="24"/>
            </w:rPr>
            <w:t>8</w:t>
          </w:r>
        </w:p>
        <w:p w14:paraId="30E61761" w14:textId="77777777" w:rsidR="0045277A" w:rsidRDefault="006A5EC0" w:rsidP="0090628C">
          <w:pPr>
            <w:rPr>
              <w:rFonts w:ascii="Times New Roman" w:hAnsi="Times New Roman" w:cs="Times New Roman"/>
              <w:color w:val="000000" w:themeColor="text1"/>
              <w:sz w:val="24"/>
              <w:szCs w:val="24"/>
            </w:rPr>
          </w:pPr>
        </w:p>
      </w:sdtContent>
    </w:sdt>
    <w:p w14:paraId="21A8D697" w14:textId="77777777" w:rsidR="0045277A" w:rsidRPr="0045277A" w:rsidRDefault="0045277A" w:rsidP="00241242">
      <w:pPr>
        <w:pStyle w:val="Heading1"/>
        <w:rPr>
          <w:rFonts w:ascii="Times New Roman" w:hAnsi="Times New Roman" w:cs="Times New Roman"/>
          <w:b/>
          <w:color w:val="000000" w:themeColor="text1"/>
          <w:sz w:val="24"/>
          <w:szCs w:val="24"/>
        </w:rPr>
      </w:pPr>
      <w:r w:rsidRPr="0045277A">
        <w:rPr>
          <w:rFonts w:ascii="Times New Roman" w:hAnsi="Times New Roman" w:cs="Times New Roman"/>
          <w:b/>
          <w:color w:val="000000" w:themeColor="text1"/>
          <w:sz w:val="24"/>
          <w:szCs w:val="24"/>
        </w:rPr>
        <w:lastRenderedPageBreak/>
        <w:t xml:space="preserve">Introduction </w:t>
      </w:r>
    </w:p>
    <w:p w14:paraId="7B1CBF16" w14:textId="2D293A28"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This section provides a discussion of the use of data standards by the Medicaid IT</w:t>
      </w:r>
    </w:p>
    <w:p w14:paraId="18DBB43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Architecture’s (MITA) Information Architecture (IA). The lack of shared data standards is one </w:t>
      </w:r>
    </w:p>
    <w:p w14:paraId="3F9D7A5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of the most important issues facing Medicaid system and subsystem interoperability. This </w:t>
      </w:r>
    </w:p>
    <w:p w14:paraId="176A7B8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issue goes well beyond the Medicaid Enterprise to include the private sector and other </w:t>
      </w:r>
    </w:p>
    <w:p w14:paraId="6B1288F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government agencies. It adversely affects Medicaid systems in many ways:</w:t>
      </w:r>
    </w:p>
    <w:p w14:paraId="411C72A6" w14:textId="433C2DD3"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Creates the need for translators.</w:t>
      </w:r>
    </w:p>
    <w:p w14:paraId="7B670FC3" w14:textId="3A9D6518"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Constrains automated processes.</w:t>
      </w:r>
    </w:p>
    <w:p w14:paraId="3BD4944A" w14:textId="3EFAE7DA"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Reduces the potential of business processes that use shared data.</w:t>
      </w:r>
    </w:p>
    <w:p w14:paraId="6549BCD0" w14:textId="76553C65"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Requires duplicate data, resulting in poor quality and wasted physical storage.</w:t>
      </w:r>
    </w:p>
    <w:p w14:paraId="58DD60E9" w14:textId="657FE3DB"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Increases paperwork and data collection burdens.</w:t>
      </w:r>
    </w:p>
    <w:p w14:paraId="3FDBB352" w14:textId="4BF73382"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Reduces the analytic potential of health data.</w:t>
      </w:r>
    </w:p>
    <w:p w14:paraId="6A7B211C" w14:textId="7EB6F58E"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Reduces the analytic potential of program integrity data.</w:t>
      </w:r>
    </w:p>
    <w:p w14:paraId="10B22496" w14:textId="7072C9DC" w:rsidR="00241242" w:rsidRPr="00241242" w:rsidRDefault="00241242" w:rsidP="00241242">
      <w:pPr>
        <w:pStyle w:val="Heading1"/>
        <w:numPr>
          <w:ilvl w:val="0"/>
          <w:numId w:val="15"/>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Reduces the capability for data sharing, which in turn limits the usefulness of data used </w:t>
      </w:r>
    </w:p>
    <w:p w14:paraId="1D325A2C" w14:textId="77777777" w:rsidR="00241242" w:rsidRPr="00241242" w:rsidRDefault="00241242" w:rsidP="00241242">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internally or externally (e.g., with trading partners, other State Medicaid Enterprises, </w:t>
      </w:r>
    </w:p>
    <w:p w14:paraId="638F86E2" w14:textId="653D3253" w:rsidR="00241242" w:rsidRDefault="00241242" w:rsidP="0045277A">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other agencies, etc.).</w:t>
      </w:r>
    </w:p>
    <w:p w14:paraId="0FDE0B48" w14:textId="6867720F"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 MITA initiative coordinates the identification and use of common data standards for the </w:t>
      </w:r>
    </w:p>
    <w:p w14:paraId="546376F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Medicaid Enterprise. It addresses the need for a consensus on common data vocabularies, </w:t>
      </w:r>
    </w:p>
    <w:p w14:paraId="06D6AE5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assurances of privacy, and other issues surrounding electronic transmission of information.</w:t>
      </w:r>
    </w:p>
    <w:p w14:paraId="74EB926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The topics covered in this chapter include:</w:t>
      </w:r>
    </w:p>
    <w:p w14:paraId="0C5B6B5C" w14:textId="3B596B36"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Data Standards</w:t>
      </w:r>
    </w:p>
    <w:p w14:paraId="2A324CEA" w14:textId="498E6498" w:rsidR="00241242" w:rsidRPr="00241242" w:rsidRDefault="00241242" w:rsidP="0045277A">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Benefits of Using Data Standards</w:t>
      </w:r>
    </w:p>
    <w:p w14:paraId="66BD7217" w14:textId="3F3A08F5"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Scope of Data Standards</w:t>
      </w:r>
    </w:p>
    <w:p w14:paraId="0CCEC855" w14:textId="1B3616E8"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Developing Data standards </w:t>
      </w:r>
    </w:p>
    <w:p w14:paraId="73E80E89" w14:textId="06D10193"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 Business Scenarios Showing the Use of Standards</w:t>
      </w:r>
    </w:p>
    <w:p w14:paraId="28829DAD" w14:textId="351BCE95"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Model-Based Standards</w:t>
      </w:r>
    </w:p>
    <w:p w14:paraId="35E7ABB9" w14:textId="602A34C9"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Health Standard Development Organizations (SDOs) and Standards</w:t>
      </w:r>
    </w:p>
    <w:p w14:paraId="13B3A2B0" w14:textId="40D901E3" w:rsidR="00241242" w:rsidRPr="00241242" w:rsidRDefault="00241242" w:rsidP="00241242">
      <w:pPr>
        <w:pStyle w:val="Heading1"/>
        <w:numPr>
          <w:ilvl w:val="0"/>
          <w:numId w:val="16"/>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Using Data Standards</w:t>
      </w:r>
    </w:p>
    <w:p w14:paraId="6D75028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Part II – Information Architecture Chapter 5 – Data Standards</w:t>
      </w:r>
    </w:p>
    <w:p w14:paraId="27BD064C" w14:textId="77777777" w:rsidR="00241242" w:rsidRPr="00BF7F08" w:rsidRDefault="00241242" w:rsidP="00241242">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t>Purpose</w:t>
      </w:r>
    </w:p>
    <w:p w14:paraId="19A74BC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Data standards are critical to the successful transformation and evolution of the Medicaid </w:t>
      </w:r>
    </w:p>
    <w:p w14:paraId="4212032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Enterprise. Data standards help ensure that implementations are interoperable and plug</w:t>
      </w:r>
      <w:r w:rsidRPr="00241242">
        <w:rPr>
          <w:rFonts w:ascii="Times New Roman" w:hAnsi="Times New Roman" w:cs="Times New Roman"/>
          <w:color w:val="000000" w:themeColor="text1"/>
          <w:sz w:val="24"/>
          <w:szCs w:val="24"/>
        </w:rPr>
        <w:t xml:space="preserve">and-play capable. With participation by States, partners, and other stakeholders, data </w:t>
      </w:r>
    </w:p>
    <w:p w14:paraId="480FD96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become a tool to enable seamless interoperability and data sharing. State </w:t>
      </w:r>
    </w:p>
    <w:p w14:paraId="2314A71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Medicaid Enterprises benefit with lower costs through elimination of redundant or </w:t>
      </w:r>
    </w:p>
    <w:p w14:paraId="6A5A6F7F"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unnecessary operations, improved outcomes, reduced errors through access to quality and </w:t>
      </w:r>
    </w:p>
    <w:p w14:paraId="2A74550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outcome information, and improved stakeholder satisfaction through self-service. Data</w:t>
      </w:r>
    </w:p>
    <w:p w14:paraId="4BEF752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standards allow both a syntactic and semantic understanding of this information.</w:t>
      </w:r>
    </w:p>
    <w:p w14:paraId="3C6DC05E" w14:textId="77777777" w:rsidR="00241242" w:rsidRPr="00BF7F08" w:rsidRDefault="00241242" w:rsidP="00241242">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t>Scope</w:t>
      </w:r>
    </w:p>
    <w:p w14:paraId="5979AB4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Reviewers should read this chapter in conjunction with the technology standards section </w:t>
      </w:r>
    </w:p>
    <w:p w14:paraId="2BAC36B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found in Part III, Chapter 6, Technology Standards. The Framework uses data standards </w:t>
      </w:r>
    </w:p>
    <w:p w14:paraId="08BC746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produced by Designated Standard Maintenance Organizations (DSMOs), whenever </w:t>
      </w:r>
    </w:p>
    <w:p w14:paraId="40CA96C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available. If such standards are not available, the Centers for Medicare &amp; Medicaid Services </w:t>
      </w:r>
    </w:p>
    <w:p w14:paraId="3706C70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(CMS) will support collaboration efforts with industry groups across standards organizations </w:t>
      </w:r>
    </w:p>
    <w:p w14:paraId="1A0D372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where appropriate. CMS continues to collaborate with other federal agencies and industry </w:t>
      </w:r>
    </w:p>
    <w:p w14:paraId="08087E3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groups in harmonizing data standards across disparate groups. Because data standards are </w:t>
      </w:r>
    </w:p>
    <w:p w14:paraId="48DF220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quite dynamic, States should conduct a periodic review of the available data standards and </w:t>
      </w:r>
    </w:p>
    <w:p w14:paraId="33285D4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versions to keep the data standards current.</w:t>
      </w:r>
    </w:p>
    <w:p w14:paraId="2E8F2943" w14:textId="77777777" w:rsidR="00241242" w:rsidRPr="00BF7F08" w:rsidRDefault="00241242" w:rsidP="00241242">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lastRenderedPageBreak/>
        <w:t>Data Standards</w:t>
      </w:r>
    </w:p>
    <w:p w14:paraId="452EB93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Data standards are necessary when two or more parties exchange information. Medicaid </w:t>
      </w:r>
    </w:p>
    <w:p w14:paraId="2C8476E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infrastructure and information system investments are made with the assurance that timely </w:t>
      </w:r>
    </w:p>
    <w:p w14:paraId="70D35D4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and reliable adoption of industry standards and productive use of those standards are part </w:t>
      </w:r>
    </w:p>
    <w:p w14:paraId="77AE5E4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of the investments. Industry standards promote reuse, data exchange, and reduction of </w:t>
      </w:r>
    </w:p>
    <w:p w14:paraId="7764DDB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administrative burden on patients, providers, and applicants. CMS will communicate </w:t>
      </w:r>
    </w:p>
    <w:p w14:paraId="739B3176"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applicable standards to states. Standards are updated periodically to ensure conformance </w:t>
      </w:r>
    </w:p>
    <w:p w14:paraId="23C576A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with changes in the industry. States will be required to update systems and practices to </w:t>
      </w:r>
    </w:p>
    <w:p w14:paraId="6966999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adhere to evolving industry standards in order to remain eligible for enhanced Federal </w:t>
      </w:r>
    </w:p>
    <w:p w14:paraId="201F58C0" w14:textId="77777777" w:rsidR="00241242" w:rsidRPr="00BF7F08" w:rsidRDefault="00241242" w:rsidP="00241242">
      <w:pPr>
        <w:pStyle w:val="Heading1"/>
        <w:rPr>
          <w:rFonts w:ascii="Times New Roman" w:hAnsi="Times New Roman" w:cs="Times New Roman"/>
          <w:color w:val="000000" w:themeColor="text1"/>
          <w:sz w:val="24"/>
          <w:szCs w:val="24"/>
        </w:rPr>
      </w:pPr>
      <w:r w:rsidRPr="00BF7F08">
        <w:rPr>
          <w:rFonts w:ascii="Times New Roman" w:hAnsi="Times New Roman" w:cs="Times New Roman"/>
          <w:color w:val="000000" w:themeColor="text1"/>
          <w:sz w:val="24"/>
          <w:szCs w:val="24"/>
        </w:rPr>
        <w:t>Funding Participation (FFP) funding.</w:t>
      </w:r>
    </w:p>
    <w:p w14:paraId="6D9C933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Exchange partners need to enable the sharing or exchange of information in a way that </w:t>
      </w:r>
    </w:p>
    <w:p w14:paraId="2AC9950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guarantees the mutual understanding of what is the representation within that information.</w:t>
      </w:r>
    </w:p>
    <w:p w14:paraId="12670FC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States can use data standards for their automated or manual processes. The key elements </w:t>
      </w:r>
    </w:p>
    <w:p w14:paraId="16D4FDC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of a data standard are data element names, definitions, qualifiers, data types, relationships, </w:t>
      </w:r>
    </w:p>
    <w:p w14:paraId="0419069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semantics, and contextual rules. From a business point of view, data standards represent </w:t>
      </w:r>
    </w:p>
    <w:p w14:paraId="4F1E073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agreements on the format and description of the shared data used by the Medicaid </w:t>
      </w:r>
    </w:p>
    <w:p w14:paraId="4E07FD0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Enterprise. Data standards describe objects, features, or items collected, automated, or </w:t>
      </w:r>
    </w:p>
    <w:p w14:paraId="2383084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affected by the business processes of a State Medicaid Enterprise.</w:t>
      </w:r>
    </w:p>
    <w:p w14:paraId="74E0721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Data standards fall into two major categories – structure data standards and vocabulary </w:t>
      </w:r>
    </w:p>
    <w:p w14:paraId="6186ADD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data standards:</w:t>
      </w:r>
    </w:p>
    <w:p w14:paraId="10241F15"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1. Structure data standards – Specify how to format or structure data. Because </w:t>
      </w:r>
    </w:p>
    <w:p w14:paraId="54C9319C"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messages and data stores (e.g., flat files and databases) use structure data standards, </w:t>
      </w:r>
    </w:p>
    <w:p w14:paraId="4581045D"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this enables two or more computer applications to exchange data. Traditional data </w:t>
      </w:r>
    </w:p>
    <w:p w14:paraId="019143B3"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have focused on the structural aspect of data standards (e.g., Electronic Data </w:t>
      </w:r>
    </w:p>
    <w:p w14:paraId="3CDECA52"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Interchange (EDI) and Accredited Standards Committee (ASC X12). </w:t>
      </w:r>
    </w:p>
    <w:p w14:paraId="4A0490A5"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2. Vocabulary data standards – Conversely, deal with the content of the data elements </w:t>
      </w:r>
    </w:p>
    <w:p w14:paraId="2C2DDB9D"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(i.e., the semantics of the data). Vocabulary data standards enable systems to </w:t>
      </w:r>
    </w:p>
    <w:p w14:paraId="764EEF6C"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understand the meaning of the data. An example of a vocabulary data standard is the </w:t>
      </w:r>
    </w:p>
    <w:p w14:paraId="4D43F6D3"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International Classification of Diseases, Tenth Edition, Clinical Modification (ICD-10-</w:t>
      </w:r>
    </w:p>
    <w:p w14:paraId="4360C868"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CM).</w:t>
      </w:r>
    </w:p>
    <w:p w14:paraId="72F509C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 IA focuses on both structure and vocabulary data standards in order to enable the </w:t>
      </w:r>
    </w:p>
    <w:p w14:paraId="3D84385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interoperability and distributed data-sharing objectives of the Medicaid Enterprise. To </w:t>
      </w:r>
    </w:p>
    <w:p w14:paraId="1472F60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facilitate the transition to these standards in as minimally a disruptive manner to the States </w:t>
      </w:r>
    </w:p>
    <w:p w14:paraId="1954D41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as possible, MITA defines the Medicaid Enterprise evolution across the MITA Maturity Model </w:t>
      </w:r>
    </w:p>
    <w:p w14:paraId="6658572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(MMM) capability matrices for each of the architectures. The final maturity levels will support </w:t>
      </w:r>
    </w:p>
    <w:p w14:paraId="66138DB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seamless semantic operability of data and data sharing internally, as well as with external </w:t>
      </w:r>
    </w:p>
    <w:p w14:paraId="1730819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partners.</w:t>
      </w:r>
    </w:p>
    <w:p w14:paraId="3AE77A95" w14:textId="77777777" w:rsidR="00241242" w:rsidRPr="00BF7F08" w:rsidRDefault="00241242" w:rsidP="00241242">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t>Benefits of Using Data Standards</w:t>
      </w:r>
    </w:p>
    <w:p w14:paraId="5D5676F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Historically, Medicaid has not taken full advantage of the efficiencies that some other </w:t>
      </w:r>
    </w:p>
    <w:p w14:paraId="591F2E4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industries have achieved through EDI, the Internet, and process redesign and improvement. </w:t>
      </w:r>
    </w:p>
    <w:p w14:paraId="1C3F7BB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 complexity and stovepipe nature of the current implementation of State Medicaid </w:t>
      </w:r>
    </w:p>
    <w:p w14:paraId="4A79E31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Enterprises results in increased cost, lack of agility, and lack of interoperability. Although </w:t>
      </w:r>
    </w:p>
    <w:p w14:paraId="410A9BE3"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payers and providers have used data standards for reimbursement for quite some time, </w:t>
      </w:r>
    </w:p>
    <w:p w14:paraId="4F0B30D3"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most of these standards differed depending on the parties with whom the State Medicaid </w:t>
      </w:r>
    </w:p>
    <w:p w14:paraId="7B5CF4E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Agency (SMA) exchanged data. This problem will grow exponentially as Medicaid begins to </w:t>
      </w:r>
    </w:p>
    <w:p w14:paraId="382D25F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make use of Electronic Health Records (EHR) and shares data among State Medicaid </w:t>
      </w:r>
    </w:p>
    <w:p w14:paraId="3716C7A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Enterprises and other groups as part of normal business processes. Consistent data </w:t>
      </w:r>
    </w:p>
    <w:p w14:paraId="7FF637B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standards are an essential part of the Medicaid Enterprise realizing its vision of maturing</w:t>
      </w:r>
    </w:p>
    <w:p w14:paraId="23C476D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into a comprehensive knowledge-based network of interoperable systems capable of </w:t>
      </w:r>
    </w:p>
    <w:p w14:paraId="430F1C33"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providing information when and where necessary.</w:t>
      </w:r>
    </w:p>
    <w:p w14:paraId="35B9961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Some of the benefits of data standardization include the following:</w:t>
      </w:r>
    </w:p>
    <w:p w14:paraId="2BBEACDF" w14:textId="39257CC6"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Improvement in data availability to external users (e.g., public health and bioterrorism </w:t>
      </w:r>
    </w:p>
    <w:p w14:paraId="4CFA9E4F"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detection) due to the seamless sharing of information.</w:t>
      </w:r>
    </w:p>
    <w:p w14:paraId="4598187D" w14:textId="6E3078A1"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Improvement in data quality and consistency, facilitating improvements in automation and </w:t>
      </w:r>
    </w:p>
    <w:p w14:paraId="76F03A70"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accuracy.</w:t>
      </w:r>
    </w:p>
    <w:p w14:paraId="78FEE261" w14:textId="54909F97"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Identification of performance standards and evaluation plans to interact with communities </w:t>
      </w:r>
    </w:p>
    <w:p w14:paraId="653FA1A4"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of interest for feedback of accessibility, ease of use, and appropriateness of decisions.</w:t>
      </w:r>
    </w:p>
    <w:p w14:paraId="5528FAE7" w14:textId="4B473B4C"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Reduction of medical errors, improving care quality and eliminating redundant costs with</w:t>
      </w:r>
    </w:p>
    <w:p w14:paraId="202E4018"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standardized terminologies.</w:t>
      </w:r>
    </w:p>
    <w:p w14:paraId="295D99D5" w14:textId="06BAAB7A"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Improvement in consistency and efficiency of data collection, with a seamless flow of </w:t>
      </w:r>
    </w:p>
    <w:p w14:paraId="06E3544D"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information without the need for reformatting and transcription of the data.</w:t>
      </w:r>
    </w:p>
    <w:p w14:paraId="669BD51C" w14:textId="2A755F36"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Reduction of data redundancy (i.e., store data once in the enterprise or not at all, as in </w:t>
      </w:r>
    </w:p>
    <w:p w14:paraId="034B7568"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the case of business processes that use data from an external enterprise).</w:t>
      </w:r>
    </w:p>
    <w:p w14:paraId="00E3CF48" w14:textId="06EB49AC"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Increased data comprehension.</w:t>
      </w:r>
    </w:p>
    <w:p w14:paraId="3E93AEFC" w14:textId="77777777" w:rsidR="00241242" w:rsidRPr="00BF7F08" w:rsidRDefault="00241242" w:rsidP="00241242">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t>Scope of Data Standards</w:t>
      </w:r>
    </w:p>
    <w:p w14:paraId="42ACE25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 MITA Framework discusses the data standards used by data models and messages. </w:t>
      </w:r>
    </w:p>
    <w:p w14:paraId="7D74FB4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This chapter also addresses procedures for developing specific data standards, governance </w:t>
      </w:r>
    </w:p>
    <w:p w14:paraId="0BD999EF"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procedures for data standards, repository information, and business cases. The following list </w:t>
      </w:r>
    </w:p>
    <w:p w14:paraId="35F31B1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describes the scope of the data standards:</w:t>
      </w:r>
    </w:p>
    <w:p w14:paraId="4A636D8A" w14:textId="28A25F07"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The Framework identifies the primary data needed by the defined MITA business process </w:t>
      </w:r>
    </w:p>
    <w:p w14:paraId="636E30B4"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and services. The data standards mapping includes the entities in the model.</w:t>
      </w:r>
    </w:p>
    <w:p w14:paraId="154F66F9" w14:textId="4746089D"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The data standards are compatible with EHR and “meaningful use” standards. The data </w:t>
      </w:r>
    </w:p>
    <w:p w14:paraId="222E226B"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are current with federal legislation and initiatives. Data standards do not map </w:t>
      </w:r>
    </w:p>
    <w:p w14:paraId="5EEB330B"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to information for state-specific data and messages. The States are responsible for </w:t>
      </w:r>
    </w:p>
    <w:p w14:paraId="0012147A"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supplementing the data standards with the information and interfaces required for unique </w:t>
      </w:r>
    </w:p>
    <w:p w14:paraId="50A839E0"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data messages.</w:t>
      </w:r>
    </w:p>
    <w:p w14:paraId="60C130FF" w14:textId="3D7EDF37"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Data standards associated with the physical data model, databases, and data files are </w:t>
      </w:r>
    </w:p>
    <w:p w14:paraId="6E81A051"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not a part of the MITA Framework. Each state is responsible for mapping or developing </w:t>
      </w:r>
    </w:p>
    <w:p w14:paraId="7DF04306" w14:textId="77777777" w:rsidR="00241242" w:rsidRPr="00241242" w:rsidRDefault="00241242" w:rsidP="00BF7F08">
      <w:pPr>
        <w:pStyle w:val="Heading1"/>
        <w:ind w:left="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data standards for its physical data model, databases, and files during implementation.</w:t>
      </w:r>
    </w:p>
    <w:p w14:paraId="05484A46" w14:textId="77777777" w:rsidR="00241242" w:rsidRPr="00BF7F08" w:rsidRDefault="00241242" w:rsidP="00BF7F08">
      <w:pPr>
        <w:pStyle w:val="Heading1"/>
        <w:rPr>
          <w:rFonts w:ascii="Times New Roman" w:hAnsi="Times New Roman" w:cs="Times New Roman"/>
          <w:b/>
          <w:color w:val="000000" w:themeColor="text1"/>
          <w:sz w:val="24"/>
          <w:szCs w:val="24"/>
        </w:rPr>
      </w:pPr>
      <w:r w:rsidRPr="00BF7F08">
        <w:rPr>
          <w:rFonts w:ascii="Times New Roman" w:hAnsi="Times New Roman" w:cs="Times New Roman"/>
          <w:b/>
          <w:color w:val="000000" w:themeColor="text1"/>
          <w:sz w:val="24"/>
          <w:szCs w:val="24"/>
        </w:rPr>
        <w:t xml:space="preserve">Developing Data Standards </w:t>
      </w:r>
    </w:p>
    <w:p w14:paraId="4156141B" w14:textId="77777777" w:rsidR="00241242" w:rsidRPr="00241242" w:rsidRDefault="00241242" w:rsidP="00BF7F08">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The MITA team considers data standards using the following principles:</w:t>
      </w:r>
    </w:p>
    <w:p w14:paraId="1E4E1DE3" w14:textId="60597675"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Identification of standards already in use by current Medicaid systems.</w:t>
      </w:r>
    </w:p>
    <w:p w14:paraId="35DD4B48" w14:textId="632250C0"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Alignment of data standards with data model entities/attributes and messages.</w:t>
      </w:r>
    </w:p>
    <w:p w14:paraId="059DDD61" w14:textId="3680C552" w:rsidR="00241242" w:rsidRPr="00241242" w:rsidRDefault="00241242" w:rsidP="00BF7F08">
      <w:pPr>
        <w:pStyle w:val="Heading1"/>
        <w:numPr>
          <w:ilvl w:val="0"/>
          <w:numId w:val="17"/>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Development of new standards only when no alternatives exist.</w:t>
      </w:r>
    </w:p>
    <w:p w14:paraId="14428C03"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MITA adopts harmonized data and standards where appropriate as developed or adopted for </w:t>
      </w:r>
    </w:p>
    <w:p w14:paraId="5802044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use by the following entities:</w:t>
      </w:r>
    </w:p>
    <w:p w14:paraId="606B635F" w14:textId="1C4886F0" w:rsidR="00241242" w:rsidRPr="00241242" w:rsidRDefault="00241242" w:rsidP="00BF7F0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American National Standards Institute (ANSI) ASC X12</w:t>
      </w:r>
    </w:p>
    <w:p w14:paraId="12D02136" w14:textId="0F378925" w:rsidR="00241242" w:rsidRPr="00241242" w:rsidRDefault="00241242" w:rsidP="00BF7F0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Office of National Coordinator for Health Information Technology (ONC):</w:t>
      </w:r>
    </w:p>
    <w:p w14:paraId="5596C518" w14:textId="256D6328" w:rsidR="00241242" w:rsidRPr="00241242" w:rsidRDefault="00241242" w:rsidP="00BF7F08">
      <w:pPr>
        <w:pStyle w:val="Heading1"/>
        <w:numPr>
          <w:ilvl w:val="3"/>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State-Level Health Initiatives – Initiatives designed to ensure that the efforts of </w:t>
      </w:r>
    </w:p>
    <w:p w14:paraId="14141791" w14:textId="77777777" w:rsidR="00241242" w:rsidRPr="00241242" w:rsidRDefault="00241242" w:rsidP="003E7068">
      <w:pPr>
        <w:pStyle w:val="Heading1"/>
        <w:ind w:left="360" w:firstLine="72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States and regional agencies achieve Health Information Exchange (HIE) align with </w:t>
      </w:r>
    </w:p>
    <w:p w14:paraId="61D8D417" w14:textId="73C55FC4" w:rsidR="00241242" w:rsidRPr="00241242" w:rsidRDefault="003E7068" w:rsidP="003E7068">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41242" w:rsidRPr="00241242">
        <w:rPr>
          <w:rFonts w:ascii="Times New Roman" w:hAnsi="Times New Roman" w:cs="Times New Roman"/>
          <w:color w:val="000000" w:themeColor="text1"/>
          <w:sz w:val="24"/>
          <w:szCs w:val="24"/>
        </w:rPr>
        <w:t>the national agenda.</w:t>
      </w:r>
    </w:p>
    <w:p w14:paraId="564D5BF5" w14:textId="7081B152" w:rsidR="00241242" w:rsidRPr="00241242" w:rsidRDefault="00241242" w:rsidP="00BF7F08">
      <w:pPr>
        <w:pStyle w:val="Heading1"/>
        <w:numPr>
          <w:ilvl w:val="3"/>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Nationwide Health Information Network (</w:t>
      </w:r>
      <w:proofErr w:type="spellStart"/>
      <w:r w:rsidRPr="00241242">
        <w:rPr>
          <w:rFonts w:ascii="Times New Roman" w:hAnsi="Times New Roman" w:cs="Times New Roman"/>
          <w:color w:val="000000" w:themeColor="text1"/>
          <w:sz w:val="24"/>
          <w:szCs w:val="24"/>
        </w:rPr>
        <w:t>NwHIN</w:t>
      </w:r>
      <w:proofErr w:type="spellEnd"/>
      <w:r w:rsidRPr="00241242">
        <w:rPr>
          <w:rFonts w:ascii="Times New Roman" w:hAnsi="Times New Roman" w:cs="Times New Roman"/>
          <w:color w:val="000000" w:themeColor="text1"/>
          <w:sz w:val="24"/>
          <w:szCs w:val="24"/>
        </w:rPr>
        <w:t xml:space="preserve">) – A collection of standards, </w:t>
      </w:r>
    </w:p>
    <w:p w14:paraId="70CDAB87" w14:textId="77777777" w:rsidR="00241242" w:rsidRPr="00241242" w:rsidRDefault="00241242" w:rsidP="003E7068">
      <w:pPr>
        <w:pStyle w:val="Heading1"/>
        <w:ind w:left="720" w:firstLine="36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protocols, legal agreements, specifications, and services to enable secure Health </w:t>
      </w:r>
    </w:p>
    <w:p w14:paraId="1D3A5EF8" w14:textId="77777777" w:rsidR="00241242" w:rsidRPr="00241242" w:rsidRDefault="00241242" w:rsidP="003E7068">
      <w:pPr>
        <w:pStyle w:val="Heading1"/>
        <w:ind w:left="720" w:firstLine="36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Information Exchange (HIE).</w:t>
      </w:r>
    </w:p>
    <w:p w14:paraId="635A0C8F" w14:textId="3A7C950B" w:rsidR="00241242" w:rsidRPr="00241242" w:rsidRDefault="00241242" w:rsidP="00BF7F08">
      <w:pPr>
        <w:pStyle w:val="Heading1"/>
        <w:numPr>
          <w:ilvl w:val="3"/>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Federal Health Architecture (FHA) – An e-government line business initiative </w:t>
      </w:r>
    </w:p>
    <w:p w14:paraId="666A9214" w14:textId="3589BF45" w:rsidR="00241242" w:rsidRPr="003E7068" w:rsidRDefault="00241242" w:rsidP="003E7068">
      <w:pPr>
        <w:pStyle w:val="Heading1"/>
        <w:ind w:left="108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responsible for the Federal Health Information Model (FHIM) that increases efficiency and effectiveness in all government operations. This includes the Veterans Health </w:t>
      </w:r>
      <w:r w:rsidRPr="003E7068">
        <w:rPr>
          <w:rFonts w:ascii="Times New Roman" w:hAnsi="Times New Roman" w:cs="Times New Roman"/>
          <w:color w:val="000000" w:themeColor="text1"/>
          <w:sz w:val="24"/>
          <w:szCs w:val="24"/>
        </w:rPr>
        <w:t>Information Model (VHIM) as the base.</w:t>
      </w:r>
    </w:p>
    <w:p w14:paraId="4FAD5269" w14:textId="14116FF8" w:rsidR="00241242" w:rsidRPr="003E7068" w:rsidRDefault="00241242" w:rsidP="003E7068">
      <w:pPr>
        <w:pStyle w:val="Heading1"/>
        <w:numPr>
          <w:ilvl w:val="3"/>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Adoption – An initiative supporting two national health IT adoption surveys: one </w:t>
      </w:r>
      <w:proofErr w:type="gramStart"/>
      <w:r w:rsidRPr="00241242">
        <w:rPr>
          <w:rFonts w:ascii="Times New Roman" w:hAnsi="Times New Roman" w:cs="Times New Roman"/>
          <w:color w:val="000000" w:themeColor="text1"/>
          <w:sz w:val="24"/>
          <w:szCs w:val="24"/>
        </w:rPr>
        <w:t xml:space="preserve">of </w:t>
      </w:r>
      <w:r w:rsidR="003E7068">
        <w:rPr>
          <w:rFonts w:ascii="Times New Roman" w:hAnsi="Times New Roman" w:cs="Times New Roman"/>
          <w:color w:val="000000" w:themeColor="text1"/>
          <w:sz w:val="24"/>
          <w:szCs w:val="24"/>
        </w:rPr>
        <w:t xml:space="preserve"> </w:t>
      </w:r>
      <w:r w:rsidRPr="003E7068">
        <w:rPr>
          <w:rFonts w:ascii="Times New Roman" w:hAnsi="Times New Roman" w:cs="Times New Roman"/>
          <w:color w:val="000000" w:themeColor="text1"/>
          <w:sz w:val="24"/>
          <w:szCs w:val="24"/>
        </w:rPr>
        <w:t>physician</w:t>
      </w:r>
      <w:proofErr w:type="gramEnd"/>
      <w:r w:rsidRPr="003E7068">
        <w:rPr>
          <w:rFonts w:ascii="Times New Roman" w:hAnsi="Times New Roman" w:cs="Times New Roman"/>
          <w:color w:val="000000" w:themeColor="text1"/>
          <w:sz w:val="24"/>
          <w:szCs w:val="24"/>
        </w:rPr>
        <w:t xml:space="preserve"> offices, and one of hospitals. </w:t>
      </w:r>
    </w:p>
    <w:p w14:paraId="473F6A53" w14:textId="5698FFD9" w:rsidR="00241242" w:rsidRPr="00241242" w:rsidRDefault="00241242" w:rsidP="003E7068">
      <w:pPr>
        <w:pStyle w:val="Heading1"/>
        <w:numPr>
          <w:ilvl w:val="3"/>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Clinical Decision Support &amp; the CDS Collaboratory – An initiative to provide </w:t>
      </w:r>
    </w:p>
    <w:p w14:paraId="66DEC65F" w14:textId="77777777" w:rsidR="00241242" w:rsidRPr="00241242" w:rsidRDefault="00241242" w:rsidP="003E7068">
      <w:pPr>
        <w:pStyle w:val="Heading1"/>
        <w:ind w:left="720" w:firstLine="36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clinicians, staff, patients, or other individuals with knowledge and person-specific </w:t>
      </w:r>
    </w:p>
    <w:p w14:paraId="0B6D0AA6" w14:textId="77777777" w:rsidR="00241242" w:rsidRPr="00241242" w:rsidRDefault="00241242" w:rsidP="003E7068">
      <w:pPr>
        <w:pStyle w:val="Heading1"/>
        <w:ind w:left="108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information, intelligently filtered or presented at appropriate times, to enhance health </w:t>
      </w:r>
    </w:p>
    <w:p w14:paraId="713E3780" w14:textId="77777777" w:rsidR="00241242" w:rsidRPr="00241242" w:rsidRDefault="00241242" w:rsidP="003E7068">
      <w:pPr>
        <w:pStyle w:val="Heading1"/>
        <w:ind w:left="720" w:firstLine="360"/>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and health care.</w:t>
      </w:r>
    </w:p>
    <w:p w14:paraId="7AE4285A" w14:textId="1F2285C0" w:rsidR="00241242" w:rsidRPr="00241242" w:rsidRDefault="00241242" w:rsidP="003E706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Federal, State, Local, and Tribal </w:t>
      </w:r>
      <w:proofErr w:type="spellStart"/>
      <w:r w:rsidRPr="00241242">
        <w:rPr>
          <w:rFonts w:ascii="Times New Roman" w:hAnsi="Times New Roman" w:cs="Times New Roman"/>
          <w:color w:val="000000" w:themeColor="text1"/>
          <w:sz w:val="24"/>
          <w:szCs w:val="24"/>
        </w:rPr>
        <w:t>Interagencies</w:t>
      </w:r>
      <w:proofErr w:type="spellEnd"/>
    </w:p>
    <w:p w14:paraId="1DECF278" w14:textId="0A71D578" w:rsidR="00241242" w:rsidRPr="00241242" w:rsidRDefault="00241242" w:rsidP="003E706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International Classification of Diseases (e.g. ICD-10)</w:t>
      </w:r>
    </w:p>
    <w:p w14:paraId="261E9D1E" w14:textId="4C171CD8" w:rsidR="00241242" w:rsidRPr="00241242" w:rsidRDefault="00241242" w:rsidP="003E706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Industry/health care agencies (e.g., CMS, Social Security Administration (SSA))</w:t>
      </w:r>
    </w:p>
    <w:p w14:paraId="7F7E5239" w14:textId="2DBA6E2A" w:rsidR="00241242" w:rsidRPr="00241242" w:rsidRDefault="00241242" w:rsidP="003E7068">
      <w:pPr>
        <w:pStyle w:val="Heading1"/>
        <w:numPr>
          <w:ilvl w:val="0"/>
          <w:numId w:val="18"/>
        </w:numPr>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 Individual SMA</w:t>
      </w:r>
    </w:p>
    <w:p w14:paraId="2C255C1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MITA adopts minimum standards that are usable by the maximum number of State Medicaid </w:t>
      </w:r>
    </w:p>
    <w:p w14:paraId="304B33F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Enterprises. Furthermore, MITA allows versioning of data standards and allocates the standard </w:t>
      </w:r>
    </w:p>
    <w:p w14:paraId="5015D23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to MITA maturity levels, enabling the data standard, along with technology and business </w:t>
      </w:r>
    </w:p>
    <w:p w14:paraId="702D698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processes, to evolve over time as States progress along the MITA Maturity Model.</w:t>
      </w:r>
    </w:p>
    <w:p w14:paraId="1935738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If the States determine there is a need for a new data standard, the MITA team will collaborate </w:t>
      </w:r>
    </w:p>
    <w:p w14:paraId="329E9B1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with federal, state, and vendor representatives to support coordination with the National </w:t>
      </w:r>
    </w:p>
    <w:p w14:paraId="09B0F4B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Medicaid EDI Healthcare (NMEH) workgroups and Private Sector Technical Group Technical </w:t>
      </w:r>
    </w:p>
    <w:p w14:paraId="64A9A44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Architecture Committee (PSTG-TAC) in submitting all standards to </w:t>
      </w:r>
      <w:proofErr w:type="gramStart"/>
      <w:r w:rsidRPr="00241242">
        <w:rPr>
          <w:rFonts w:ascii="Times New Roman" w:hAnsi="Times New Roman" w:cs="Times New Roman"/>
          <w:color w:val="000000" w:themeColor="text1"/>
          <w:sz w:val="24"/>
          <w:szCs w:val="24"/>
        </w:rPr>
        <w:t>a</w:t>
      </w:r>
      <w:proofErr w:type="gramEnd"/>
      <w:r w:rsidRPr="00241242">
        <w:rPr>
          <w:rFonts w:ascii="Times New Roman" w:hAnsi="Times New Roman" w:cs="Times New Roman"/>
          <w:color w:val="000000" w:themeColor="text1"/>
          <w:sz w:val="24"/>
          <w:szCs w:val="24"/>
        </w:rPr>
        <w:t xml:space="preserve"> SDO, whenever possible.</w:t>
      </w:r>
    </w:p>
    <w:p w14:paraId="5B109C7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MITA uses data standards in developing business scenarios and models. The following </w:t>
      </w:r>
    </w:p>
    <w:p w14:paraId="274FB5E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section describes these activities.</w:t>
      </w:r>
    </w:p>
    <w:p w14:paraId="2B2AAB7E" w14:textId="6420FB66" w:rsidR="00241242" w:rsidRPr="003E7068" w:rsidRDefault="00241242" w:rsidP="00241242">
      <w:pPr>
        <w:pStyle w:val="Heading1"/>
        <w:rPr>
          <w:rFonts w:ascii="Times New Roman" w:hAnsi="Times New Roman" w:cs="Times New Roman"/>
          <w:b/>
          <w:color w:val="000000" w:themeColor="text1"/>
          <w:sz w:val="24"/>
          <w:szCs w:val="24"/>
        </w:rPr>
      </w:pPr>
      <w:r w:rsidRPr="003E7068">
        <w:rPr>
          <w:rFonts w:ascii="Times New Roman" w:hAnsi="Times New Roman" w:cs="Times New Roman"/>
          <w:b/>
          <w:color w:val="000000" w:themeColor="text1"/>
          <w:sz w:val="24"/>
          <w:szCs w:val="24"/>
        </w:rPr>
        <w:t>Business Scenarios Showing the Use of Standards</w:t>
      </w:r>
    </w:p>
    <w:p w14:paraId="1F01C8B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This section models the scenarios in which States exchange health care information. It </w:t>
      </w:r>
    </w:p>
    <w:p w14:paraId="227D899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illustrates the importance of data standards, how they fit together, why they are of concern </w:t>
      </w:r>
    </w:p>
    <w:p w14:paraId="45153F46"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for MITA, and how they contribute to the MITA distribution data-sharing infrastructure. </w:t>
      </w:r>
    </w:p>
    <w:p w14:paraId="5B29483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Additional information about particular standards is in Figure 5-1.</w:t>
      </w:r>
    </w:p>
    <w:p w14:paraId="43842F8E" w14:textId="0B760316" w:rsid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Figure 5-1. Scenarios Showing the Use of Data Standards</w:t>
      </w:r>
    </w:p>
    <w:p w14:paraId="49610DED" w14:textId="20D2A18F" w:rsidR="003E7068" w:rsidRPr="003E7068" w:rsidRDefault="003E7068" w:rsidP="003E7068">
      <w:r>
        <w:rPr>
          <w:noProof/>
        </w:rPr>
        <w:drawing>
          <wp:inline distT="0" distB="0" distL="0" distR="0" wp14:anchorId="4B8CB4D4" wp14:editId="3C328F39">
            <wp:extent cx="4648200" cy="2930452"/>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_standards.PNG"/>
                    <pic:cNvPicPr/>
                  </pic:nvPicPr>
                  <pic:blipFill>
                    <a:blip r:embed="rId9">
                      <a:extLst>
                        <a:ext uri="{28A0092B-C50C-407E-A947-70E740481C1C}">
                          <a14:useLocalDpi xmlns:a14="http://schemas.microsoft.com/office/drawing/2010/main" val="0"/>
                        </a:ext>
                      </a:extLst>
                    </a:blip>
                    <a:stretch>
                      <a:fillRect/>
                    </a:stretch>
                  </pic:blipFill>
                  <pic:spPr>
                    <a:xfrm>
                      <a:off x="0" y="0"/>
                      <a:ext cx="4648200" cy="2930452"/>
                    </a:xfrm>
                    <a:prstGeom prst="rect">
                      <a:avLst/>
                    </a:prstGeom>
                  </pic:spPr>
                </pic:pic>
              </a:graphicData>
            </a:graphic>
          </wp:inline>
        </w:drawing>
      </w:r>
    </w:p>
    <w:p w14:paraId="3B25C760" w14:textId="77777777" w:rsidR="00241242" w:rsidRPr="00C362E4" w:rsidRDefault="00241242" w:rsidP="00241242">
      <w:pPr>
        <w:pStyle w:val="Heading1"/>
        <w:rPr>
          <w:rFonts w:ascii="Times New Roman" w:hAnsi="Times New Roman" w:cs="Times New Roman"/>
          <w:b/>
          <w:color w:val="000000" w:themeColor="text1"/>
          <w:sz w:val="24"/>
          <w:szCs w:val="24"/>
        </w:rPr>
      </w:pPr>
      <w:r w:rsidRPr="00C362E4">
        <w:rPr>
          <w:rFonts w:ascii="Times New Roman" w:hAnsi="Times New Roman" w:cs="Times New Roman"/>
          <w:b/>
          <w:color w:val="000000" w:themeColor="text1"/>
          <w:sz w:val="24"/>
          <w:szCs w:val="24"/>
        </w:rPr>
        <w:lastRenderedPageBreak/>
        <w:t>Model-Based Standards</w:t>
      </w:r>
    </w:p>
    <w:p w14:paraId="335E6EC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To ensure interoperability of their artifacts, many information standards organizations derive </w:t>
      </w:r>
    </w:p>
    <w:p w14:paraId="48CC143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their emerging health care standards from models (or they are reverse engineering their </w:t>
      </w:r>
    </w:p>
    <w:p w14:paraId="583078F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to models) such as the FHIM Reference Information Model (RIM) using Unified </w:t>
      </w:r>
    </w:p>
    <w:p w14:paraId="569D86A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Modeling Language (UML). This enables the SMA to create CPPs where it can describe its</w:t>
      </w:r>
    </w:p>
    <w:p w14:paraId="7443963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conformance to a standard, any customizations, or constraints it has applied to the base </w:t>
      </w:r>
    </w:p>
    <w:p w14:paraId="5FE6F59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 and the effects of such customizations and constraints on interoperation with </w:t>
      </w:r>
    </w:p>
    <w:p w14:paraId="3A6805C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other standard users. Profile owners can register their CPPs in registries so that potential </w:t>
      </w:r>
    </w:p>
    <w:p w14:paraId="43B1B8E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intra- or inter-enterprise trading partners can discover them and negotiate the CPAs </w:t>
      </w:r>
    </w:p>
    <w:p w14:paraId="140F05B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necessary to set up an information-exchange interface. The optimal interoperability among </w:t>
      </w:r>
    </w:p>
    <w:p w14:paraId="1F5B96ED"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interfaces require architecting data harmonization to a core model that supports refinements </w:t>
      </w:r>
    </w:p>
    <w:p w14:paraId="17B9BA39"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for business-line specifications. </w:t>
      </w:r>
    </w:p>
    <w:p w14:paraId="4B29D20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One of the key objectives for the modeling team is to utilize industry modeling standards to </w:t>
      </w:r>
    </w:p>
    <w:p w14:paraId="1E6C4984"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assist with the sharing of knowledge while taking advantage of transformation technologies. </w:t>
      </w:r>
    </w:p>
    <w:p w14:paraId="3B4D0C0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 Object Management Group (OMG) created UML and adopted Business Process Model </w:t>
      </w:r>
    </w:p>
    <w:p w14:paraId="15D3D99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and Notation (BPMN) as modeling standards in the information technology industry. </w:t>
      </w:r>
    </w:p>
    <w:p w14:paraId="7B4F364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The industry did not develop the ASC X12N and HL7 Version 3 message standards</w:t>
      </w:r>
    </w:p>
    <w:p w14:paraId="28E2BD2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according to precise rules from any core model. As a result, a harmonization process needs </w:t>
      </w:r>
    </w:p>
    <w:p w14:paraId="1D8050C6"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to take place to synchronize structure and vocabulary data standards, along with data sets. </w:t>
      </w:r>
    </w:p>
    <w:p w14:paraId="5EA7853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FHIM team is writing rules to transform models to the National Information Exchange Model </w:t>
      </w:r>
    </w:p>
    <w:p w14:paraId="5BAE34D1"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(NIEM), which is a national program supported by the Federal Government that provides a </w:t>
      </w:r>
    </w:p>
    <w:p w14:paraId="452D2BB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community of users, tools, common terminology, governance, methodologies, and support </w:t>
      </w:r>
    </w:p>
    <w:p w14:paraId="70F2D3A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that enablers enterprise-wide information exchange. Once this is complete, it is the intent of </w:t>
      </w:r>
    </w:p>
    <w:p w14:paraId="2EADEAF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CMS to design and develop an information exchange model and tools that are fully </w:t>
      </w:r>
    </w:p>
    <w:p w14:paraId="611C8635"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lastRenderedPageBreak/>
        <w:t xml:space="preserve">compliant with NIEM requirements as part of the Health Insurance Exchange (HIX), </w:t>
      </w:r>
    </w:p>
    <w:p w14:paraId="1E55961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Medicaid and CHIP operations. MITA supports the use of the related FHIM development </w:t>
      </w:r>
    </w:p>
    <w:p w14:paraId="546BCD5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framework as the method that MITA users can demonstrate conformance to NIEM and </w:t>
      </w:r>
    </w:p>
    <w:p w14:paraId="46B16C6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develop interfaces.</w:t>
      </w:r>
    </w:p>
    <w:p w14:paraId="1F98978B" w14:textId="2583432E" w:rsid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Figure 5-2 illustrates a life cycle in the development of model-based standards.</w:t>
      </w:r>
    </w:p>
    <w:p w14:paraId="37B50D3C" w14:textId="1D257AA9" w:rsidR="00C362E4" w:rsidRPr="00C362E4" w:rsidRDefault="00C362E4" w:rsidP="00C362E4">
      <w:r>
        <w:rPr>
          <w:noProof/>
        </w:rPr>
        <w:drawing>
          <wp:inline distT="0" distB="0" distL="0" distR="0" wp14:anchorId="41DF665C" wp14:editId="60E5042D">
            <wp:extent cx="5943600" cy="3664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64585"/>
                    </a:xfrm>
                    <a:prstGeom prst="rect">
                      <a:avLst/>
                    </a:prstGeom>
                  </pic:spPr>
                </pic:pic>
              </a:graphicData>
            </a:graphic>
          </wp:inline>
        </w:drawing>
      </w:r>
    </w:p>
    <w:p w14:paraId="510ED161" w14:textId="77777777" w:rsidR="00241242" w:rsidRPr="00C362E4" w:rsidRDefault="00241242" w:rsidP="00241242">
      <w:pPr>
        <w:pStyle w:val="Heading1"/>
        <w:rPr>
          <w:rFonts w:ascii="Times New Roman" w:hAnsi="Times New Roman" w:cs="Times New Roman"/>
          <w:b/>
          <w:color w:val="000000" w:themeColor="text1"/>
          <w:sz w:val="24"/>
          <w:szCs w:val="24"/>
        </w:rPr>
      </w:pPr>
      <w:r w:rsidRPr="00C362E4">
        <w:rPr>
          <w:rFonts w:ascii="Times New Roman" w:hAnsi="Times New Roman" w:cs="Times New Roman"/>
          <w:b/>
          <w:color w:val="000000" w:themeColor="text1"/>
          <w:sz w:val="24"/>
          <w:szCs w:val="24"/>
        </w:rPr>
        <w:lastRenderedPageBreak/>
        <w:t>Health SDOs and Standards</w:t>
      </w:r>
    </w:p>
    <w:p w14:paraId="40834B2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This section discusses the key current and emerging health data standards, DSMOs, SDOs, </w:t>
      </w:r>
    </w:p>
    <w:p w14:paraId="07E6297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other standards including vocabulary domains and data sets, information structures for </w:t>
      </w:r>
    </w:p>
    <w:p w14:paraId="23D1E3C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communication, infrastructure and protocols, and lists other federal projects or programs.</w:t>
      </w:r>
    </w:p>
    <w:p w14:paraId="461CBE9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Key Current and Emerging Health Data Standards</w:t>
      </w:r>
    </w:p>
    <w:p w14:paraId="57C934AC"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Health SDOs and the standards that they develop and maintain have existed for decades, </w:t>
      </w:r>
    </w:p>
    <w:p w14:paraId="5CF687B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predating all electronic data exchange initiatives. Certain standards are so dominant that </w:t>
      </w:r>
    </w:p>
    <w:p w14:paraId="78C0900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they have become accepted nationally, and even internationally (e.g., the ICD or the </w:t>
      </w:r>
    </w:p>
    <w:p w14:paraId="0E61562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National Drug Codes (NDC)). Before HIPAA, the health care community adopted such </w:t>
      </w:r>
    </w:p>
    <w:p w14:paraId="4731C27F"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voluntarily, and individual payers were always free to redefine or create new </w:t>
      </w:r>
    </w:p>
    <w:p w14:paraId="5AFF56C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codes.</w:t>
      </w:r>
    </w:p>
    <w:p w14:paraId="10B2006B"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HIPAA changed this situation by mandating certain code sets. The legislation did not create </w:t>
      </w:r>
    </w:p>
    <w:p w14:paraId="17C6CBB6"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rather, the HIPAA Transactions and Code Sets Rule adopted existing health care </w:t>
      </w:r>
    </w:p>
    <w:p w14:paraId="4081B97E"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standards. HIPAA mandates the data structure in that the transaction implementation guides </w:t>
      </w:r>
    </w:p>
    <w:p w14:paraId="4BB5EF57"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define internal codes in the implementation guides; however, outside organizations maintain </w:t>
      </w:r>
    </w:p>
    <w:p w14:paraId="1DABAAE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external code sets. In addition, the </w:t>
      </w:r>
      <w:proofErr w:type="spellStart"/>
      <w:r w:rsidRPr="00241242">
        <w:rPr>
          <w:rFonts w:ascii="Times New Roman" w:hAnsi="Times New Roman" w:cs="Times New Roman"/>
          <w:color w:val="000000" w:themeColor="text1"/>
          <w:sz w:val="24"/>
          <w:szCs w:val="24"/>
        </w:rPr>
        <w:t>NwHIN</w:t>
      </w:r>
      <w:proofErr w:type="spellEnd"/>
      <w:r w:rsidRPr="00241242">
        <w:rPr>
          <w:rFonts w:ascii="Times New Roman" w:hAnsi="Times New Roman" w:cs="Times New Roman"/>
          <w:color w:val="000000" w:themeColor="text1"/>
          <w:sz w:val="24"/>
          <w:szCs w:val="24"/>
        </w:rPr>
        <w:t xml:space="preserve"> has adopted clinical codes and information </w:t>
      </w:r>
    </w:p>
    <w:p w14:paraId="5DC85900"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structures. MITA references all HIPAA-mandated standards, including those that exist </w:t>
      </w:r>
    </w:p>
    <w:p w14:paraId="6A0B4338"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currently as well as those that will exist in the near future.</w:t>
      </w:r>
    </w:p>
    <w:p w14:paraId="4D1E9C9A"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Table 5-1 lists the DSMOs responsible for the major external medical codes required by </w:t>
      </w:r>
    </w:p>
    <w:p w14:paraId="2A6A90F2" w14:textId="77777777" w:rsidR="00241242" w:rsidRPr="00241242"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 xml:space="preserve">HIPAA, as well as, some major medical code maintenance organizations and other </w:t>
      </w:r>
    </w:p>
    <w:p w14:paraId="554754F3" w14:textId="77777777" w:rsidR="00241242" w:rsidRPr="00110891" w:rsidRDefault="00241242" w:rsidP="00241242">
      <w:pPr>
        <w:pStyle w:val="Heading1"/>
        <w:rPr>
          <w:rFonts w:ascii="Times New Roman" w:hAnsi="Times New Roman" w:cs="Times New Roman"/>
          <w:color w:val="000000" w:themeColor="text1"/>
          <w:sz w:val="24"/>
          <w:szCs w:val="24"/>
        </w:rPr>
      </w:pPr>
      <w:r w:rsidRPr="00241242">
        <w:rPr>
          <w:rFonts w:ascii="Times New Roman" w:hAnsi="Times New Roman" w:cs="Times New Roman"/>
          <w:color w:val="000000" w:themeColor="text1"/>
          <w:sz w:val="24"/>
          <w:szCs w:val="24"/>
        </w:rPr>
        <w:t>standards development or advisory organizations that affect MITA.</w:t>
      </w:r>
    </w:p>
    <w:p w14:paraId="55FAC2EC" w14:textId="77777777" w:rsidR="00241242" w:rsidRDefault="00241242" w:rsidP="009027A1">
      <w:pPr>
        <w:spacing w:line="240" w:lineRule="auto"/>
        <w:ind w:right="1152"/>
        <w:rPr>
          <w:rFonts w:ascii="Times New Roman" w:eastAsia="Times New Roman" w:hAnsi="Times New Roman" w:cs="Times New Roman"/>
          <w:b/>
          <w:bCs/>
          <w:color w:val="000000" w:themeColor="text1"/>
          <w:sz w:val="24"/>
          <w:szCs w:val="24"/>
        </w:rPr>
      </w:pPr>
    </w:p>
    <w:p w14:paraId="459D0EBB" w14:textId="77777777" w:rsidR="0045277A" w:rsidRDefault="0045277A" w:rsidP="009027A1">
      <w:pPr>
        <w:spacing w:line="240" w:lineRule="auto"/>
        <w:ind w:right="1152"/>
        <w:rPr>
          <w:rFonts w:ascii="Times New Roman" w:eastAsia="Times New Roman" w:hAnsi="Times New Roman" w:cs="Times New Roman"/>
          <w:b/>
          <w:bCs/>
          <w:color w:val="000000" w:themeColor="text1"/>
          <w:sz w:val="24"/>
          <w:szCs w:val="24"/>
        </w:rPr>
      </w:pPr>
    </w:p>
    <w:p w14:paraId="4FC4FC82" w14:textId="0A038F4C"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Content Standards</w:t>
      </w:r>
    </w:p>
    <w:p w14:paraId="5317EBB4" w14:textId="77777777" w:rsidR="009027A1" w:rsidRPr="00110891" w:rsidRDefault="009027A1" w:rsidP="009027A1">
      <w:pPr>
        <w:spacing w:after="0"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lastRenderedPageBreak/>
        <w:t>Health Information Portability and Accountability Act (HIPAA X12 Administrative Transaction)</w:t>
      </w:r>
    </w:p>
    <w:p w14:paraId="57BA487B" w14:textId="77777777" w:rsidR="009027A1" w:rsidRPr="00110891" w:rsidRDefault="009027A1" w:rsidP="009027A1">
      <w:pPr>
        <w:spacing w:before="240" w:after="0" w:line="240" w:lineRule="auto"/>
        <w:ind w:left="720"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color w:val="000000" w:themeColor="text1"/>
          <w:sz w:val="24"/>
          <w:szCs w:val="24"/>
        </w:rPr>
        <w:t>HIPAA X12 Administrative Transaction include Includes 837, 835, 270 or 271, 27B, 276 or 277, 834 or 820.</w:t>
      </w:r>
    </w:p>
    <w:p w14:paraId="207B8CB3" w14:textId="77777777" w:rsidR="009027A1" w:rsidRPr="00110891" w:rsidRDefault="009027A1" w:rsidP="009027A1">
      <w:pPr>
        <w:spacing w:after="0"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Managed by American National Standard Institute (ANSI) that created Accredited Standards Committee X12(ASC X12)</w:t>
      </w:r>
    </w:p>
    <w:p w14:paraId="3ED165BA" w14:textId="77777777" w:rsidR="009027A1" w:rsidRPr="00110891" w:rsidRDefault="009027A1" w:rsidP="009027A1">
      <w:pPr>
        <w:spacing w:after="0"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HIPAA X12 will be used primarily for interaction with external parties. Interaction between modules has not been established yet. Such a scenario is seen in sending authorization data to a claim’s module does not use 27B transaction. Claims data being sent does not use 837 Content.</w:t>
      </w:r>
    </w:p>
    <w:p w14:paraId="02385AFA" w14:textId="77777777" w:rsidR="009027A1" w:rsidRPr="00110891" w:rsidRDefault="009027A1" w:rsidP="009027A1">
      <w:pPr>
        <w:spacing w:line="276" w:lineRule="auto"/>
        <w:rPr>
          <w:rFonts w:ascii="Times New Roman" w:eastAsia="Times New Roman" w:hAnsi="Times New Roman" w:cs="Times New Roman"/>
          <w:color w:val="000000" w:themeColor="text1"/>
          <w:sz w:val="24"/>
          <w:szCs w:val="24"/>
        </w:rPr>
      </w:pPr>
      <w:commentRangeStart w:id="2"/>
      <w:r w:rsidRPr="00110891">
        <w:rPr>
          <w:rFonts w:ascii="Times New Roman" w:eastAsia="Times New Roman" w:hAnsi="Times New Roman" w:cs="Times New Roman"/>
          <w:b/>
          <w:bCs/>
          <w:color w:val="000000" w:themeColor="text1"/>
          <w:sz w:val="24"/>
          <w:szCs w:val="24"/>
        </w:rPr>
        <w:t>Impact of HIPAA on Data Sharing Health Insurance Portability and Accountability Act</w:t>
      </w:r>
      <w:r w:rsidRPr="00110891">
        <w:rPr>
          <w:rFonts w:ascii="Times New Roman" w:eastAsia="Times New Roman" w:hAnsi="Times New Roman" w:cs="Times New Roman"/>
          <w:color w:val="000000" w:themeColor="text1"/>
          <w:sz w:val="24"/>
          <w:szCs w:val="24"/>
        </w:rPr>
        <w:t xml:space="preserve"> </w:t>
      </w:r>
    </w:p>
    <w:p w14:paraId="4706EA75" w14:textId="77777777" w:rsidR="009027A1" w:rsidRPr="00110891" w:rsidRDefault="009027A1" w:rsidP="009027A1">
      <w:pPr>
        <w:spacing w:line="240" w:lineRule="auto"/>
        <w:ind w:left="72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(HIPAA): is a federal law with specific requirements to maintain the privacy and security of “protected health information.” HIPAA applies to any data from a Covered Health Care Provider, Health Care Clearing House, or Health Information that is created, transmitted, stored or received. </w:t>
      </w:r>
    </w:p>
    <w:p w14:paraId="6F5D68D7" w14:textId="77777777" w:rsidR="009027A1" w:rsidRPr="00110891" w:rsidRDefault="009027A1" w:rsidP="009027A1">
      <w:pPr>
        <w:spacing w:line="240" w:lineRule="auto"/>
        <w:ind w:left="72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This can include demographic information collected, including: </w:t>
      </w:r>
    </w:p>
    <w:p w14:paraId="6D8BE4E2" w14:textId="77777777" w:rsidR="009027A1" w:rsidRPr="00110891" w:rsidRDefault="009027A1" w:rsidP="009027A1">
      <w:pPr>
        <w:spacing w:line="240" w:lineRule="auto"/>
        <w:ind w:left="144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Health data created by a health care provider, health plan, employer, or health care clearinghouse</w:t>
      </w:r>
    </w:p>
    <w:p w14:paraId="2AD897C8" w14:textId="77777777" w:rsidR="009027A1" w:rsidRPr="00110891" w:rsidRDefault="009027A1" w:rsidP="009027A1">
      <w:pPr>
        <w:spacing w:line="240" w:lineRule="auto"/>
        <w:ind w:left="144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Data that identifies the individual</w:t>
      </w:r>
    </w:p>
    <w:p w14:paraId="524399DD" w14:textId="77777777" w:rsidR="009027A1" w:rsidRPr="00110891" w:rsidRDefault="009027A1" w:rsidP="009027A1">
      <w:pPr>
        <w:spacing w:line="240" w:lineRule="auto"/>
        <w:ind w:left="144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 Data relating to the past, present, or future physical or mental health or condition of an individual, the provision of health care to an individual, or the past, present, or future payment for the provision of health care to an individual. </w:t>
      </w:r>
    </w:p>
    <w:p w14:paraId="067294B2" w14:textId="77777777" w:rsidR="009027A1" w:rsidRPr="00110891" w:rsidRDefault="009027A1" w:rsidP="009027A1">
      <w:pPr>
        <w:spacing w:line="240" w:lineRule="auto"/>
        <w:ind w:left="720"/>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When thinking about data sharing across NCDHHS, it is important to remember that we are a hybrid entity under HIPAA, meaning that not all Divisions and Offices are covered entities. This means that not all data owned by NCDHHS is subject to the requirements established under HIPAA.</w:t>
      </w:r>
      <w:commentRangeEnd w:id="2"/>
      <w:r w:rsidRPr="00110891">
        <w:rPr>
          <w:rStyle w:val="CommentReference"/>
          <w:rFonts w:ascii="Times New Roman" w:hAnsi="Times New Roman" w:cs="Times New Roman"/>
          <w:color w:val="000000" w:themeColor="text1"/>
          <w:sz w:val="24"/>
          <w:szCs w:val="24"/>
        </w:rPr>
        <w:commentReference w:id="2"/>
      </w:r>
    </w:p>
    <w:p w14:paraId="74BF293B" w14:textId="77777777" w:rsidR="009027A1" w:rsidRPr="00110891" w:rsidRDefault="009027A1" w:rsidP="009027A1">
      <w:pPr>
        <w:spacing w:line="276" w:lineRule="auto"/>
        <w:rPr>
          <w:rFonts w:ascii="Times New Roman" w:eastAsia="Times New Roman" w:hAnsi="Times New Roman" w:cs="Times New Roman"/>
          <w:color w:val="000000" w:themeColor="text1"/>
          <w:sz w:val="24"/>
          <w:szCs w:val="24"/>
        </w:rPr>
      </w:pPr>
    </w:p>
    <w:p w14:paraId="649DC1F4"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p>
    <w:p w14:paraId="1326A1DC" w14:textId="77777777" w:rsidR="009027A1" w:rsidRPr="00110891" w:rsidRDefault="009027A1" w:rsidP="009027A1">
      <w:pPr>
        <w:spacing w:after="0"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 xml:space="preserve">HIPPA Pharmacy Related Transaction and Processing </w:t>
      </w:r>
    </w:p>
    <w:p w14:paraId="4C1C1DD5" w14:textId="77777777" w:rsidR="009027A1" w:rsidRPr="00110891" w:rsidRDefault="009027A1" w:rsidP="009027A1">
      <w:pPr>
        <w:spacing w:after="0"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HIPPA Pharmacy Related Transaction and Processing includes Telecommunication Standard Implementation Guide </w:t>
      </w:r>
      <w:proofErr w:type="gramStart"/>
      <w:r w:rsidRPr="00110891">
        <w:rPr>
          <w:rFonts w:ascii="Times New Roman" w:eastAsia="Times New Roman" w:hAnsi="Times New Roman" w:cs="Times New Roman"/>
          <w:color w:val="000000" w:themeColor="text1"/>
          <w:sz w:val="24"/>
          <w:szCs w:val="24"/>
        </w:rPr>
        <w:t>version</w:t>
      </w:r>
      <w:proofErr w:type="gramEnd"/>
      <w:r w:rsidRPr="00110891">
        <w:rPr>
          <w:rFonts w:ascii="Times New Roman" w:eastAsia="Times New Roman" w:hAnsi="Times New Roman" w:cs="Times New Roman"/>
          <w:color w:val="000000" w:themeColor="text1"/>
          <w:sz w:val="24"/>
          <w:szCs w:val="24"/>
        </w:rPr>
        <w:t xml:space="preserve"> D.0, Batch Standard Implementation Guide, Medicaid Subrogation Standard.</w:t>
      </w:r>
    </w:p>
    <w:p w14:paraId="6DB154F6" w14:textId="77777777" w:rsidR="009027A1" w:rsidRPr="00110891" w:rsidRDefault="009027A1" w:rsidP="009027A1">
      <w:pPr>
        <w:spacing w:after="0"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Governed by National Council for Prescription Drug Programs (NCPDP).</w:t>
      </w:r>
    </w:p>
    <w:p w14:paraId="47154060" w14:textId="77777777" w:rsidR="009027A1" w:rsidRPr="00110891" w:rsidRDefault="009027A1" w:rsidP="009027A1">
      <w:pPr>
        <w:spacing w:after="0"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Pharmacy industry utilizes the X12 835(remittance advice),834 (enrollment),837(claim) and the 270/271 (eligibility).</w:t>
      </w:r>
    </w:p>
    <w:p w14:paraId="027B1D58" w14:textId="77777777" w:rsidR="003C3CB8" w:rsidRPr="00110891" w:rsidRDefault="003C3CB8" w:rsidP="009027A1">
      <w:pPr>
        <w:spacing w:line="240" w:lineRule="auto"/>
        <w:ind w:right="1152"/>
        <w:rPr>
          <w:rFonts w:ascii="Times New Roman" w:eastAsia="Times New Roman" w:hAnsi="Times New Roman" w:cs="Times New Roman"/>
          <w:b/>
          <w:bCs/>
          <w:color w:val="000000" w:themeColor="text1"/>
          <w:sz w:val="24"/>
          <w:szCs w:val="24"/>
        </w:rPr>
      </w:pPr>
    </w:p>
    <w:p w14:paraId="467DB540" w14:textId="77777777" w:rsidR="003C3CB8" w:rsidRPr="00110891" w:rsidRDefault="003C3CB8" w:rsidP="009027A1">
      <w:pPr>
        <w:spacing w:line="240" w:lineRule="auto"/>
        <w:ind w:right="1152"/>
        <w:rPr>
          <w:rFonts w:ascii="Times New Roman" w:eastAsia="Times New Roman" w:hAnsi="Times New Roman" w:cs="Times New Roman"/>
          <w:b/>
          <w:bCs/>
          <w:color w:val="000000" w:themeColor="text1"/>
          <w:spacing w:val="15"/>
          <w:sz w:val="24"/>
          <w:szCs w:val="24"/>
        </w:rPr>
      </w:pPr>
    </w:p>
    <w:p w14:paraId="3FC937C5" w14:textId="48217476" w:rsidR="009027A1" w:rsidRPr="00110891" w:rsidRDefault="009027A1" w:rsidP="009027A1">
      <w:pPr>
        <w:spacing w:line="240" w:lineRule="auto"/>
        <w:ind w:right="1152"/>
        <w:rPr>
          <w:rFonts w:ascii="Times New Roman" w:eastAsia="Times New Roman" w:hAnsi="Times New Roman" w:cs="Times New Roman"/>
          <w:b/>
          <w:bCs/>
          <w:color w:val="000000" w:themeColor="text1"/>
          <w:spacing w:val="15"/>
          <w:sz w:val="24"/>
          <w:szCs w:val="24"/>
        </w:rPr>
      </w:pPr>
      <w:r w:rsidRPr="00110891">
        <w:rPr>
          <w:rFonts w:ascii="Times New Roman" w:eastAsia="Times New Roman" w:hAnsi="Times New Roman" w:cs="Times New Roman"/>
          <w:b/>
          <w:bCs/>
          <w:color w:val="000000" w:themeColor="text1"/>
          <w:spacing w:val="15"/>
          <w:sz w:val="24"/>
          <w:szCs w:val="24"/>
        </w:rPr>
        <w:t>HL7(</w:t>
      </w:r>
      <w:r w:rsidRPr="00110891">
        <w:rPr>
          <w:rFonts w:ascii="Times New Roman" w:eastAsia="Times New Roman" w:hAnsi="Times New Roman" w:cs="Times New Roman"/>
          <w:b/>
          <w:bCs/>
          <w:color w:val="000000" w:themeColor="text1"/>
          <w:sz w:val="24"/>
          <w:szCs w:val="24"/>
        </w:rPr>
        <w:t>Health Level Seven Version 2 (V2) and Version 3 (V3)</w:t>
      </w:r>
    </w:p>
    <w:p w14:paraId="256D45CD"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lastRenderedPageBreak/>
        <w:t xml:space="preserve">The HL7 Standard was created and is maintained by Health Level Seven, an American National Standards Institute (ANSI) accredited Standards Developing Organization (SDO) that operates in the healthcare arena. </w:t>
      </w:r>
    </w:p>
    <w:p w14:paraId="6C1B9D04"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The HL7 Standard is broadly divided into two categories – Version 2 (V2) and Version 3 (V3).</w:t>
      </w:r>
    </w:p>
    <w:p w14:paraId="7A639098" w14:textId="3AC30418"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HL7 is also working on an emerging standard called HL7 Fast Health Interoperable Resources (FHIR).</w:t>
      </w:r>
    </w:p>
    <w:p w14:paraId="6680CE34"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p>
    <w:p w14:paraId="58AF1805"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Terminology/Vocabulary Standards</w:t>
      </w:r>
    </w:p>
    <w:p w14:paraId="50395AF2"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Current Procedural Terminology (CPT)</w:t>
      </w:r>
    </w:p>
    <w:p w14:paraId="4362DBAB"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Current Procedural Terminology, more commonly known as CPT®, refers to a set of medical codes used by physicians, allied health professionals, nonphysician practitioners, hospitals, outpatient facilities, and laboratories to describe the procedures and services they perform.</w:t>
      </w:r>
    </w:p>
    <w:p w14:paraId="4291FC39"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Integral to billing medical services and procedures for reimbursement, CPT® is the language spoken between providers and payers.</w:t>
      </w:r>
    </w:p>
    <w:p w14:paraId="7585ED05"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Current Procedural Terminology is governed by American Medical Association (AMA).</w:t>
      </w:r>
    </w:p>
    <w:p w14:paraId="2DE2E29C"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HCPCS (Healthcare Common Procedure Coding System)</w:t>
      </w:r>
    </w:p>
    <w:p w14:paraId="741C5602"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shd w:val="clear" w:color="auto" w:fill="FFFFFF"/>
        </w:rPr>
      </w:pPr>
      <w:r w:rsidRPr="00110891">
        <w:rPr>
          <w:rFonts w:ascii="Times New Roman" w:eastAsia="Times New Roman" w:hAnsi="Times New Roman" w:cs="Times New Roman"/>
          <w:color w:val="000000" w:themeColor="text1"/>
          <w:sz w:val="24"/>
          <w:szCs w:val="24"/>
          <w:shd w:val="clear" w:color="auto" w:fill="FFFFFF"/>
        </w:rPr>
        <w:t>HCPCS is a collection of standardized codes that represent medical procedures, supplies, products and services. The codes are used to facilitate the processing of health insurance claims by Medicare and other insurers.</w:t>
      </w:r>
    </w:p>
    <w:p w14:paraId="7E1C74AC"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shd w:val="clear" w:color="auto" w:fill="FFFFFF"/>
        </w:rPr>
      </w:pPr>
      <w:r w:rsidRPr="00110891">
        <w:rPr>
          <w:rFonts w:ascii="Times New Roman" w:eastAsia="Times New Roman" w:hAnsi="Times New Roman" w:cs="Times New Roman"/>
          <w:color w:val="000000" w:themeColor="text1"/>
          <w:sz w:val="24"/>
          <w:szCs w:val="24"/>
          <w:shd w:val="clear" w:color="auto" w:fill="FFFFFF"/>
        </w:rPr>
        <w:t>HCPCS is divided into two subsystems, Level I and Level II.</w:t>
      </w:r>
    </w:p>
    <w:p w14:paraId="24B4E4B2"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Current Dental Terminology (CDT)</w:t>
      </w:r>
    </w:p>
    <w:p w14:paraId="4AB63E08"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Current Dental Terminology (CDT) is a reference manual published annually by </w:t>
      </w:r>
      <w:r w:rsidRPr="00110891">
        <w:rPr>
          <w:rFonts w:ascii="Times New Roman" w:eastAsia="Times New Roman" w:hAnsi="Times New Roman" w:cs="Times New Roman"/>
          <w:color w:val="000000" w:themeColor="text1"/>
          <w:sz w:val="24"/>
          <w:szCs w:val="24"/>
          <w:shd w:val="clear" w:color="auto" w:fill="FFFFFF"/>
        </w:rPr>
        <w:t>Americans with Disabilities Act (ADA)</w:t>
      </w:r>
      <w:r w:rsidRPr="00110891">
        <w:rPr>
          <w:rFonts w:ascii="Times New Roman" w:eastAsia="Times New Roman" w:hAnsi="Times New Roman" w:cs="Times New Roman"/>
          <w:color w:val="000000" w:themeColor="text1"/>
          <w:sz w:val="24"/>
          <w:szCs w:val="24"/>
        </w:rPr>
        <w:t xml:space="preserve"> and contains the Code on Dental Procedures and Nomenclature (CDT Code). </w:t>
      </w:r>
    </w:p>
    <w:p w14:paraId="4C7689AE"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The CDT Code is a set of procedural codes for oral health and adjunctive services that are provided in dentistry. </w:t>
      </w:r>
    </w:p>
    <w:p w14:paraId="7A8CAAB4"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Each procedural code consists of an alphanumeric character beginning with the letter “D” (the procedure code) and a title (the nomenclature). It also includes written narratives (descriptors) for some of the procedural codes.</w:t>
      </w:r>
    </w:p>
    <w:p w14:paraId="017DBB13"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The CDT Code categorizes codes by type of service: diagnostic, preventive, restorative, endodontics, periodontics, removable prosthodontics, maxillofacial prosthetics, implant services, fixed prosthodontics, oral and maxillofacial surgery, orthodontics and adjunctive general services. However, nothing in the CDT supports or indicates limitation of use by </w:t>
      </w:r>
      <w:r w:rsidRPr="00110891">
        <w:rPr>
          <w:rFonts w:ascii="Times New Roman" w:eastAsia="Times New Roman" w:hAnsi="Times New Roman" w:cs="Times New Roman"/>
          <w:color w:val="000000" w:themeColor="text1"/>
          <w:sz w:val="24"/>
          <w:szCs w:val="24"/>
        </w:rPr>
        <w:lastRenderedPageBreak/>
        <w:t>dentists — general dentists or specialists — to any categorical section(s) of the CDT Code.</w:t>
      </w:r>
    </w:p>
    <w:p w14:paraId="4F7E68CC"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shd w:val="clear" w:color="auto" w:fill="FFFFFF"/>
        </w:rPr>
      </w:pPr>
      <w:r w:rsidRPr="00110891">
        <w:rPr>
          <w:rStyle w:val="Emphasis"/>
          <w:rFonts w:ascii="Times New Roman" w:eastAsia="Times New Roman" w:hAnsi="Times New Roman" w:cs="Times New Roman"/>
          <w:b/>
          <w:bCs/>
          <w:color w:val="000000" w:themeColor="text1"/>
          <w:sz w:val="24"/>
          <w:szCs w:val="24"/>
          <w:shd w:val="clear" w:color="auto" w:fill="FFFFFF"/>
        </w:rPr>
        <w:t>SNOMED CT</w:t>
      </w:r>
      <w:r w:rsidRPr="00110891">
        <w:rPr>
          <w:rFonts w:ascii="Times New Roman" w:eastAsia="Times New Roman" w:hAnsi="Times New Roman" w:cs="Times New Roman"/>
          <w:b/>
          <w:bCs/>
          <w:color w:val="000000" w:themeColor="text1"/>
          <w:sz w:val="24"/>
          <w:szCs w:val="24"/>
          <w:shd w:val="clear" w:color="auto" w:fill="FFFFFF"/>
        </w:rPr>
        <w:t> (Systematized Nomenclature of Medicine -- Clinical Terms) </w:t>
      </w:r>
    </w:p>
    <w:p w14:paraId="3F8729FC"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SNOMED CT is one of suite of designated standards for use in U.S. Federal Government systems for the electronic exchange of clinical health information and is also a required standard in interoperability specifications of the U.S. Healthcare Information Technology Standards Panel. </w:t>
      </w:r>
    </w:p>
    <w:p w14:paraId="3F627F9D"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The clinical terminology is owned and maintained by SNOMED International, a not-for-profit association.</w:t>
      </w:r>
    </w:p>
    <w:p w14:paraId="40C6866C"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Logical Observation Identifiers Names and Codes (LOINC)</w:t>
      </w:r>
    </w:p>
    <w:p w14:paraId="1B1FB5A7"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Logical Observation Identifiers Names and Codes (LOINC) s clinical terminology that is important for laboratory test orders and results, and is one of a </w:t>
      </w:r>
      <w:proofErr w:type="gramStart"/>
      <w:r w:rsidRPr="00110891">
        <w:rPr>
          <w:rFonts w:ascii="Times New Roman" w:eastAsia="Times New Roman" w:hAnsi="Times New Roman" w:cs="Times New Roman"/>
          <w:color w:val="000000" w:themeColor="text1"/>
          <w:sz w:val="24"/>
          <w:szCs w:val="24"/>
        </w:rPr>
        <w:t>suite</w:t>
      </w:r>
      <w:proofErr w:type="gramEnd"/>
      <w:r w:rsidRPr="00110891">
        <w:rPr>
          <w:rFonts w:ascii="Times New Roman" w:eastAsia="Times New Roman" w:hAnsi="Times New Roman" w:cs="Times New Roman"/>
          <w:color w:val="000000" w:themeColor="text1"/>
          <w:sz w:val="24"/>
          <w:szCs w:val="24"/>
        </w:rPr>
        <w:t xml:space="preserve"> of designated standards for use in U.S. Federal Government systems for the electronic exchange of clinical health information.</w:t>
      </w:r>
    </w:p>
    <w:p w14:paraId="2A888808"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New Drug Application (NDA)</w:t>
      </w:r>
    </w:p>
    <w:p w14:paraId="52D775DE"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The goals of the NDA are to provide enough information to permit Food and Drug Administration (FDA) reviewer to reach the following key decisions:</w:t>
      </w:r>
    </w:p>
    <w:p w14:paraId="2ED1B31F"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p>
    <w:p w14:paraId="3DD16E33" w14:textId="77777777" w:rsidR="009027A1" w:rsidRPr="00110891" w:rsidRDefault="009027A1" w:rsidP="009027A1">
      <w:pPr>
        <w:pStyle w:val="ListParagraph"/>
        <w:numPr>
          <w:ilvl w:val="0"/>
          <w:numId w:val="14"/>
        </w:numPr>
        <w:spacing w:line="240" w:lineRule="auto"/>
        <w:ind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Whether the drug is safe and effective in its proposed use(s), and whether the benefits of the drug outweigh the risks.</w:t>
      </w:r>
    </w:p>
    <w:p w14:paraId="267D6E60" w14:textId="77777777" w:rsidR="009027A1" w:rsidRPr="00110891" w:rsidRDefault="009027A1" w:rsidP="009027A1">
      <w:pPr>
        <w:pStyle w:val="ListParagraph"/>
        <w:numPr>
          <w:ilvl w:val="0"/>
          <w:numId w:val="14"/>
        </w:numPr>
        <w:spacing w:line="240" w:lineRule="auto"/>
        <w:ind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Whether the drug's proposed labeling (package insert) is appropriate, and what it should contain.</w:t>
      </w:r>
    </w:p>
    <w:p w14:paraId="3500162B" w14:textId="77777777" w:rsidR="009027A1" w:rsidRPr="00110891" w:rsidRDefault="009027A1" w:rsidP="009027A1">
      <w:pPr>
        <w:pStyle w:val="ListParagraph"/>
        <w:numPr>
          <w:ilvl w:val="0"/>
          <w:numId w:val="14"/>
        </w:numPr>
        <w:spacing w:line="240" w:lineRule="auto"/>
        <w:ind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Whether the methods used in manufacturing the drug and the controls used to maintain the drug's quality are adequate to preserve the drug's identity, strength, quality, and purity.</w:t>
      </w:r>
    </w:p>
    <w:p w14:paraId="5F5F396D"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New Drug Application (NDA) is managed by Food and Drug Administration (FDA).</w:t>
      </w:r>
    </w:p>
    <w:p w14:paraId="632AE137"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proofErr w:type="spellStart"/>
      <w:r w:rsidRPr="00110891">
        <w:rPr>
          <w:rFonts w:ascii="Times New Roman" w:eastAsia="Times New Roman" w:hAnsi="Times New Roman" w:cs="Times New Roman"/>
          <w:b/>
          <w:bCs/>
          <w:color w:val="000000" w:themeColor="text1"/>
          <w:sz w:val="24"/>
          <w:szCs w:val="24"/>
        </w:rPr>
        <w:t>RxNorm</w:t>
      </w:r>
      <w:proofErr w:type="spellEnd"/>
      <w:r w:rsidRPr="00110891">
        <w:rPr>
          <w:rFonts w:ascii="Times New Roman" w:eastAsia="Times New Roman" w:hAnsi="Times New Roman" w:cs="Times New Roman"/>
          <w:b/>
          <w:bCs/>
          <w:color w:val="000000" w:themeColor="text1"/>
          <w:sz w:val="24"/>
          <w:szCs w:val="24"/>
        </w:rPr>
        <w:t xml:space="preserve"> </w:t>
      </w:r>
    </w:p>
    <w:p w14:paraId="7F0ED3EB"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proofErr w:type="spellStart"/>
      <w:r w:rsidRPr="00110891">
        <w:rPr>
          <w:rFonts w:ascii="Times New Roman" w:eastAsia="Times New Roman" w:hAnsi="Times New Roman" w:cs="Times New Roman"/>
          <w:color w:val="000000" w:themeColor="text1"/>
          <w:sz w:val="24"/>
          <w:szCs w:val="24"/>
        </w:rPr>
        <w:t>RxNorm</w:t>
      </w:r>
      <w:proofErr w:type="spellEnd"/>
      <w:r w:rsidRPr="00110891">
        <w:rPr>
          <w:rFonts w:ascii="Times New Roman" w:eastAsia="Times New Roman" w:hAnsi="Times New Roman" w:cs="Times New Roman"/>
          <w:color w:val="000000" w:themeColor="text1"/>
          <w:sz w:val="24"/>
          <w:szCs w:val="24"/>
        </w:rPr>
        <w:t xml:space="preserve"> provides normalized names for clinical drugs and links its names to many of the drug vocabularies commonly used in pharmacy management and drug interaction software, including those of First Databank, Micromedex, and Gold Standard Drug Database.</w:t>
      </w:r>
    </w:p>
    <w:p w14:paraId="76E4CF83"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 By providing links between these vocabularies, </w:t>
      </w:r>
      <w:proofErr w:type="spellStart"/>
      <w:r w:rsidRPr="00110891">
        <w:rPr>
          <w:rFonts w:ascii="Times New Roman" w:eastAsia="Times New Roman" w:hAnsi="Times New Roman" w:cs="Times New Roman"/>
          <w:color w:val="000000" w:themeColor="text1"/>
          <w:sz w:val="24"/>
          <w:szCs w:val="24"/>
        </w:rPr>
        <w:t>RxNorm</w:t>
      </w:r>
      <w:proofErr w:type="spellEnd"/>
      <w:r w:rsidRPr="00110891">
        <w:rPr>
          <w:rFonts w:ascii="Times New Roman" w:eastAsia="Times New Roman" w:hAnsi="Times New Roman" w:cs="Times New Roman"/>
          <w:color w:val="000000" w:themeColor="text1"/>
          <w:sz w:val="24"/>
          <w:szCs w:val="24"/>
        </w:rPr>
        <w:t xml:space="preserve"> can mediate messages between systems not using the same software and vocabulary.</w:t>
      </w:r>
    </w:p>
    <w:p w14:paraId="42F9B938"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The </w:t>
      </w:r>
      <w:proofErr w:type="gramStart"/>
      <w:r w:rsidRPr="00110891">
        <w:rPr>
          <w:rFonts w:ascii="Times New Roman" w:eastAsia="Times New Roman" w:hAnsi="Times New Roman" w:cs="Times New Roman"/>
          <w:color w:val="000000" w:themeColor="text1"/>
          <w:sz w:val="24"/>
          <w:szCs w:val="24"/>
        </w:rPr>
        <w:t>NLM(</w:t>
      </w:r>
      <w:proofErr w:type="gramEnd"/>
      <w:r w:rsidRPr="00110891">
        <w:rPr>
          <w:rFonts w:ascii="Times New Roman" w:eastAsia="Times New Roman" w:hAnsi="Times New Roman" w:cs="Times New Roman"/>
          <w:color w:val="000000" w:themeColor="text1"/>
          <w:sz w:val="24"/>
          <w:szCs w:val="24"/>
        </w:rPr>
        <w:t xml:space="preserve">National Library of Medicine), in consultation with the FDA and the HL7 Vocabulary Technical Committee, created </w:t>
      </w:r>
      <w:proofErr w:type="spellStart"/>
      <w:r w:rsidRPr="00110891">
        <w:rPr>
          <w:rFonts w:ascii="Times New Roman" w:eastAsia="Times New Roman" w:hAnsi="Times New Roman" w:cs="Times New Roman"/>
          <w:color w:val="000000" w:themeColor="text1"/>
          <w:sz w:val="24"/>
          <w:szCs w:val="24"/>
        </w:rPr>
        <w:t>RxNorm</w:t>
      </w:r>
      <w:proofErr w:type="spellEnd"/>
      <w:r w:rsidRPr="00110891">
        <w:rPr>
          <w:rFonts w:ascii="Times New Roman" w:eastAsia="Times New Roman" w:hAnsi="Times New Roman" w:cs="Times New Roman"/>
          <w:color w:val="000000" w:themeColor="text1"/>
          <w:sz w:val="24"/>
          <w:szCs w:val="24"/>
        </w:rPr>
        <w:t xml:space="preserve"> in 2001 to facilitate development of electronic medical records.</w:t>
      </w:r>
    </w:p>
    <w:p w14:paraId="1B0C335C"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p>
    <w:p w14:paraId="31AFEF58"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p>
    <w:p w14:paraId="01437117" w14:textId="3E1B2039"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TRANSPORT STANDARDS</w:t>
      </w:r>
    </w:p>
    <w:p w14:paraId="1356275F"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Electronic Data Interchange (EDI)</w:t>
      </w:r>
    </w:p>
    <w:p w14:paraId="6B311AD6"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 xml:space="preserve">Electronic Data Interchange (EDI) is the electronic interchange of business information using a standardized format; a process which allows one company to send information to another company electronically rather than with paper. </w:t>
      </w:r>
    </w:p>
    <w:p w14:paraId="55DF7957"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Electronic Data Interchange (EDI) is used for all HIPAA Transactions.</w:t>
      </w:r>
    </w:p>
    <w:p w14:paraId="793EEEEB"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Fast Healthcare Interoperability Resource (FHIR)</w:t>
      </w:r>
    </w:p>
    <w:p w14:paraId="7E60B849"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FHIR (Fast Healthcare Interoperability Resource) standard defines how healthcare information can be exchanged between different computer systems regardless of how it is stored in those systems.</w:t>
      </w:r>
    </w:p>
    <w:p w14:paraId="5F8ABFBB"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shd w:val="clear" w:color="auto" w:fill="FFFFFF"/>
        </w:rPr>
      </w:pPr>
      <w:r w:rsidRPr="00110891">
        <w:rPr>
          <w:rFonts w:ascii="Times New Roman" w:eastAsia="Times New Roman" w:hAnsi="Times New Roman" w:cs="Times New Roman"/>
          <w:color w:val="000000" w:themeColor="text1"/>
          <w:sz w:val="24"/>
          <w:szCs w:val="24"/>
          <w:shd w:val="clear" w:color="auto" w:fill="FFFFFF"/>
        </w:rPr>
        <w:t>The Fast Healthcare Interoperability Resource is a draft data standard developed and nurtured by HL7 International.</w:t>
      </w:r>
    </w:p>
    <w:p w14:paraId="68EA4279"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FHIR (Fast Healthcare Interoperability Resource) standard is required for CMS Interoperability use cases for phase 1 and beyond.</w:t>
      </w:r>
    </w:p>
    <w:p w14:paraId="7E04F81E"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FHIR (Fast Healthcare Interoperability Resource) standard explores the possibility of using the model when using the data using APIs between modules.</w:t>
      </w:r>
    </w:p>
    <w:p w14:paraId="50CBBD2A" w14:textId="77777777" w:rsidR="009027A1" w:rsidRPr="00110891" w:rsidRDefault="009027A1" w:rsidP="009027A1">
      <w:pPr>
        <w:spacing w:line="240" w:lineRule="auto"/>
        <w:ind w:right="1152"/>
        <w:rPr>
          <w:rFonts w:ascii="Times New Roman" w:eastAsia="Times New Roman" w:hAnsi="Times New Roman" w:cs="Times New Roman"/>
          <w:b/>
          <w:bCs/>
          <w:color w:val="000000" w:themeColor="text1"/>
          <w:sz w:val="24"/>
          <w:szCs w:val="24"/>
        </w:rPr>
      </w:pPr>
      <w:r w:rsidRPr="00110891">
        <w:rPr>
          <w:rFonts w:ascii="Times New Roman" w:eastAsia="Times New Roman" w:hAnsi="Times New Roman" w:cs="Times New Roman"/>
          <w:b/>
          <w:bCs/>
          <w:color w:val="000000" w:themeColor="text1"/>
          <w:sz w:val="24"/>
          <w:szCs w:val="24"/>
        </w:rPr>
        <w:t>NCPDP SCRIPT standard</w:t>
      </w:r>
    </w:p>
    <w:p w14:paraId="3324E57A" w14:textId="77777777" w:rsidR="009027A1" w:rsidRPr="00110891" w:rsidRDefault="009027A1" w:rsidP="009027A1">
      <w:pPr>
        <w:spacing w:line="240" w:lineRule="auto"/>
        <w:ind w:left="720" w:right="1152"/>
        <w:rPr>
          <w:rFonts w:ascii="Times New Roman" w:eastAsia="Times New Roman" w:hAnsi="Times New Roman" w:cs="Times New Roman"/>
          <w:color w:val="000000" w:themeColor="text1"/>
          <w:sz w:val="24"/>
          <w:szCs w:val="24"/>
        </w:rPr>
      </w:pPr>
      <w:r w:rsidRPr="00110891">
        <w:rPr>
          <w:rFonts w:ascii="Times New Roman" w:eastAsia="Times New Roman" w:hAnsi="Times New Roman" w:cs="Times New Roman"/>
          <w:color w:val="000000" w:themeColor="text1"/>
          <w:sz w:val="24"/>
          <w:szCs w:val="24"/>
        </w:rPr>
        <w:t>The National Council for Prescription Drug Programs (NCPDP) SCRIPT standard covers electronic transfer of prescription data between retail pharmacies and prescribers for new prescriptions, prescription changes, prescription refill requests, prescription fill status notifications, and cancellation notifications.</w:t>
      </w:r>
    </w:p>
    <w:p w14:paraId="54ABD932" w14:textId="77777777" w:rsidR="0045277A" w:rsidRDefault="0045277A" w:rsidP="009027A1">
      <w:pPr>
        <w:pStyle w:val="Default"/>
        <w:rPr>
          <w:rFonts w:ascii="Times New Roman" w:hAnsi="Times New Roman" w:cs="Times New Roman"/>
          <w:color w:val="000000" w:themeColor="text1"/>
        </w:rPr>
      </w:pPr>
    </w:p>
    <w:p w14:paraId="38F3A1E8" w14:textId="77777777" w:rsidR="0045277A" w:rsidRDefault="0045277A" w:rsidP="009027A1">
      <w:pPr>
        <w:pStyle w:val="Default"/>
        <w:rPr>
          <w:rFonts w:ascii="Times New Roman" w:hAnsi="Times New Roman" w:cs="Times New Roman"/>
          <w:color w:val="000000" w:themeColor="text1"/>
        </w:rPr>
      </w:pPr>
    </w:p>
    <w:p w14:paraId="3DA28C58" w14:textId="77777777" w:rsidR="0045277A" w:rsidRDefault="0045277A" w:rsidP="009027A1">
      <w:pPr>
        <w:pStyle w:val="Default"/>
        <w:rPr>
          <w:rFonts w:ascii="Times New Roman" w:hAnsi="Times New Roman" w:cs="Times New Roman"/>
          <w:color w:val="000000" w:themeColor="text1"/>
        </w:rPr>
      </w:pPr>
    </w:p>
    <w:p w14:paraId="2A57CEDB" w14:textId="77777777" w:rsidR="0045277A" w:rsidRDefault="0045277A" w:rsidP="009027A1">
      <w:pPr>
        <w:pStyle w:val="Default"/>
        <w:rPr>
          <w:rFonts w:ascii="Times New Roman" w:hAnsi="Times New Roman" w:cs="Times New Roman"/>
          <w:color w:val="000000" w:themeColor="text1"/>
        </w:rPr>
      </w:pPr>
    </w:p>
    <w:p w14:paraId="04E585B3" w14:textId="77777777" w:rsidR="0045277A" w:rsidRDefault="0045277A" w:rsidP="009027A1">
      <w:pPr>
        <w:pStyle w:val="Default"/>
        <w:rPr>
          <w:rFonts w:ascii="Times New Roman" w:hAnsi="Times New Roman" w:cs="Times New Roman"/>
          <w:color w:val="000000" w:themeColor="text1"/>
        </w:rPr>
      </w:pPr>
    </w:p>
    <w:p w14:paraId="5A6A9CB1" w14:textId="77777777" w:rsidR="0045277A" w:rsidRDefault="0045277A" w:rsidP="009027A1">
      <w:pPr>
        <w:pStyle w:val="Default"/>
        <w:rPr>
          <w:rFonts w:ascii="Times New Roman" w:hAnsi="Times New Roman" w:cs="Times New Roman"/>
          <w:color w:val="000000" w:themeColor="text1"/>
        </w:rPr>
      </w:pPr>
    </w:p>
    <w:p w14:paraId="6AA56E89" w14:textId="77777777" w:rsidR="0045277A" w:rsidRDefault="0045277A" w:rsidP="009027A1">
      <w:pPr>
        <w:pStyle w:val="Default"/>
        <w:rPr>
          <w:rFonts w:ascii="Times New Roman" w:hAnsi="Times New Roman" w:cs="Times New Roman"/>
          <w:color w:val="000000" w:themeColor="text1"/>
        </w:rPr>
      </w:pPr>
    </w:p>
    <w:p w14:paraId="5FFF5114" w14:textId="77777777" w:rsidR="0045277A" w:rsidRDefault="0045277A" w:rsidP="009027A1">
      <w:pPr>
        <w:pStyle w:val="Default"/>
        <w:rPr>
          <w:rFonts w:ascii="Times New Roman" w:hAnsi="Times New Roman" w:cs="Times New Roman"/>
          <w:color w:val="000000" w:themeColor="text1"/>
        </w:rPr>
      </w:pPr>
    </w:p>
    <w:p w14:paraId="16E4D024" w14:textId="77777777" w:rsidR="0045277A" w:rsidRDefault="0045277A" w:rsidP="009027A1">
      <w:pPr>
        <w:pStyle w:val="Default"/>
        <w:rPr>
          <w:rFonts w:ascii="Times New Roman" w:hAnsi="Times New Roman" w:cs="Times New Roman"/>
          <w:color w:val="000000" w:themeColor="text1"/>
        </w:rPr>
      </w:pPr>
    </w:p>
    <w:p w14:paraId="36A76AD4" w14:textId="77777777" w:rsidR="0045277A" w:rsidRDefault="0045277A" w:rsidP="009027A1">
      <w:pPr>
        <w:pStyle w:val="Default"/>
        <w:rPr>
          <w:rFonts w:ascii="Times New Roman" w:hAnsi="Times New Roman" w:cs="Times New Roman"/>
          <w:color w:val="000000" w:themeColor="text1"/>
        </w:rPr>
      </w:pPr>
    </w:p>
    <w:p w14:paraId="322F475F" w14:textId="77777777" w:rsidR="0045277A" w:rsidRDefault="0045277A" w:rsidP="009027A1">
      <w:pPr>
        <w:pStyle w:val="Default"/>
        <w:rPr>
          <w:rFonts w:ascii="Times New Roman" w:hAnsi="Times New Roman" w:cs="Times New Roman"/>
          <w:color w:val="000000" w:themeColor="text1"/>
        </w:rPr>
      </w:pPr>
    </w:p>
    <w:p w14:paraId="3D71F164" w14:textId="77777777" w:rsidR="0045277A" w:rsidRDefault="0045277A" w:rsidP="009027A1">
      <w:pPr>
        <w:pStyle w:val="Default"/>
        <w:rPr>
          <w:rFonts w:ascii="Times New Roman" w:hAnsi="Times New Roman" w:cs="Times New Roman"/>
          <w:color w:val="000000" w:themeColor="text1"/>
        </w:rPr>
      </w:pPr>
    </w:p>
    <w:p w14:paraId="3FDED6BF" w14:textId="77777777" w:rsidR="0045277A" w:rsidRDefault="0045277A" w:rsidP="009027A1">
      <w:pPr>
        <w:pStyle w:val="Default"/>
        <w:rPr>
          <w:rFonts w:ascii="Times New Roman" w:hAnsi="Times New Roman" w:cs="Times New Roman"/>
          <w:color w:val="000000" w:themeColor="text1"/>
        </w:rPr>
      </w:pPr>
    </w:p>
    <w:p w14:paraId="29843E68" w14:textId="574652AF" w:rsidR="009027A1" w:rsidRPr="00110891" w:rsidRDefault="009027A1" w:rsidP="009027A1">
      <w:pPr>
        <w:pStyle w:val="Default"/>
        <w:rPr>
          <w:rFonts w:ascii="Times New Roman" w:hAnsi="Times New Roman" w:cs="Times New Roman"/>
          <w:color w:val="000000" w:themeColor="text1"/>
        </w:rPr>
      </w:pPr>
      <w:r w:rsidRPr="00110891">
        <w:rPr>
          <w:rFonts w:ascii="Times New Roman" w:hAnsi="Times New Roman" w:cs="Times New Roman"/>
          <w:color w:val="000000" w:themeColor="text1"/>
        </w:rPr>
        <w:lastRenderedPageBreak/>
        <w:t>Appendix A:</w:t>
      </w:r>
    </w:p>
    <w:p w14:paraId="515AE164" w14:textId="77777777" w:rsidR="009027A1" w:rsidRPr="00110891" w:rsidRDefault="009027A1" w:rsidP="009027A1">
      <w:pPr>
        <w:pStyle w:val="Default"/>
        <w:rPr>
          <w:rFonts w:ascii="Times New Roman" w:hAnsi="Times New Roman" w:cs="Times New Roman"/>
          <w:color w:val="000000" w:themeColor="text1"/>
        </w:rPr>
      </w:pPr>
    </w:p>
    <w:p w14:paraId="2685895A" w14:textId="77777777" w:rsidR="009027A1" w:rsidRPr="00110891" w:rsidRDefault="009027A1" w:rsidP="009027A1">
      <w:pPr>
        <w:pStyle w:val="Default"/>
        <w:rPr>
          <w:rFonts w:ascii="Times New Roman" w:eastAsia="Calibri" w:hAnsi="Times New Roman" w:cs="Times New Roman"/>
          <w:color w:val="000000" w:themeColor="text1"/>
        </w:rPr>
      </w:pPr>
    </w:p>
    <w:p w14:paraId="280B0E72" w14:textId="77777777" w:rsidR="00110891" w:rsidRPr="00110891" w:rsidRDefault="00110891" w:rsidP="009027A1">
      <w:pPr>
        <w:pStyle w:val="Heading1"/>
        <w:rPr>
          <w:rFonts w:ascii="Times New Roman" w:hAnsi="Times New Roman" w:cs="Times New Roman"/>
          <w:color w:val="000000" w:themeColor="text1"/>
          <w:sz w:val="24"/>
          <w:szCs w:val="24"/>
        </w:rPr>
      </w:pPr>
      <w:bookmarkStart w:id="3" w:name="_Toc103777399"/>
      <w:bookmarkStart w:id="4" w:name="_Toc90286987"/>
      <w:bookmarkStart w:id="5" w:name="_Toc90282484"/>
    </w:p>
    <w:p w14:paraId="723AE2DE" w14:textId="77777777" w:rsidR="00110891" w:rsidRPr="00110891" w:rsidRDefault="00110891" w:rsidP="009027A1">
      <w:pPr>
        <w:pStyle w:val="Heading1"/>
        <w:rPr>
          <w:rFonts w:ascii="Times New Roman" w:hAnsi="Times New Roman" w:cs="Times New Roman"/>
          <w:color w:val="000000" w:themeColor="text1"/>
          <w:sz w:val="24"/>
          <w:szCs w:val="24"/>
        </w:rPr>
      </w:pPr>
    </w:p>
    <w:p w14:paraId="6BF31B3B" w14:textId="4B3603C1" w:rsidR="009027A1" w:rsidRPr="00110891" w:rsidRDefault="009027A1" w:rsidP="009027A1">
      <w:pPr>
        <w:pStyle w:val="Heading1"/>
        <w:rPr>
          <w:rFonts w:ascii="Times New Roman" w:hAnsi="Times New Roman" w:cs="Times New Roman"/>
          <w:color w:val="000000" w:themeColor="text1"/>
          <w:sz w:val="24"/>
          <w:szCs w:val="24"/>
        </w:rPr>
      </w:pPr>
      <w:r w:rsidRPr="00110891">
        <w:rPr>
          <w:rFonts w:ascii="Times New Roman" w:hAnsi="Times New Roman" w:cs="Times New Roman"/>
          <w:color w:val="000000" w:themeColor="text1"/>
          <w:sz w:val="24"/>
          <w:szCs w:val="24"/>
        </w:rPr>
        <w:t>Development Standards and Maintenance Organizations</w:t>
      </w:r>
      <w:bookmarkEnd w:id="3"/>
      <w:bookmarkEnd w:id="4"/>
      <w:bookmarkEnd w:id="5"/>
    </w:p>
    <w:p w14:paraId="6868A8F5" w14:textId="77777777" w:rsidR="009027A1" w:rsidRPr="00110891" w:rsidRDefault="009027A1" w:rsidP="009027A1">
      <w:pPr>
        <w:pStyle w:val="Default"/>
        <w:rPr>
          <w:rFonts w:ascii="Times New Roman" w:hAnsi="Times New Roman" w:cs="Times New Roman"/>
          <w:color w:val="000000" w:themeColor="text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3"/>
        <w:gridCol w:w="4551"/>
        <w:gridCol w:w="41"/>
      </w:tblGrid>
      <w:tr w:rsidR="00110891" w:rsidRPr="00110891" w14:paraId="618B5ED9" w14:textId="77777777" w:rsidTr="009027A1">
        <w:trPr>
          <w:gridAfter w:val="1"/>
          <w:wAfter w:w="41" w:type="dxa"/>
          <w:trHeight w:val="103"/>
        </w:trPr>
        <w:tc>
          <w:tcPr>
            <w:tcW w:w="4513" w:type="dxa"/>
            <w:tcBorders>
              <w:top w:val="single" w:sz="4" w:space="0" w:color="auto"/>
              <w:left w:val="single" w:sz="4" w:space="0" w:color="auto"/>
              <w:bottom w:val="single" w:sz="4" w:space="0" w:color="auto"/>
              <w:right w:val="single" w:sz="4" w:space="0" w:color="auto"/>
            </w:tcBorders>
            <w:hideMark/>
          </w:tcPr>
          <w:p w14:paraId="1226A908"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i/>
                <w:iCs/>
                <w:color w:val="000000" w:themeColor="text1"/>
              </w:rPr>
              <w:t xml:space="preserve">DSMO Organization </w:t>
            </w:r>
          </w:p>
        </w:tc>
        <w:tc>
          <w:tcPr>
            <w:tcW w:w="4551" w:type="dxa"/>
            <w:tcBorders>
              <w:top w:val="single" w:sz="4" w:space="0" w:color="auto"/>
              <w:left w:val="single" w:sz="4" w:space="0" w:color="auto"/>
              <w:bottom w:val="single" w:sz="4" w:space="0" w:color="auto"/>
              <w:right w:val="single" w:sz="4" w:space="0" w:color="auto"/>
            </w:tcBorders>
            <w:hideMark/>
          </w:tcPr>
          <w:p w14:paraId="702F4C34"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i/>
                <w:iCs/>
                <w:color w:val="000000" w:themeColor="text1"/>
              </w:rPr>
              <w:t xml:space="preserve">Purpose </w:t>
            </w:r>
          </w:p>
        </w:tc>
      </w:tr>
      <w:tr w:rsidR="00110891" w:rsidRPr="00110891" w14:paraId="0B274B82" w14:textId="77777777" w:rsidTr="009027A1">
        <w:trPr>
          <w:gridAfter w:val="1"/>
          <w:wAfter w:w="41" w:type="dxa"/>
          <w:trHeight w:val="382"/>
        </w:trPr>
        <w:tc>
          <w:tcPr>
            <w:tcW w:w="4513" w:type="dxa"/>
            <w:tcBorders>
              <w:top w:val="single" w:sz="4" w:space="0" w:color="auto"/>
              <w:left w:val="single" w:sz="4" w:space="0" w:color="auto"/>
              <w:bottom w:val="single" w:sz="4" w:space="0" w:color="auto"/>
              <w:right w:val="single" w:sz="4" w:space="0" w:color="auto"/>
            </w:tcBorders>
            <w:hideMark/>
          </w:tcPr>
          <w:p w14:paraId="3AC2A3B1"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American Dental Association (ADA) </w:t>
            </w:r>
          </w:p>
          <w:p w14:paraId="580E969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(Statutory Advisory Group) </w:t>
            </w:r>
          </w:p>
        </w:tc>
        <w:tc>
          <w:tcPr>
            <w:tcW w:w="4551" w:type="dxa"/>
            <w:tcBorders>
              <w:top w:val="single" w:sz="4" w:space="0" w:color="auto"/>
              <w:left w:val="single" w:sz="4" w:space="0" w:color="auto"/>
              <w:bottom w:val="single" w:sz="4" w:space="0" w:color="auto"/>
              <w:right w:val="single" w:sz="4" w:space="0" w:color="auto"/>
            </w:tcBorders>
          </w:tcPr>
          <w:p w14:paraId="42B4F2A8" w14:textId="77777777" w:rsidR="009027A1" w:rsidRPr="00110891" w:rsidRDefault="009027A1">
            <w:pPr>
              <w:pStyle w:val="Default"/>
              <w:spacing w:line="256" w:lineRule="auto"/>
              <w:rPr>
                <w:rFonts w:ascii="Times New Roman" w:hAnsi="Times New Roman" w:cs="Times New Roman"/>
                <w:color w:val="000000" w:themeColor="text1"/>
              </w:rPr>
            </w:pPr>
          </w:p>
          <w:p w14:paraId="32CDE6E8"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Works with others to develop and maintain the Code on Dental Procedures and Nomenclature (CDT). </w:t>
            </w:r>
          </w:p>
          <w:p w14:paraId="20201DE3"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30F5D08D" w14:textId="77777777" w:rsidTr="009027A1">
        <w:trPr>
          <w:gridAfter w:val="1"/>
          <w:wAfter w:w="41" w:type="dxa"/>
          <w:trHeight w:val="1288"/>
        </w:trPr>
        <w:tc>
          <w:tcPr>
            <w:tcW w:w="4513" w:type="dxa"/>
            <w:tcBorders>
              <w:top w:val="single" w:sz="4" w:space="0" w:color="auto"/>
              <w:left w:val="single" w:sz="4" w:space="0" w:color="auto"/>
              <w:bottom w:val="single" w:sz="4" w:space="0" w:color="auto"/>
              <w:right w:val="single" w:sz="4" w:space="0" w:color="auto"/>
            </w:tcBorders>
            <w:hideMark/>
          </w:tcPr>
          <w:p w14:paraId="7D887CFC"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Accredited Standards Committee (ASC) X12N </w:t>
            </w:r>
            <w:r w:rsidRPr="00110891">
              <w:rPr>
                <w:rFonts w:ascii="Times New Roman" w:hAnsi="Times New Roman" w:cs="Times New Roman"/>
                <w:color w:val="000000" w:themeColor="text1"/>
              </w:rPr>
              <w:t xml:space="preserve">– </w:t>
            </w:r>
            <w:r w:rsidRPr="00110891">
              <w:rPr>
                <w:rFonts w:ascii="Times New Roman" w:hAnsi="Times New Roman" w:cs="Times New Roman"/>
                <w:b/>
                <w:bCs/>
                <w:color w:val="000000" w:themeColor="text1"/>
              </w:rPr>
              <w:t xml:space="preserve">Insurance Subcommittee </w:t>
            </w:r>
          </w:p>
          <w:p w14:paraId="782FC9A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(DSMO) (SDO) </w:t>
            </w:r>
          </w:p>
        </w:tc>
        <w:tc>
          <w:tcPr>
            <w:tcW w:w="4551" w:type="dxa"/>
            <w:tcBorders>
              <w:top w:val="single" w:sz="4" w:space="0" w:color="auto"/>
              <w:left w:val="single" w:sz="4" w:space="0" w:color="auto"/>
              <w:bottom w:val="single" w:sz="4" w:space="0" w:color="auto"/>
              <w:right w:val="single" w:sz="4" w:space="0" w:color="auto"/>
            </w:tcBorders>
          </w:tcPr>
          <w:p w14:paraId="5C58F50C" w14:textId="77777777" w:rsidR="009027A1" w:rsidRPr="00110891" w:rsidRDefault="009027A1">
            <w:pPr>
              <w:pStyle w:val="Default"/>
              <w:spacing w:line="256" w:lineRule="auto"/>
              <w:rPr>
                <w:rFonts w:ascii="Times New Roman" w:hAnsi="Times New Roman" w:cs="Times New Roman"/>
                <w:color w:val="000000" w:themeColor="text1"/>
              </w:rPr>
            </w:pPr>
          </w:p>
          <w:p w14:paraId="5BBDA94C"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Develops and maintains ASC X12N EDI and XML standards, standards interpretations, and guidelines as they relate to all aspects of insurance and insurance-related business processes. </w:t>
            </w:r>
          </w:p>
          <w:p w14:paraId="16149D95"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Chartered by ANSI as a consensus-building organization. </w:t>
            </w:r>
          </w:p>
          <w:p w14:paraId="2FEE0FDB"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Open to the public for input, but only paid members can vote. </w:t>
            </w:r>
          </w:p>
          <w:p w14:paraId="5AE31D46"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Representation from CMS and State Medicaid Enterprises is increasing. </w:t>
            </w:r>
          </w:p>
          <w:p w14:paraId="55E6E2AA"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A Medicaid caucus held in conjunction with all ASC X12N meetings. </w:t>
            </w:r>
          </w:p>
          <w:p w14:paraId="1592849A"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5279C778" w14:textId="77777777" w:rsidTr="009027A1">
        <w:trPr>
          <w:gridAfter w:val="1"/>
          <w:wAfter w:w="41" w:type="dxa"/>
          <w:trHeight w:val="399"/>
        </w:trPr>
        <w:tc>
          <w:tcPr>
            <w:tcW w:w="4513" w:type="dxa"/>
            <w:tcBorders>
              <w:top w:val="single" w:sz="4" w:space="0" w:color="auto"/>
              <w:left w:val="single" w:sz="4" w:space="0" w:color="auto"/>
              <w:bottom w:val="single" w:sz="4" w:space="0" w:color="auto"/>
              <w:right w:val="single" w:sz="4" w:space="0" w:color="auto"/>
            </w:tcBorders>
            <w:hideMark/>
          </w:tcPr>
          <w:p w14:paraId="614E8B6F"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Dental Content Committee of the ADA (</w:t>
            </w:r>
            <w:proofErr w:type="spellStart"/>
            <w:r w:rsidRPr="00110891">
              <w:rPr>
                <w:rFonts w:ascii="Times New Roman" w:hAnsi="Times New Roman" w:cs="Times New Roman"/>
                <w:b/>
                <w:bCs/>
                <w:color w:val="000000" w:themeColor="text1"/>
              </w:rPr>
              <w:t>DeCC</w:t>
            </w:r>
            <w:proofErr w:type="spellEnd"/>
            <w:r w:rsidRPr="00110891">
              <w:rPr>
                <w:rFonts w:ascii="Times New Roman" w:hAnsi="Times New Roman" w:cs="Times New Roman"/>
                <w:b/>
                <w:bCs/>
                <w:color w:val="000000" w:themeColor="text1"/>
              </w:rPr>
              <w:t xml:space="preserve">) </w:t>
            </w:r>
          </w:p>
          <w:p w14:paraId="1D4815D7"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(DSMO) (DCC) </w:t>
            </w:r>
          </w:p>
        </w:tc>
        <w:tc>
          <w:tcPr>
            <w:tcW w:w="4551" w:type="dxa"/>
            <w:tcBorders>
              <w:top w:val="single" w:sz="4" w:space="0" w:color="auto"/>
              <w:left w:val="single" w:sz="4" w:space="0" w:color="auto"/>
              <w:bottom w:val="single" w:sz="4" w:space="0" w:color="auto"/>
              <w:right w:val="single" w:sz="4" w:space="0" w:color="auto"/>
            </w:tcBorders>
          </w:tcPr>
          <w:p w14:paraId="717A9DE3" w14:textId="77777777" w:rsidR="009027A1" w:rsidRPr="00110891" w:rsidRDefault="009027A1">
            <w:pPr>
              <w:pStyle w:val="Default"/>
              <w:spacing w:line="256" w:lineRule="auto"/>
              <w:rPr>
                <w:rFonts w:ascii="Times New Roman" w:hAnsi="Times New Roman" w:cs="Times New Roman"/>
                <w:color w:val="000000" w:themeColor="text1"/>
              </w:rPr>
            </w:pPr>
          </w:p>
          <w:p w14:paraId="080803EE"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Sets standards for dental claim data content and maintains the CDT. </w:t>
            </w:r>
          </w:p>
          <w:p w14:paraId="368B7BAE"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A committee of the ADA. </w:t>
            </w:r>
          </w:p>
          <w:p w14:paraId="2014A139"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18C6A098" w14:textId="77777777" w:rsidTr="009027A1">
        <w:trPr>
          <w:gridAfter w:val="1"/>
          <w:wAfter w:w="41" w:type="dxa"/>
          <w:trHeight w:val="877"/>
        </w:trPr>
        <w:tc>
          <w:tcPr>
            <w:tcW w:w="4513" w:type="dxa"/>
            <w:tcBorders>
              <w:top w:val="single" w:sz="4" w:space="0" w:color="auto"/>
              <w:left w:val="single" w:sz="4" w:space="0" w:color="auto"/>
              <w:bottom w:val="single" w:sz="4" w:space="0" w:color="auto"/>
              <w:right w:val="single" w:sz="4" w:space="0" w:color="auto"/>
            </w:tcBorders>
            <w:hideMark/>
          </w:tcPr>
          <w:p w14:paraId="24E6368A"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Health Level 7 (HL7) </w:t>
            </w:r>
          </w:p>
          <w:p w14:paraId="2EC70DD9"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(DSMO) (SDO) </w:t>
            </w:r>
          </w:p>
        </w:tc>
        <w:tc>
          <w:tcPr>
            <w:tcW w:w="4551" w:type="dxa"/>
            <w:tcBorders>
              <w:top w:val="single" w:sz="4" w:space="0" w:color="auto"/>
              <w:left w:val="single" w:sz="4" w:space="0" w:color="auto"/>
              <w:bottom w:val="single" w:sz="4" w:space="0" w:color="auto"/>
              <w:right w:val="single" w:sz="4" w:space="0" w:color="auto"/>
            </w:tcBorders>
          </w:tcPr>
          <w:p w14:paraId="256AFCC6" w14:textId="77777777" w:rsidR="009027A1" w:rsidRPr="00110891" w:rsidRDefault="009027A1">
            <w:pPr>
              <w:pStyle w:val="Default"/>
              <w:spacing w:line="256" w:lineRule="auto"/>
              <w:rPr>
                <w:rFonts w:ascii="Times New Roman" w:hAnsi="Times New Roman" w:cs="Times New Roman"/>
                <w:color w:val="000000" w:themeColor="text1"/>
              </w:rPr>
            </w:pPr>
          </w:p>
          <w:p w14:paraId="14700196"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Develops and publishes standards for communicating clinical information. </w:t>
            </w:r>
          </w:p>
          <w:p w14:paraId="27F9A02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ANSI accredited. </w:t>
            </w:r>
          </w:p>
          <w:p w14:paraId="2E82992B"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It is developing standards for clinical and administrative information attached to claims. </w:t>
            </w:r>
          </w:p>
          <w:p w14:paraId="633AD0A6"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lastRenderedPageBreak/>
              <w:sym w:font="Times New Roman" w:char="F0B7"/>
            </w:r>
            <w:r w:rsidRPr="00110891">
              <w:rPr>
                <w:rFonts w:ascii="Times New Roman" w:hAnsi="Times New Roman" w:cs="Times New Roman"/>
                <w:color w:val="000000" w:themeColor="text1"/>
              </w:rPr>
              <w:t xml:space="preserve"> Like ASC X12N, HL7 operates on a consensus basis. </w:t>
            </w:r>
          </w:p>
          <w:p w14:paraId="62635BD3"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439700F0" w14:textId="77777777" w:rsidTr="009027A1">
        <w:trPr>
          <w:gridAfter w:val="1"/>
          <w:wAfter w:w="41" w:type="dxa"/>
          <w:trHeight w:val="696"/>
        </w:trPr>
        <w:tc>
          <w:tcPr>
            <w:tcW w:w="4513" w:type="dxa"/>
            <w:tcBorders>
              <w:top w:val="single" w:sz="4" w:space="0" w:color="auto"/>
              <w:left w:val="single" w:sz="4" w:space="0" w:color="auto"/>
              <w:bottom w:val="single" w:sz="4" w:space="0" w:color="auto"/>
              <w:right w:val="single" w:sz="4" w:space="0" w:color="auto"/>
            </w:tcBorders>
            <w:hideMark/>
          </w:tcPr>
          <w:p w14:paraId="170BB320"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lastRenderedPageBreak/>
              <w:t xml:space="preserve">National Council for Prescription Drug Programs (NCPDP) </w:t>
            </w:r>
          </w:p>
          <w:p w14:paraId="36E3862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(DSMO) (SDO) </w:t>
            </w:r>
          </w:p>
        </w:tc>
        <w:tc>
          <w:tcPr>
            <w:tcW w:w="4551" w:type="dxa"/>
            <w:tcBorders>
              <w:top w:val="single" w:sz="4" w:space="0" w:color="auto"/>
              <w:left w:val="single" w:sz="4" w:space="0" w:color="auto"/>
              <w:bottom w:val="single" w:sz="4" w:space="0" w:color="auto"/>
              <w:right w:val="single" w:sz="4" w:space="0" w:color="auto"/>
            </w:tcBorders>
          </w:tcPr>
          <w:p w14:paraId="519F44FD" w14:textId="77777777" w:rsidR="009027A1" w:rsidRPr="00110891" w:rsidRDefault="009027A1">
            <w:pPr>
              <w:pStyle w:val="Default"/>
              <w:spacing w:line="256" w:lineRule="auto"/>
              <w:rPr>
                <w:rFonts w:ascii="Times New Roman" w:hAnsi="Times New Roman" w:cs="Times New Roman"/>
                <w:color w:val="000000" w:themeColor="text1"/>
              </w:rPr>
            </w:pPr>
          </w:p>
          <w:p w14:paraId="6626732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Develops national standards for pharmacy payers and providers. </w:t>
            </w:r>
          </w:p>
          <w:p w14:paraId="6C1D7A4F"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Industry specific and ANSI accredited. </w:t>
            </w:r>
          </w:p>
          <w:p w14:paraId="41EA174B"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Sets the standards for pharmacy claim transactions, claim status requests, and prior authorization requests. The Food and Drug Administration (FDA) is the custodian of the drug codes. </w:t>
            </w:r>
          </w:p>
          <w:p w14:paraId="4C8C75FB"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0C5F4AFA" w14:textId="77777777" w:rsidTr="009027A1">
        <w:trPr>
          <w:gridAfter w:val="1"/>
          <w:wAfter w:w="41" w:type="dxa"/>
          <w:trHeight w:val="695"/>
        </w:trPr>
        <w:tc>
          <w:tcPr>
            <w:tcW w:w="4513" w:type="dxa"/>
            <w:tcBorders>
              <w:top w:val="single" w:sz="4" w:space="0" w:color="auto"/>
              <w:left w:val="single" w:sz="4" w:space="0" w:color="auto"/>
              <w:bottom w:val="single" w:sz="4" w:space="0" w:color="auto"/>
              <w:right w:val="single" w:sz="4" w:space="0" w:color="auto"/>
            </w:tcBorders>
            <w:hideMark/>
          </w:tcPr>
          <w:p w14:paraId="130BE077"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National Committee on Vital and Health Statistics (NCVHS) </w:t>
            </w:r>
          </w:p>
          <w:p w14:paraId="49AEF093"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(Statutory Advisory Group) </w:t>
            </w:r>
          </w:p>
        </w:tc>
        <w:tc>
          <w:tcPr>
            <w:tcW w:w="4551" w:type="dxa"/>
            <w:tcBorders>
              <w:top w:val="single" w:sz="4" w:space="0" w:color="auto"/>
              <w:left w:val="single" w:sz="4" w:space="0" w:color="auto"/>
              <w:bottom w:val="single" w:sz="4" w:space="0" w:color="auto"/>
              <w:right w:val="single" w:sz="4" w:space="0" w:color="auto"/>
            </w:tcBorders>
          </w:tcPr>
          <w:p w14:paraId="57500BD8" w14:textId="77777777" w:rsidR="009027A1" w:rsidRPr="00110891" w:rsidRDefault="009027A1">
            <w:pPr>
              <w:pStyle w:val="Default"/>
              <w:spacing w:line="256" w:lineRule="auto"/>
              <w:rPr>
                <w:rFonts w:ascii="Times New Roman" w:hAnsi="Times New Roman" w:cs="Times New Roman"/>
                <w:color w:val="000000" w:themeColor="text1"/>
              </w:rPr>
            </w:pPr>
          </w:p>
          <w:p w14:paraId="34E35282"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Acts as the public advisory body to Department of Health and Human Services (HHS) for health data and statistics. </w:t>
            </w:r>
          </w:p>
          <w:p w14:paraId="0FE1146E"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Provides advice and assistance to HHS and serves as a forum for interaction with the public. </w:t>
            </w:r>
          </w:p>
          <w:p w14:paraId="48D97336"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Serves as a national forum to foster collaboration and consensus on key data standards and privacy issues. </w:t>
            </w:r>
          </w:p>
          <w:p w14:paraId="5925C1BF"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Named in HIPAA to advise the HHS Secretary on the adoption of transaction and privacy standards. </w:t>
            </w:r>
          </w:p>
          <w:p w14:paraId="1886A224"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Conducts public hearings on HIPAA implementation and other health issues. </w:t>
            </w:r>
          </w:p>
          <w:p w14:paraId="00070C2F" w14:textId="77777777" w:rsidR="009027A1" w:rsidRPr="00110891" w:rsidRDefault="009027A1">
            <w:pPr>
              <w:pStyle w:val="Default"/>
              <w:spacing w:line="256" w:lineRule="auto"/>
              <w:rPr>
                <w:rFonts w:ascii="Times New Roman" w:hAnsi="Times New Roman" w:cs="Times New Roman"/>
                <w:color w:val="000000" w:themeColor="text1"/>
              </w:rPr>
            </w:pPr>
          </w:p>
          <w:p w14:paraId="296B1708"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2E84DAB7" w14:textId="77777777" w:rsidTr="009027A1">
        <w:trPr>
          <w:trHeight w:val="809"/>
        </w:trPr>
        <w:tc>
          <w:tcPr>
            <w:tcW w:w="4513" w:type="dxa"/>
            <w:tcBorders>
              <w:top w:val="single" w:sz="4" w:space="0" w:color="auto"/>
              <w:left w:val="single" w:sz="4" w:space="0" w:color="auto"/>
              <w:bottom w:val="single" w:sz="4" w:space="0" w:color="auto"/>
              <w:right w:val="single" w:sz="4" w:space="0" w:color="auto"/>
            </w:tcBorders>
            <w:hideMark/>
          </w:tcPr>
          <w:p w14:paraId="3ECC1B5B"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National Institute of Standards and Technology (NIST) </w:t>
            </w:r>
          </w:p>
        </w:tc>
        <w:tc>
          <w:tcPr>
            <w:tcW w:w="4592" w:type="dxa"/>
            <w:gridSpan w:val="2"/>
            <w:tcBorders>
              <w:top w:val="single" w:sz="4" w:space="0" w:color="auto"/>
              <w:left w:val="single" w:sz="4" w:space="0" w:color="auto"/>
              <w:bottom w:val="single" w:sz="4" w:space="0" w:color="auto"/>
              <w:right w:val="single" w:sz="4" w:space="0" w:color="auto"/>
            </w:tcBorders>
          </w:tcPr>
          <w:p w14:paraId="3742574A" w14:textId="77777777" w:rsidR="009027A1" w:rsidRPr="00110891" w:rsidRDefault="009027A1">
            <w:pPr>
              <w:pStyle w:val="Default"/>
              <w:spacing w:line="256" w:lineRule="auto"/>
              <w:rPr>
                <w:rFonts w:ascii="Times New Roman" w:hAnsi="Times New Roman" w:cs="Times New Roman"/>
                <w:color w:val="000000" w:themeColor="text1"/>
              </w:rPr>
            </w:pPr>
          </w:p>
          <w:p w14:paraId="071B7493"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Tasked with the explicit mission of assisting U.S. industry to advance its development and application of technology. </w:t>
            </w:r>
          </w:p>
          <w:p w14:paraId="4353D1D7"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The federal government agency with leading expertise in technology standards and industry standardization issues. </w:t>
            </w:r>
          </w:p>
          <w:p w14:paraId="01A605EB"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Its staff is actively developing voluntary consensus standards (www.nist.gov). </w:t>
            </w:r>
          </w:p>
          <w:p w14:paraId="593DAF8F"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2ABCA3E7" w14:textId="77777777" w:rsidTr="009027A1">
        <w:trPr>
          <w:trHeight w:val="992"/>
        </w:trPr>
        <w:tc>
          <w:tcPr>
            <w:tcW w:w="4513" w:type="dxa"/>
            <w:tcBorders>
              <w:top w:val="single" w:sz="4" w:space="0" w:color="auto"/>
              <w:left w:val="single" w:sz="4" w:space="0" w:color="auto"/>
              <w:bottom w:val="single" w:sz="4" w:space="0" w:color="auto"/>
              <w:right w:val="single" w:sz="4" w:space="0" w:color="auto"/>
            </w:tcBorders>
            <w:hideMark/>
          </w:tcPr>
          <w:p w14:paraId="39C774A6"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National Uniform Billing Committee (NUBC) </w:t>
            </w:r>
          </w:p>
          <w:p w14:paraId="33D2D9CD"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lastRenderedPageBreak/>
              <w:t xml:space="preserve">(DSMO) (DCC) (Statutory Advisory Group) </w:t>
            </w:r>
          </w:p>
        </w:tc>
        <w:tc>
          <w:tcPr>
            <w:tcW w:w="4592" w:type="dxa"/>
            <w:gridSpan w:val="2"/>
            <w:tcBorders>
              <w:top w:val="single" w:sz="4" w:space="0" w:color="auto"/>
              <w:left w:val="single" w:sz="4" w:space="0" w:color="auto"/>
              <w:bottom w:val="single" w:sz="4" w:space="0" w:color="auto"/>
              <w:right w:val="single" w:sz="4" w:space="0" w:color="auto"/>
            </w:tcBorders>
          </w:tcPr>
          <w:p w14:paraId="3AFA4A9D" w14:textId="77777777" w:rsidR="009027A1" w:rsidRPr="00110891" w:rsidRDefault="009027A1">
            <w:pPr>
              <w:pStyle w:val="Default"/>
              <w:spacing w:line="256" w:lineRule="auto"/>
              <w:rPr>
                <w:rFonts w:ascii="Times New Roman" w:hAnsi="Times New Roman" w:cs="Times New Roman"/>
                <w:color w:val="000000" w:themeColor="text1"/>
              </w:rPr>
            </w:pPr>
          </w:p>
          <w:p w14:paraId="2F0D4B44"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Maintains the data set for the institutional claim. </w:t>
            </w:r>
          </w:p>
          <w:p w14:paraId="2C0D4E90"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lastRenderedPageBreak/>
              <w:sym w:font="Times New Roman" w:char="F0B7"/>
            </w:r>
            <w:r w:rsidRPr="00110891">
              <w:rPr>
                <w:rFonts w:ascii="Times New Roman" w:hAnsi="Times New Roman" w:cs="Times New Roman"/>
                <w:color w:val="000000" w:themeColor="text1"/>
              </w:rPr>
              <w:t xml:space="preserve"> Formed to develop a single billing form and standard data set for national use by institutional providers. </w:t>
            </w:r>
          </w:p>
          <w:p w14:paraId="158BC282"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Hosted by the American Hospital Association (AHA) since 1975. </w:t>
            </w:r>
          </w:p>
          <w:p w14:paraId="2DB1A0B0"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Membership includes CMS, the SMA, the National Association of State Medicaid Directors (NAMD), and public health representatives. </w:t>
            </w:r>
          </w:p>
          <w:p w14:paraId="126E40E7" w14:textId="77777777" w:rsidR="009027A1" w:rsidRPr="00110891" w:rsidRDefault="009027A1">
            <w:pPr>
              <w:pStyle w:val="Default"/>
              <w:spacing w:line="256" w:lineRule="auto"/>
              <w:rPr>
                <w:rFonts w:ascii="Times New Roman" w:hAnsi="Times New Roman" w:cs="Times New Roman"/>
                <w:color w:val="000000" w:themeColor="text1"/>
              </w:rPr>
            </w:pPr>
          </w:p>
        </w:tc>
      </w:tr>
      <w:tr w:rsidR="00110891" w:rsidRPr="00110891" w14:paraId="38AEFC61" w14:textId="77777777" w:rsidTr="009027A1">
        <w:trPr>
          <w:trHeight w:val="809"/>
        </w:trPr>
        <w:tc>
          <w:tcPr>
            <w:tcW w:w="4513" w:type="dxa"/>
            <w:tcBorders>
              <w:top w:val="single" w:sz="4" w:space="0" w:color="auto"/>
              <w:left w:val="single" w:sz="4" w:space="0" w:color="auto"/>
              <w:bottom w:val="single" w:sz="4" w:space="0" w:color="auto"/>
              <w:right w:val="single" w:sz="4" w:space="0" w:color="auto"/>
            </w:tcBorders>
            <w:hideMark/>
          </w:tcPr>
          <w:p w14:paraId="21E8A16C"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lastRenderedPageBreak/>
              <w:t xml:space="preserve">National Uniform Claim Committee (NUCC) </w:t>
            </w:r>
          </w:p>
          <w:p w14:paraId="7485712A"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b/>
                <w:bCs/>
                <w:color w:val="000000" w:themeColor="text1"/>
              </w:rPr>
              <w:t xml:space="preserve">(DSMO) (DCC) (Statutory Advisory Group) </w:t>
            </w:r>
          </w:p>
        </w:tc>
        <w:tc>
          <w:tcPr>
            <w:tcW w:w="4592" w:type="dxa"/>
            <w:gridSpan w:val="2"/>
            <w:tcBorders>
              <w:top w:val="single" w:sz="4" w:space="0" w:color="auto"/>
              <w:left w:val="single" w:sz="4" w:space="0" w:color="auto"/>
              <w:bottom w:val="single" w:sz="4" w:space="0" w:color="auto"/>
              <w:right w:val="single" w:sz="4" w:space="0" w:color="auto"/>
            </w:tcBorders>
          </w:tcPr>
          <w:p w14:paraId="3E535CA8" w14:textId="77777777" w:rsidR="009027A1" w:rsidRPr="00110891" w:rsidRDefault="009027A1">
            <w:pPr>
              <w:pStyle w:val="Default"/>
              <w:spacing w:line="256" w:lineRule="auto"/>
              <w:rPr>
                <w:rFonts w:ascii="Times New Roman" w:hAnsi="Times New Roman" w:cs="Times New Roman"/>
                <w:color w:val="000000" w:themeColor="text1"/>
              </w:rPr>
            </w:pPr>
          </w:p>
          <w:p w14:paraId="1F167160"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Maintain the data set for the professional claim. </w:t>
            </w:r>
          </w:p>
          <w:p w14:paraId="3B082945"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Chaired by the American Medical Association (AMA) in partnership with CMS. </w:t>
            </w:r>
          </w:p>
          <w:p w14:paraId="43241B27" w14:textId="77777777" w:rsidR="009027A1" w:rsidRPr="00110891" w:rsidRDefault="009027A1">
            <w:pPr>
              <w:pStyle w:val="Default"/>
              <w:spacing w:line="256" w:lineRule="auto"/>
              <w:rPr>
                <w:rFonts w:ascii="Times New Roman" w:hAnsi="Times New Roman" w:cs="Times New Roman"/>
                <w:color w:val="000000" w:themeColor="text1"/>
              </w:rPr>
            </w:pPr>
            <w:r w:rsidRPr="00110891">
              <w:rPr>
                <w:rFonts w:ascii="Times New Roman" w:hAnsi="Times New Roman" w:cs="Times New Roman"/>
                <w:color w:val="000000" w:themeColor="text1"/>
              </w:rPr>
              <w:sym w:font="Times New Roman" w:char="F0B7"/>
            </w:r>
            <w:r w:rsidRPr="00110891">
              <w:rPr>
                <w:rFonts w:ascii="Times New Roman" w:hAnsi="Times New Roman" w:cs="Times New Roman"/>
                <w:color w:val="000000" w:themeColor="text1"/>
              </w:rPr>
              <w:t xml:space="preserve"> Membership includes state and national level representatives from Medicaid (including CMS and NAMD) and public health representatives. </w:t>
            </w:r>
          </w:p>
          <w:p w14:paraId="5B326DE6" w14:textId="77777777" w:rsidR="009027A1" w:rsidRPr="00110891" w:rsidRDefault="009027A1">
            <w:pPr>
              <w:pStyle w:val="Default"/>
              <w:spacing w:line="256" w:lineRule="auto"/>
              <w:rPr>
                <w:rFonts w:ascii="Times New Roman" w:hAnsi="Times New Roman" w:cs="Times New Roman"/>
                <w:color w:val="000000" w:themeColor="text1"/>
              </w:rPr>
            </w:pPr>
          </w:p>
        </w:tc>
      </w:tr>
    </w:tbl>
    <w:p w14:paraId="23DE523C" w14:textId="77777777" w:rsidR="00BB20F4" w:rsidRPr="00110891" w:rsidRDefault="00BB20F4" w:rsidP="009027A1">
      <w:pPr>
        <w:spacing w:before="225" w:after="225" w:line="240" w:lineRule="auto"/>
        <w:outlineLvl w:val="1"/>
        <w:rPr>
          <w:rFonts w:ascii="Times New Roman" w:eastAsia="Times New Roman" w:hAnsi="Times New Roman" w:cs="Times New Roman"/>
          <w:b/>
          <w:color w:val="000000" w:themeColor="text1"/>
          <w:sz w:val="24"/>
          <w:szCs w:val="24"/>
        </w:rPr>
      </w:pPr>
    </w:p>
    <w:sectPr w:rsidR="00BB20F4" w:rsidRPr="00110891">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Kagori, Michael" w:date="2022-05-16T09:19:00Z" w:initials="KM">
    <w:p w14:paraId="2C14D754" w14:textId="77777777" w:rsidR="009027A1" w:rsidRDefault="009027A1" w:rsidP="009027A1">
      <w:pPr>
        <w:pStyle w:val="CommentText"/>
      </w:pPr>
      <w:r>
        <w:t>DHHS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C14D7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671107" w16cex:dateUtc="2022-05-18T2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C14D754" w16cid:durableId="263606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B4A9F4" w14:textId="77777777" w:rsidR="006A5EC0" w:rsidRDefault="006A5EC0" w:rsidP="00D5057C">
      <w:pPr>
        <w:spacing w:after="0" w:line="240" w:lineRule="auto"/>
      </w:pPr>
      <w:r>
        <w:separator/>
      </w:r>
    </w:p>
  </w:endnote>
  <w:endnote w:type="continuationSeparator" w:id="0">
    <w:p w14:paraId="12CDAC6E" w14:textId="77777777" w:rsidR="006A5EC0" w:rsidRDefault="006A5EC0" w:rsidP="00D5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0A2E83" w14:textId="77777777" w:rsidR="006A5EC0" w:rsidRDefault="006A5EC0" w:rsidP="00D5057C">
      <w:pPr>
        <w:spacing w:after="0" w:line="240" w:lineRule="auto"/>
      </w:pPr>
      <w:r>
        <w:separator/>
      </w:r>
    </w:p>
  </w:footnote>
  <w:footnote w:type="continuationSeparator" w:id="0">
    <w:p w14:paraId="08182911" w14:textId="77777777" w:rsidR="006A5EC0" w:rsidRDefault="006A5EC0" w:rsidP="00D50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1393670"/>
      <w:docPartObj>
        <w:docPartGallery w:val="Page Numbers (Top of Page)"/>
        <w:docPartUnique/>
      </w:docPartObj>
    </w:sdtPr>
    <w:sdtEndPr>
      <w:rPr>
        <w:noProof/>
      </w:rPr>
    </w:sdtEndPr>
    <w:sdtContent>
      <w:p w14:paraId="03ABD597" w14:textId="0E078CE3" w:rsidR="009027A1" w:rsidRDefault="009027A1">
        <w:pPr>
          <w:pStyle w:val="Header"/>
        </w:pPr>
        <w:r>
          <w:fldChar w:fldCharType="begin"/>
        </w:r>
        <w:r>
          <w:instrText xml:space="preserve"> PAGE   \* MERGEFORMAT </w:instrText>
        </w:r>
        <w:r>
          <w:fldChar w:fldCharType="separate"/>
        </w:r>
        <w:r>
          <w:rPr>
            <w:noProof/>
          </w:rPr>
          <w:t>2</w:t>
        </w:r>
        <w:r>
          <w:rPr>
            <w:noProof/>
          </w:rPr>
          <w:fldChar w:fldCharType="end"/>
        </w:r>
        <w:r>
          <w:rPr>
            <w:noProof/>
          </w:rPr>
          <w:t>.</w:t>
        </w:r>
        <w:r>
          <w:rPr>
            <w:noProof/>
          </w:rPr>
          <w:tab/>
          <w:t xml:space="preserve">                                                                                                                                                             Data Standards </w:t>
        </w:r>
      </w:p>
    </w:sdtContent>
  </w:sdt>
  <w:p w14:paraId="6537F28F" w14:textId="77777777" w:rsidR="00D5057C" w:rsidRDefault="00D50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32503"/>
    <w:multiLevelType w:val="hybridMultilevel"/>
    <w:tmpl w:val="54D6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3022F"/>
    <w:multiLevelType w:val="multilevel"/>
    <w:tmpl w:val="0CF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764"/>
    <w:multiLevelType w:val="hybridMultilevel"/>
    <w:tmpl w:val="FE08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608DA"/>
    <w:multiLevelType w:val="hybridMultilevel"/>
    <w:tmpl w:val="65B2C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F3C39"/>
    <w:multiLevelType w:val="hybridMultilevel"/>
    <w:tmpl w:val="0EFE7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219E5"/>
    <w:multiLevelType w:val="hybridMultilevel"/>
    <w:tmpl w:val="1970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D414C"/>
    <w:multiLevelType w:val="hybridMultilevel"/>
    <w:tmpl w:val="8D56C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54081"/>
    <w:multiLevelType w:val="multilevel"/>
    <w:tmpl w:val="C76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80721"/>
    <w:multiLevelType w:val="multilevel"/>
    <w:tmpl w:val="7D382D1E"/>
    <w:lvl w:ilvl="0">
      <w:start w:val="1"/>
      <w:numFmt w:val="decimal"/>
      <w:lvlText w:val="%1."/>
      <w:lvlJc w:val="left"/>
      <w:pPr>
        <w:tabs>
          <w:tab w:val="num" w:pos="720"/>
        </w:tabs>
        <w:ind w:left="1080" w:hanging="360"/>
      </w:pPr>
    </w:lvl>
    <w:lvl w:ilvl="1">
      <w:numFmt w:val="decimal"/>
      <w:lvlText w:val="%2."/>
      <w:lvlJc w:val="left"/>
      <w:pPr>
        <w:tabs>
          <w:tab w:val="num" w:pos="1440"/>
        </w:tabs>
        <w:ind w:left="1800" w:hanging="360"/>
      </w:pPr>
    </w:lvl>
    <w:lvl w:ilvl="2">
      <w:numFmt w:val="decimal"/>
      <w:lvlText w:val="%3."/>
      <w:lvlJc w:val="left"/>
      <w:pPr>
        <w:tabs>
          <w:tab w:val="num" w:pos="2160"/>
        </w:tabs>
        <w:ind w:left="2520" w:hanging="360"/>
      </w:pPr>
    </w:lvl>
    <w:lvl w:ilvl="3">
      <w:numFmt w:val="decimal"/>
      <w:lvlText w:val="%4."/>
      <w:lvlJc w:val="left"/>
      <w:pPr>
        <w:tabs>
          <w:tab w:val="num" w:pos="2880"/>
        </w:tabs>
        <w:ind w:left="3240" w:hanging="360"/>
      </w:pPr>
    </w:lvl>
    <w:lvl w:ilvl="4">
      <w:numFmt w:val="decimal"/>
      <w:lvlText w:val="%5."/>
      <w:lvlJc w:val="left"/>
      <w:pPr>
        <w:tabs>
          <w:tab w:val="num" w:pos="3600"/>
        </w:tabs>
        <w:ind w:left="3960" w:hanging="360"/>
      </w:pPr>
    </w:lvl>
    <w:lvl w:ilvl="5">
      <w:numFmt w:val="decimal"/>
      <w:lvlText w:val="%6."/>
      <w:lvlJc w:val="left"/>
      <w:pPr>
        <w:tabs>
          <w:tab w:val="num" w:pos="4320"/>
        </w:tabs>
        <w:ind w:left="4680" w:hanging="360"/>
      </w:pPr>
    </w:lvl>
    <w:lvl w:ilvl="6">
      <w:numFmt w:val="decimal"/>
      <w:lvlText w:val="%7."/>
      <w:lvlJc w:val="left"/>
      <w:pPr>
        <w:tabs>
          <w:tab w:val="num" w:pos="5040"/>
        </w:tabs>
        <w:ind w:left="5400" w:hanging="360"/>
      </w:pPr>
    </w:lvl>
    <w:lvl w:ilvl="7">
      <w:numFmt w:val="decimal"/>
      <w:lvlText w:val="%8."/>
      <w:lvlJc w:val="left"/>
      <w:pPr>
        <w:tabs>
          <w:tab w:val="num" w:pos="5760"/>
        </w:tabs>
        <w:ind w:left="6120" w:hanging="360"/>
      </w:pPr>
    </w:lvl>
    <w:lvl w:ilvl="8">
      <w:numFmt w:val="decimal"/>
      <w:lvlText w:val="%9."/>
      <w:lvlJc w:val="left"/>
      <w:pPr>
        <w:tabs>
          <w:tab w:val="num" w:pos="6480"/>
        </w:tabs>
        <w:ind w:left="6840" w:hanging="360"/>
      </w:pPr>
    </w:lvl>
  </w:abstractNum>
  <w:abstractNum w:abstractNumId="9" w15:restartNumberingAfterBreak="0">
    <w:nsid w:val="52486533"/>
    <w:multiLevelType w:val="hybridMultilevel"/>
    <w:tmpl w:val="5954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B4F79"/>
    <w:multiLevelType w:val="multilevel"/>
    <w:tmpl w:val="182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B7D98"/>
    <w:multiLevelType w:val="multilevel"/>
    <w:tmpl w:val="121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11F7C"/>
    <w:multiLevelType w:val="multilevel"/>
    <w:tmpl w:val="0BF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D4FFE"/>
    <w:multiLevelType w:val="multilevel"/>
    <w:tmpl w:val="026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17B64"/>
    <w:multiLevelType w:val="hybridMultilevel"/>
    <w:tmpl w:val="A16C4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82CE2"/>
    <w:multiLevelType w:val="hybridMultilevel"/>
    <w:tmpl w:val="D592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323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7AAC66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F0F4049"/>
    <w:multiLevelType w:val="hybridMultilevel"/>
    <w:tmpl w:val="C254A0B4"/>
    <w:lvl w:ilvl="0" w:tplc="66E27C1A">
      <w:start w:val="1"/>
      <w:numFmt w:val="bullet"/>
      <w:lvlText w:val=""/>
      <w:lvlJc w:val="left"/>
      <w:pPr>
        <w:ind w:left="1080" w:hanging="360"/>
      </w:pPr>
      <w:rPr>
        <w:rFonts w:ascii="Symbol" w:hAnsi="Symbol" w:hint="default"/>
      </w:rPr>
    </w:lvl>
    <w:lvl w:ilvl="1" w:tplc="516AA3C0">
      <w:start w:val="1"/>
      <w:numFmt w:val="bullet"/>
      <w:lvlText w:val="o"/>
      <w:lvlJc w:val="left"/>
      <w:pPr>
        <w:ind w:left="1800" w:hanging="360"/>
      </w:pPr>
      <w:rPr>
        <w:rFonts w:ascii="Courier New" w:hAnsi="Courier New" w:cs="Times New Roman" w:hint="default"/>
      </w:rPr>
    </w:lvl>
    <w:lvl w:ilvl="2" w:tplc="689EF93C">
      <w:start w:val="1"/>
      <w:numFmt w:val="bullet"/>
      <w:lvlText w:val=""/>
      <w:lvlJc w:val="left"/>
      <w:pPr>
        <w:ind w:left="2520" w:hanging="360"/>
      </w:pPr>
      <w:rPr>
        <w:rFonts w:ascii="Wingdings" w:hAnsi="Wingdings" w:hint="default"/>
      </w:rPr>
    </w:lvl>
    <w:lvl w:ilvl="3" w:tplc="2A80BD26">
      <w:start w:val="1"/>
      <w:numFmt w:val="bullet"/>
      <w:lvlText w:val=""/>
      <w:lvlJc w:val="left"/>
      <w:pPr>
        <w:ind w:left="3240" w:hanging="360"/>
      </w:pPr>
      <w:rPr>
        <w:rFonts w:ascii="Symbol" w:hAnsi="Symbol" w:hint="default"/>
      </w:rPr>
    </w:lvl>
    <w:lvl w:ilvl="4" w:tplc="FFB21760">
      <w:start w:val="1"/>
      <w:numFmt w:val="bullet"/>
      <w:lvlText w:val="o"/>
      <w:lvlJc w:val="left"/>
      <w:pPr>
        <w:ind w:left="3960" w:hanging="360"/>
      </w:pPr>
      <w:rPr>
        <w:rFonts w:ascii="Courier New" w:hAnsi="Courier New" w:cs="Times New Roman" w:hint="default"/>
      </w:rPr>
    </w:lvl>
    <w:lvl w:ilvl="5" w:tplc="23C0C140">
      <w:start w:val="1"/>
      <w:numFmt w:val="bullet"/>
      <w:lvlText w:val=""/>
      <w:lvlJc w:val="left"/>
      <w:pPr>
        <w:ind w:left="4680" w:hanging="360"/>
      </w:pPr>
      <w:rPr>
        <w:rFonts w:ascii="Wingdings" w:hAnsi="Wingdings" w:hint="default"/>
      </w:rPr>
    </w:lvl>
    <w:lvl w:ilvl="6" w:tplc="3D042808">
      <w:start w:val="1"/>
      <w:numFmt w:val="bullet"/>
      <w:lvlText w:val=""/>
      <w:lvlJc w:val="left"/>
      <w:pPr>
        <w:ind w:left="5400" w:hanging="360"/>
      </w:pPr>
      <w:rPr>
        <w:rFonts w:ascii="Symbol" w:hAnsi="Symbol" w:hint="default"/>
      </w:rPr>
    </w:lvl>
    <w:lvl w:ilvl="7" w:tplc="2D7C7128">
      <w:start w:val="1"/>
      <w:numFmt w:val="bullet"/>
      <w:lvlText w:val="o"/>
      <w:lvlJc w:val="left"/>
      <w:pPr>
        <w:ind w:left="6120" w:hanging="360"/>
      </w:pPr>
      <w:rPr>
        <w:rFonts w:ascii="Courier New" w:hAnsi="Courier New" w:cs="Times New Roman" w:hint="default"/>
      </w:rPr>
    </w:lvl>
    <w:lvl w:ilvl="8" w:tplc="77649EBA">
      <w:start w:val="1"/>
      <w:numFmt w:val="bullet"/>
      <w:lvlText w:val=""/>
      <w:lvlJc w:val="left"/>
      <w:pPr>
        <w:ind w:left="6840" w:hanging="360"/>
      </w:pPr>
      <w:rPr>
        <w:rFonts w:ascii="Wingdings" w:hAnsi="Wingdings" w:hint="default"/>
      </w:rPr>
    </w:lvl>
  </w:abstractNum>
  <w:num w:numId="1">
    <w:abstractNumId w:val="1"/>
  </w:num>
  <w:num w:numId="2">
    <w:abstractNumId w:val="12"/>
  </w:num>
  <w:num w:numId="3">
    <w:abstractNumId w:val="9"/>
  </w:num>
  <w:num w:numId="4">
    <w:abstractNumId w:val="0"/>
  </w:num>
  <w:num w:numId="5">
    <w:abstractNumId w:val="7"/>
  </w:num>
  <w:num w:numId="6">
    <w:abstractNumId w:val="11"/>
  </w:num>
  <w:num w:numId="7">
    <w:abstractNumId w:val="10"/>
  </w:num>
  <w:num w:numId="8">
    <w:abstractNumId w:val="13"/>
  </w:num>
  <w:num w:numId="9">
    <w:abstractNumId w:val="2"/>
  </w:num>
  <w:num w:numId="10">
    <w:abstractNumId w:val="6"/>
  </w:num>
  <w:num w:numId="11">
    <w:abstractNumId w:val="4"/>
  </w:num>
  <w:num w:numId="12">
    <w:abstractNumId w:val="14"/>
  </w:num>
  <w:num w:numId="13">
    <w:abstractNumId w:val="8"/>
    <w:lvlOverride w:ilvl="0">
      <w:startOverride w:val="1"/>
    </w:lvlOverride>
    <w:lvlOverride w:ilvl="1"/>
    <w:lvlOverride w:ilvl="2"/>
    <w:lvlOverride w:ilvl="3"/>
    <w:lvlOverride w:ilvl="4"/>
    <w:lvlOverride w:ilvl="5"/>
    <w:lvlOverride w:ilvl="6"/>
    <w:lvlOverride w:ilvl="7"/>
    <w:lvlOverride w:ilvl="8"/>
  </w:num>
  <w:num w:numId="14">
    <w:abstractNumId w:val="18"/>
    <w:lvlOverride w:ilvl="0"/>
    <w:lvlOverride w:ilvl="1"/>
    <w:lvlOverride w:ilvl="2"/>
    <w:lvlOverride w:ilvl="3"/>
    <w:lvlOverride w:ilvl="4"/>
    <w:lvlOverride w:ilvl="5"/>
    <w:lvlOverride w:ilvl="6"/>
    <w:lvlOverride w:ilvl="7"/>
    <w:lvlOverride w:ilvl="8"/>
  </w:num>
  <w:num w:numId="15">
    <w:abstractNumId w:val="5"/>
  </w:num>
  <w:num w:numId="16">
    <w:abstractNumId w:val="3"/>
  </w:num>
  <w:num w:numId="17">
    <w:abstractNumId w:val="15"/>
  </w:num>
  <w:num w:numId="18">
    <w:abstractNumId w:val="16"/>
  </w:num>
  <w:num w:numId="1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gori, Michael">
    <w15:presenceInfo w15:providerId="AD" w15:userId="S::michael.kagori@dhhs.nc.gov::bcd76e87-486e-4309-aff4-7d62fe764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49"/>
    <w:rsid w:val="000750B4"/>
    <w:rsid w:val="000A59B0"/>
    <w:rsid w:val="000B123B"/>
    <w:rsid w:val="000E7362"/>
    <w:rsid w:val="00110891"/>
    <w:rsid w:val="001510F5"/>
    <w:rsid w:val="00153C6A"/>
    <w:rsid w:val="001C6EA7"/>
    <w:rsid w:val="00241242"/>
    <w:rsid w:val="00274F9A"/>
    <w:rsid w:val="0030548F"/>
    <w:rsid w:val="003335F9"/>
    <w:rsid w:val="00356489"/>
    <w:rsid w:val="00377187"/>
    <w:rsid w:val="003C3CB8"/>
    <w:rsid w:val="003E7068"/>
    <w:rsid w:val="003F2C02"/>
    <w:rsid w:val="0045277A"/>
    <w:rsid w:val="00532B1B"/>
    <w:rsid w:val="005366AB"/>
    <w:rsid w:val="00543F0F"/>
    <w:rsid w:val="005D1D51"/>
    <w:rsid w:val="006169FE"/>
    <w:rsid w:val="006A0E38"/>
    <w:rsid w:val="006A5EC0"/>
    <w:rsid w:val="006D46D5"/>
    <w:rsid w:val="0072124C"/>
    <w:rsid w:val="007B2513"/>
    <w:rsid w:val="00886580"/>
    <w:rsid w:val="009027A1"/>
    <w:rsid w:val="0090628C"/>
    <w:rsid w:val="009718EE"/>
    <w:rsid w:val="00980724"/>
    <w:rsid w:val="009C2693"/>
    <w:rsid w:val="009E2A67"/>
    <w:rsid w:val="00AE74FF"/>
    <w:rsid w:val="00B0483C"/>
    <w:rsid w:val="00B16AC7"/>
    <w:rsid w:val="00BB20F4"/>
    <w:rsid w:val="00BF7F08"/>
    <w:rsid w:val="00C362E4"/>
    <w:rsid w:val="00C5557D"/>
    <w:rsid w:val="00C75083"/>
    <w:rsid w:val="00C93949"/>
    <w:rsid w:val="00D5057C"/>
    <w:rsid w:val="00D84EF8"/>
    <w:rsid w:val="00DC29F0"/>
    <w:rsid w:val="00DC5130"/>
    <w:rsid w:val="00F35C30"/>
    <w:rsid w:val="00FF0171"/>
    <w:rsid w:val="3B4C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51A85"/>
  <w15:chartTrackingRefBased/>
  <w15:docId w15:val="{5FCD5894-5A2D-48C1-8D77-4BBE955C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3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939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169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69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3949"/>
    <w:rPr>
      <w:rFonts w:ascii="Times New Roman" w:eastAsia="Times New Roman" w:hAnsi="Times New Roman" w:cs="Times New Roman"/>
      <w:b/>
      <w:bCs/>
      <w:sz w:val="36"/>
      <w:szCs w:val="36"/>
    </w:rPr>
  </w:style>
  <w:style w:type="paragraph" w:styleId="NormalWeb">
    <w:name w:val="Normal (Web)"/>
    <w:basedOn w:val="Normal"/>
    <w:uiPriority w:val="99"/>
    <w:unhideWhenUsed/>
    <w:rsid w:val="00C939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F2C02"/>
    <w:rPr>
      <w:color w:val="0000FF"/>
      <w:u w:val="single"/>
    </w:rPr>
  </w:style>
  <w:style w:type="character" w:customStyle="1" w:styleId="Heading3Char">
    <w:name w:val="Heading 3 Char"/>
    <w:basedOn w:val="DefaultParagraphFont"/>
    <w:link w:val="Heading3"/>
    <w:uiPriority w:val="9"/>
    <w:rsid w:val="006169F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169F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169FE"/>
    <w:rPr>
      <w:color w:val="605E5C"/>
      <w:shd w:val="clear" w:color="auto" w:fill="E1DFDD"/>
    </w:rPr>
  </w:style>
  <w:style w:type="table" w:styleId="TableGrid">
    <w:name w:val="Table Grid"/>
    <w:basedOn w:val="TableNormal"/>
    <w:uiPriority w:val="39"/>
    <w:rsid w:val="00C7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w-for-medium">
    <w:name w:val="show-for-medium"/>
    <w:basedOn w:val="DefaultParagraphFont"/>
    <w:rsid w:val="00C75083"/>
  </w:style>
  <w:style w:type="table" w:styleId="PlainTable5">
    <w:name w:val="Plain Table 5"/>
    <w:basedOn w:val="TableNormal"/>
    <w:uiPriority w:val="45"/>
    <w:rsid w:val="00D84E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84E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84E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84E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84E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4E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aliases w:val="Bullets MES"/>
    <w:basedOn w:val="Normal"/>
    <w:link w:val="ListParagraphChar"/>
    <w:uiPriority w:val="34"/>
    <w:qFormat/>
    <w:rsid w:val="00980724"/>
    <w:pPr>
      <w:ind w:left="720"/>
      <w:contextualSpacing/>
    </w:pPr>
  </w:style>
  <w:style w:type="character" w:customStyle="1" w:styleId="Heading1Char">
    <w:name w:val="Heading 1 Char"/>
    <w:basedOn w:val="DefaultParagraphFont"/>
    <w:link w:val="Heading1"/>
    <w:uiPriority w:val="9"/>
    <w:rsid w:val="000E73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7362"/>
    <w:pPr>
      <w:outlineLvl w:val="9"/>
    </w:pPr>
  </w:style>
  <w:style w:type="paragraph" w:styleId="TOC2">
    <w:name w:val="toc 2"/>
    <w:basedOn w:val="Normal"/>
    <w:next w:val="Normal"/>
    <w:autoRedefine/>
    <w:uiPriority w:val="39"/>
    <w:unhideWhenUsed/>
    <w:rsid w:val="000E7362"/>
    <w:pPr>
      <w:spacing w:after="100"/>
      <w:ind w:left="220"/>
    </w:pPr>
    <w:rPr>
      <w:rFonts w:eastAsiaTheme="minorEastAsia" w:cs="Times New Roman"/>
    </w:rPr>
  </w:style>
  <w:style w:type="paragraph" w:styleId="TOC1">
    <w:name w:val="toc 1"/>
    <w:basedOn w:val="Normal"/>
    <w:next w:val="Normal"/>
    <w:autoRedefine/>
    <w:uiPriority w:val="39"/>
    <w:unhideWhenUsed/>
    <w:rsid w:val="000E7362"/>
    <w:pPr>
      <w:spacing w:after="100"/>
    </w:pPr>
    <w:rPr>
      <w:rFonts w:eastAsiaTheme="minorEastAsia" w:cs="Times New Roman"/>
    </w:rPr>
  </w:style>
  <w:style w:type="paragraph" w:styleId="TOC3">
    <w:name w:val="toc 3"/>
    <w:basedOn w:val="Normal"/>
    <w:next w:val="Normal"/>
    <w:autoRedefine/>
    <w:uiPriority w:val="39"/>
    <w:unhideWhenUsed/>
    <w:rsid w:val="000E7362"/>
    <w:pPr>
      <w:spacing w:after="100"/>
      <w:ind w:left="440"/>
    </w:pPr>
    <w:rPr>
      <w:rFonts w:eastAsiaTheme="minorEastAsia" w:cs="Times New Roman"/>
    </w:rPr>
  </w:style>
  <w:style w:type="paragraph" w:styleId="Header">
    <w:name w:val="header"/>
    <w:basedOn w:val="Normal"/>
    <w:link w:val="HeaderChar"/>
    <w:uiPriority w:val="99"/>
    <w:unhideWhenUsed/>
    <w:rsid w:val="00D50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57C"/>
  </w:style>
  <w:style w:type="paragraph" w:styleId="Footer">
    <w:name w:val="footer"/>
    <w:basedOn w:val="Normal"/>
    <w:link w:val="FooterChar"/>
    <w:uiPriority w:val="99"/>
    <w:unhideWhenUsed/>
    <w:rsid w:val="00D50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57C"/>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B25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513"/>
    <w:rPr>
      <w:rFonts w:ascii="Segoe UI" w:hAnsi="Segoe UI" w:cs="Segoe UI"/>
      <w:sz w:val="18"/>
      <w:szCs w:val="18"/>
    </w:rPr>
  </w:style>
  <w:style w:type="character" w:customStyle="1" w:styleId="ListParagraphChar">
    <w:name w:val="List Paragraph Char"/>
    <w:aliases w:val="Bullets MES Char"/>
    <w:link w:val="ListParagraph"/>
    <w:uiPriority w:val="34"/>
    <w:qFormat/>
    <w:locked/>
    <w:rsid w:val="009027A1"/>
  </w:style>
  <w:style w:type="paragraph" w:customStyle="1" w:styleId="Default">
    <w:name w:val="Default"/>
    <w:rsid w:val="009027A1"/>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9027A1"/>
    <w:rPr>
      <w:b/>
      <w:bCs/>
    </w:rPr>
  </w:style>
  <w:style w:type="character" w:styleId="Emphasis">
    <w:name w:val="Emphasis"/>
    <w:basedOn w:val="DefaultParagraphFont"/>
    <w:uiPriority w:val="20"/>
    <w:qFormat/>
    <w:rsid w:val="009027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41212">
      <w:bodyDiv w:val="1"/>
      <w:marLeft w:val="0"/>
      <w:marRight w:val="0"/>
      <w:marTop w:val="0"/>
      <w:marBottom w:val="0"/>
      <w:divBdr>
        <w:top w:val="none" w:sz="0" w:space="0" w:color="auto"/>
        <w:left w:val="none" w:sz="0" w:space="0" w:color="auto"/>
        <w:bottom w:val="none" w:sz="0" w:space="0" w:color="auto"/>
        <w:right w:val="none" w:sz="0" w:space="0" w:color="auto"/>
      </w:divBdr>
      <w:divsChild>
        <w:div w:id="1077821031">
          <w:marLeft w:val="0"/>
          <w:marRight w:val="0"/>
          <w:marTop w:val="225"/>
          <w:marBottom w:val="225"/>
          <w:divBdr>
            <w:top w:val="none" w:sz="0" w:space="0" w:color="auto"/>
            <w:left w:val="none" w:sz="0" w:space="0" w:color="auto"/>
            <w:bottom w:val="none" w:sz="0" w:space="0" w:color="auto"/>
            <w:right w:val="none" w:sz="0" w:space="0" w:color="auto"/>
          </w:divBdr>
        </w:div>
      </w:divsChild>
    </w:div>
    <w:div w:id="52974005">
      <w:bodyDiv w:val="1"/>
      <w:marLeft w:val="0"/>
      <w:marRight w:val="0"/>
      <w:marTop w:val="0"/>
      <w:marBottom w:val="0"/>
      <w:divBdr>
        <w:top w:val="none" w:sz="0" w:space="0" w:color="auto"/>
        <w:left w:val="none" w:sz="0" w:space="0" w:color="auto"/>
        <w:bottom w:val="none" w:sz="0" w:space="0" w:color="auto"/>
        <w:right w:val="none" w:sz="0" w:space="0" w:color="auto"/>
      </w:divBdr>
    </w:div>
    <w:div w:id="69934200">
      <w:bodyDiv w:val="1"/>
      <w:marLeft w:val="0"/>
      <w:marRight w:val="0"/>
      <w:marTop w:val="0"/>
      <w:marBottom w:val="0"/>
      <w:divBdr>
        <w:top w:val="none" w:sz="0" w:space="0" w:color="auto"/>
        <w:left w:val="none" w:sz="0" w:space="0" w:color="auto"/>
        <w:bottom w:val="none" w:sz="0" w:space="0" w:color="auto"/>
        <w:right w:val="none" w:sz="0" w:space="0" w:color="auto"/>
      </w:divBdr>
    </w:div>
    <w:div w:id="165287263">
      <w:bodyDiv w:val="1"/>
      <w:marLeft w:val="0"/>
      <w:marRight w:val="0"/>
      <w:marTop w:val="0"/>
      <w:marBottom w:val="0"/>
      <w:divBdr>
        <w:top w:val="none" w:sz="0" w:space="0" w:color="auto"/>
        <w:left w:val="none" w:sz="0" w:space="0" w:color="auto"/>
        <w:bottom w:val="none" w:sz="0" w:space="0" w:color="auto"/>
        <w:right w:val="none" w:sz="0" w:space="0" w:color="auto"/>
      </w:divBdr>
      <w:divsChild>
        <w:div w:id="2118285059">
          <w:marLeft w:val="0"/>
          <w:marRight w:val="0"/>
          <w:marTop w:val="225"/>
          <w:marBottom w:val="225"/>
          <w:divBdr>
            <w:top w:val="none" w:sz="0" w:space="0" w:color="auto"/>
            <w:left w:val="none" w:sz="0" w:space="0" w:color="auto"/>
            <w:bottom w:val="none" w:sz="0" w:space="0" w:color="auto"/>
            <w:right w:val="none" w:sz="0" w:space="0" w:color="auto"/>
          </w:divBdr>
        </w:div>
        <w:div w:id="20866798">
          <w:marLeft w:val="-150"/>
          <w:marRight w:val="-150"/>
          <w:marTop w:val="450"/>
          <w:marBottom w:val="450"/>
          <w:divBdr>
            <w:top w:val="none" w:sz="0" w:space="0" w:color="auto"/>
            <w:left w:val="none" w:sz="0" w:space="0" w:color="auto"/>
            <w:bottom w:val="none" w:sz="0" w:space="0" w:color="auto"/>
            <w:right w:val="none" w:sz="0" w:space="0" w:color="auto"/>
          </w:divBdr>
          <w:divsChild>
            <w:div w:id="1320117149">
              <w:marLeft w:val="0"/>
              <w:marRight w:val="0"/>
              <w:marTop w:val="0"/>
              <w:marBottom w:val="0"/>
              <w:divBdr>
                <w:top w:val="none" w:sz="0" w:space="0" w:color="auto"/>
                <w:left w:val="none" w:sz="0" w:space="0" w:color="auto"/>
                <w:bottom w:val="none" w:sz="0" w:space="0" w:color="auto"/>
                <w:right w:val="none" w:sz="0" w:space="0" w:color="auto"/>
              </w:divBdr>
              <w:divsChild>
                <w:div w:id="1327587810">
                  <w:marLeft w:val="0"/>
                  <w:marRight w:val="0"/>
                  <w:marTop w:val="225"/>
                  <w:marBottom w:val="225"/>
                  <w:divBdr>
                    <w:top w:val="none" w:sz="0" w:space="0" w:color="auto"/>
                    <w:left w:val="none" w:sz="0" w:space="0" w:color="auto"/>
                    <w:bottom w:val="none" w:sz="0" w:space="0" w:color="auto"/>
                    <w:right w:val="none" w:sz="0" w:space="0" w:color="auto"/>
                  </w:divBdr>
                </w:div>
              </w:divsChild>
            </w:div>
            <w:div w:id="408190194">
              <w:marLeft w:val="0"/>
              <w:marRight w:val="0"/>
              <w:marTop w:val="0"/>
              <w:marBottom w:val="0"/>
              <w:divBdr>
                <w:top w:val="none" w:sz="0" w:space="0" w:color="auto"/>
                <w:left w:val="none" w:sz="0" w:space="0" w:color="auto"/>
                <w:bottom w:val="none" w:sz="0" w:space="0" w:color="auto"/>
                <w:right w:val="none" w:sz="0" w:space="0" w:color="auto"/>
              </w:divBdr>
              <w:divsChild>
                <w:div w:id="69326938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273128587">
          <w:marLeft w:val="-150"/>
          <w:marRight w:val="-150"/>
          <w:marTop w:val="450"/>
          <w:marBottom w:val="450"/>
          <w:divBdr>
            <w:top w:val="none" w:sz="0" w:space="0" w:color="auto"/>
            <w:left w:val="none" w:sz="0" w:space="0" w:color="auto"/>
            <w:bottom w:val="none" w:sz="0" w:space="0" w:color="auto"/>
            <w:right w:val="none" w:sz="0" w:space="0" w:color="auto"/>
          </w:divBdr>
          <w:divsChild>
            <w:div w:id="1844321567">
              <w:marLeft w:val="0"/>
              <w:marRight w:val="0"/>
              <w:marTop w:val="0"/>
              <w:marBottom w:val="0"/>
              <w:divBdr>
                <w:top w:val="none" w:sz="0" w:space="0" w:color="auto"/>
                <w:left w:val="none" w:sz="0" w:space="0" w:color="auto"/>
                <w:bottom w:val="none" w:sz="0" w:space="0" w:color="auto"/>
                <w:right w:val="none" w:sz="0" w:space="0" w:color="auto"/>
              </w:divBdr>
              <w:divsChild>
                <w:div w:id="156290325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343745307">
      <w:bodyDiv w:val="1"/>
      <w:marLeft w:val="0"/>
      <w:marRight w:val="0"/>
      <w:marTop w:val="0"/>
      <w:marBottom w:val="0"/>
      <w:divBdr>
        <w:top w:val="none" w:sz="0" w:space="0" w:color="auto"/>
        <w:left w:val="none" w:sz="0" w:space="0" w:color="auto"/>
        <w:bottom w:val="none" w:sz="0" w:space="0" w:color="auto"/>
        <w:right w:val="none" w:sz="0" w:space="0" w:color="auto"/>
      </w:divBdr>
      <w:divsChild>
        <w:div w:id="594828445">
          <w:marLeft w:val="0"/>
          <w:marRight w:val="0"/>
          <w:marTop w:val="225"/>
          <w:marBottom w:val="225"/>
          <w:divBdr>
            <w:top w:val="none" w:sz="0" w:space="0" w:color="auto"/>
            <w:left w:val="none" w:sz="0" w:space="0" w:color="auto"/>
            <w:bottom w:val="none" w:sz="0" w:space="0" w:color="auto"/>
            <w:right w:val="none" w:sz="0" w:space="0" w:color="auto"/>
          </w:divBdr>
        </w:div>
      </w:divsChild>
    </w:div>
    <w:div w:id="378818792">
      <w:bodyDiv w:val="1"/>
      <w:marLeft w:val="0"/>
      <w:marRight w:val="0"/>
      <w:marTop w:val="0"/>
      <w:marBottom w:val="0"/>
      <w:divBdr>
        <w:top w:val="none" w:sz="0" w:space="0" w:color="auto"/>
        <w:left w:val="none" w:sz="0" w:space="0" w:color="auto"/>
        <w:bottom w:val="none" w:sz="0" w:space="0" w:color="auto"/>
        <w:right w:val="none" w:sz="0" w:space="0" w:color="auto"/>
      </w:divBdr>
    </w:div>
    <w:div w:id="415904029">
      <w:bodyDiv w:val="1"/>
      <w:marLeft w:val="0"/>
      <w:marRight w:val="0"/>
      <w:marTop w:val="0"/>
      <w:marBottom w:val="0"/>
      <w:divBdr>
        <w:top w:val="none" w:sz="0" w:space="0" w:color="auto"/>
        <w:left w:val="none" w:sz="0" w:space="0" w:color="auto"/>
        <w:bottom w:val="none" w:sz="0" w:space="0" w:color="auto"/>
        <w:right w:val="none" w:sz="0" w:space="0" w:color="auto"/>
      </w:divBdr>
    </w:div>
    <w:div w:id="469982625">
      <w:bodyDiv w:val="1"/>
      <w:marLeft w:val="0"/>
      <w:marRight w:val="0"/>
      <w:marTop w:val="0"/>
      <w:marBottom w:val="0"/>
      <w:divBdr>
        <w:top w:val="none" w:sz="0" w:space="0" w:color="auto"/>
        <w:left w:val="none" w:sz="0" w:space="0" w:color="auto"/>
        <w:bottom w:val="none" w:sz="0" w:space="0" w:color="auto"/>
        <w:right w:val="none" w:sz="0" w:space="0" w:color="auto"/>
      </w:divBdr>
      <w:divsChild>
        <w:div w:id="1966961072">
          <w:marLeft w:val="4410"/>
          <w:marRight w:val="0"/>
          <w:marTop w:val="0"/>
          <w:marBottom w:val="0"/>
          <w:divBdr>
            <w:top w:val="none" w:sz="0" w:space="0" w:color="auto"/>
            <w:left w:val="none" w:sz="0" w:space="0" w:color="auto"/>
            <w:bottom w:val="none" w:sz="0" w:space="0" w:color="auto"/>
            <w:right w:val="none" w:sz="0" w:space="0" w:color="auto"/>
          </w:divBdr>
        </w:div>
        <w:div w:id="1439830234">
          <w:marLeft w:val="4410"/>
          <w:marRight w:val="0"/>
          <w:marTop w:val="0"/>
          <w:marBottom w:val="0"/>
          <w:divBdr>
            <w:top w:val="none" w:sz="0" w:space="0" w:color="auto"/>
            <w:left w:val="none" w:sz="0" w:space="0" w:color="auto"/>
            <w:bottom w:val="none" w:sz="0" w:space="0" w:color="auto"/>
            <w:right w:val="none" w:sz="0" w:space="0" w:color="auto"/>
          </w:divBdr>
          <w:divsChild>
            <w:div w:id="1231114566">
              <w:marLeft w:val="0"/>
              <w:marRight w:val="0"/>
              <w:marTop w:val="0"/>
              <w:marBottom w:val="0"/>
              <w:divBdr>
                <w:top w:val="none" w:sz="0" w:space="0" w:color="auto"/>
                <w:left w:val="none" w:sz="0" w:space="0" w:color="auto"/>
                <w:bottom w:val="none" w:sz="0" w:space="0" w:color="auto"/>
                <w:right w:val="none" w:sz="0" w:space="0" w:color="auto"/>
              </w:divBdr>
              <w:divsChild>
                <w:div w:id="865945603">
                  <w:marLeft w:val="0"/>
                  <w:marRight w:val="0"/>
                  <w:marTop w:val="0"/>
                  <w:marBottom w:val="0"/>
                  <w:divBdr>
                    <w:top w:val="none" w:sz="0" w:space="0" w:color="auto"/>
                    <w:left w:val="none" w:sz="0" w:space="0" w:color="auto"/>
                    <w:bottom w:val="none" w:sz="0" w:space="0" w:color="auto"/>
                    <w:right w:val="none" w:sz="0" w:space="0" w:color="auto"/>
                  </w:divBdr>
                  <w:divsChild>
                    <w:div w:id="104928376">
                      <w:marLeft w:val="0"/>
                      <w:marRight w:val="0"/>
                      <w:marTop w:val="0"/>
                      <w:marBottom w:val="150"/>
                      <w:divBdr>
                        <w:top w:val="none" w:sz="0" w:space="0" w:color="auto"/>
                        <w:left w:val="none" w:sz="0" w:space="0" w:color="auto"/>
                        <w:bottom w:val="none" w:sz="0" w:space="0" w:color="auto"/>
                        <w:right w:val="none" w:sz="0" w:space="0" w:color="auto"/>
                      </w:divBdr>
                    </w:div>
                    <w:div w:id="109216101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37785930">
              <w:marLeft w:val="0"/>
              <w:marRight w:val="0"/>
              <w:marTop w:val="0"/>
              <w:marBottom w:val="0"/>
              <w:divBdr>
                <w:top w:val="none" w:sz="0" w:space="0" w:color="auto"/>
                <w:left w:val="none" w:sz="0" w:space="0" w:color="auto"/>
                <w:bottom w:val="none" w:sz="0" w:space="0" w:color="auto"/>
                <w:right w:val="none" w:sz="0" w:space="0" w:color="auto"/>
              </w:divBdr>
              <w:divsChild>
                <w:div w:id="613288983">
                  <w:marLeft w:val="0"/>
                  <w:marRight w:val="0"/>
                  <w:marTop w:val="0"/>
                  <w:marBottom w:val="0"/>
                  <w:divBdr>
                    <w:top w:val="none" w:sz="0" w:space="0" w:color="auto"/>
                    <w:left w:val="none" w:sz="0" w:space="0" w:color="auto"/>
                    <w:bottom w:val="none" w:sz="0" w:space="0" w:color="auto"/>
                    <w:right w:val="none" w:sz="0" w:space="0" w:color="auto"/>
                  </w:divBdr>
                  <w:divsChild>
                    <w:div w:id="35350926">
                      <w:marLeft w:val="0"/>
                      <w:marRight w:val="0"/>
                      <w:marTop w:val="0"/>
                      <w:marBottom w:val="150"/>
                      <w:divBdr>
                        <w:top w:val="none" w:sz="0" w:space="0" w:color="auto"/>
                        <w:left w:val="none" w:sz="0" w:space="0" w:color="auto"/>
                        <w:bottom w:val="none" w:sz="0" w:space="0" w:color="auto"/>
                        <w:right w:val="none" w:sz="0" w:space="0" w:color="auto"/>
                      </w:divBdr>
                    </w:div>
                    <w:div w:id="358561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16488045">
              <w:marLeft w:val="0"/>
              <w:marRight w:val="0"/>
              <w:marTop w:val="0"/>
              <w:marBottom w:val="0"/>
              <w:divBdr>
                <w:top w:val="none" w:sz="0" w:space="0" w:color="auto"/>
                <w:left w:val="none" w:sz="0" w:space="0" w:color="auto"/>
                <w:bottom w:val="none" w:sz="0" w:space="0" w:color="auto"/>
                <w:right w:val="none" w:sz="0" w:space="0" w:color="auto"/>
              </w:divBdr>
              <w:divsChild>
                <w:div w:id="1872644574">
                  <w:marLeft w:val="0"/>
                  <w:marRight w:val="0"/>
                  <w:marTop w:val="0"/>
                  <w:marBottom w:val="0"/>
                  <w:divBdr>
                    <w:top w:val="none" w:sz="0" w:space="0" w:color="auto"/>
                    <w:left w:val="none" w:sz="0" w:space="0" w:color="auto"/>
                    <w:bottom w:val="none" w:sz="0" w:space="0" w:color="auto"/>
                    <w:right w:val="none" w:sz="0" w:space="0" w:color="auto"/>
                  </w:divBdr>
                  <w:divsChild>
                    <w:div w:id="949973489">
                      <w:marLeft w:val="0"/>
                      <w:marRight w:val="0"/>
                      <w:marTop w:val="0"/>
                      <w:marBottom w:val="150"/>
                      <w:divBdr>
                        <w:top w:val="none" w:sz="0" w:space="0" w:color="auto"/>
                        <w:left w:val="none" w:sz="0" w:space="0" w:color="auto"/>
                        <w:bottom w:val="none" w:sz="0" w:space="0" w:color="auto"/>
                        <w:right w:val="none" w:sz="0" w:space="0" w:color="auto"/>
                      </w:divBdr>
                    </w:div>
                    <w:div w:id="12234491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435711615">
          <w:marLeft w:val="4410"/>
          <w:marRight w:val="0"/>
          <w:marTop w:val="0"/>
          <w:marBottom w:val="0"/>
          <w:divBdr>
            <w:top w:val="none" w:sz="0" w:space="0" w:color="auto"/>
            <w:left w:val="none" w:sz="0" w:space="0" w:color="auto"/>
            <w:bottom w:val="none" w:sz="0" w:space="0" w:color="auto"/>
            <w:right w:val="none" w:sz="0" w:space="0" w:color="auto"/>
          </w:divBdr>
        </w:div>
      </w:divsChild>
    </w:div>
    <w:div w:id="583032157">
      <w:bodyDiv w:val="1"/>
      <w:marLeft w:val="0"/>
      <w:marRight w:val="0"/>
      <w:marTop w:val="0"/>
      <w:marBottom w:val="0"/>
      <w:divBdr>
        <w:top w:val="none" w:sz="0" w:space="0" w:color="auto"/>
        <w:left w:val="none" w:sz="0" w:space="0" w:color="auto"/>
        <w:bottom w:val="none" w:sz="0" w:space="0" w:color="auto"/>
        <w:right w:val="none" w:sz="0" w:space="0" w:color="auto"/>
      </w:divBdr>
    </w:div>
    <w:div w:id="587468854">
      <w:bodyDiv w:val="1"/>
      <w:marLeft w:val="0"/>
      <w:marRight w:val="0"/>
      <w:marTop w:val="0"/>
      <w:marBottom w:val="0"/>
      <w:divBdr>
        <w:top w:val="none" w:sz="0" w:space="0" w:color="auto"/>
        <w:left w:val="none" w:sz="0" w:space="0" w:color="auto"/>
        <w:bottom w:val="none" w:sz="0" w:space="0" w:color="auto"/>
        <w:right w:val="none" w:sz="0" w:space="0" w:color="auto"/>
      </w:divBdr>
    </w:div>
    <w:div w:id="664478477">
      <w:bodyDiv w:val="1"/>
      <w:marLeft w:val="0"/>
      <w:marRight w:val="0"/>
      <w:marTop w:val="0"/>
      <w:marBottom w:val="0"/>
      <w:divBdr>
        <w:top w:val="none" w:sz="0" w:space="0" w:color="auto"/>
        <w:left w:val="none" w:sz="0" w:space="0" w:color="auto"/>
        <w:bottom w:val="none" w:sz="0" w:space="0" w:color="auto"/>
        <w:right w:val="none" w:sz="0" w:space="0" w:color="auto"/>
      </w:divBdr>
      <w:divsChild>
        <w:div w:id="1420518310">
          <w:marLeft w:val="0"/>
          <w:marRight w:val="0"/>
          <w:marTop w:val="225"/>
          <w:marBottom w:val="225"/>
          <w:divBdr>
            <w:top w:val="none" w:sz="0" w:space="0" w:color="auto"/>
            <w:left w:val="none" w:sz="0" w:space="0" w:color="auto"/>
            <w:bottom w:val="none" w:sz="0" w:space="0" w:color="auto"/>
            <w:right w:val="none" w:sz="0" w:space="0" w:color="auto"/>
          </w:divBdr>
        </w:div>
        <w:div w:id="579682456">
          <w:marLeft w:val="0"/>
          <w:marRight w:val="0"/>
          <w:marTop w:val="450"/>
          <w:marBottom w:val="450"/>
          <w:divBdr>
            <w:top w:val="single" w:sz="6" w:space="0" w:color="333333"/>
            <w:left w:val="single" w:sz="6" w:space="0" w:color="333333"/>
            <w:bottom w:val="single" w:sz="6" w:space="0" w:color="333333"/>
            <w:right w:val="single" w:sz="6" w:space="0" w:color="333333"/>
          </w:divBdr>
        </w:div>
      </w:divsChild>
    </w:div>
    <w:div w:id="678001978">
      <w:bodyDiv w:val="1"/>
      <w:marLeft w:val="0"/>
      <w:marRight w:val="0"/>
      <w:marTop w:val="0"/>
      <w:marBottom w:val="0"/>
      <w:divBdr>
        <w:top w:val="none" w:sz="0" w:space="0" w:color="auto"/>
        <w:left w:val="none" w:sz="0" w:space="0" w:color="auto"/>
        <w:bottom w:val="none" w:sz="0" w:space="0" w:color="auto"/>
        <w:right w:val="none" w:sz="0" w:space="0" w:color="auto"/>
      </w:divBdr>
    </w:div>
    <w:div w:id="718087884">
      <w:bodyDiv w:val="1"/>
      <w:marLeft w:val="0"/>
      <w:marRight w:val="0"/>
      <w:marTop w:val="0"/>
      <w:marBottom w:val="0"/>
      <w:divBdr>
        <w:top w:val="none" w:sz="0" w:space="0" w:color="auto"/>
        <w:left w:val="none" w:sz="0" w:space="0" w:color="auto"/>
        <w:bottom w:val="none" w:sz="0" w:space="0" w:color="auto"/>
        <w:right w:val="none" w:sz="0" w:space="0" w:color="auto"/>
      </w:divBdr>
    </w:div>
    <w:div w:id="767968175">
      <w:bodyDiv w:val="1"/>
      <w:marLeft w:val="0"/>
      <w:marRight w:val="0"/>
      <w:marTop w:val="0"/>
      <w:marBottom w:val="0"/>
      <w:divBdr>
        <w:top w:val="none" w:sz="0" w:space="0" w:color="auto"/>
        <w:left w:val="none" w:sz="0" w:space="0" w:color="auto"/>
        <w:bottom w:val="none" w:sz="0" w:space="0" w:color="auto"/>
        <w:right w:val="none" w:sz="0" w:space="0" w:color="auto"/>
      </w:divBdr>
    </w:div>
    <w:div w:id="817499067">
      <w:bodyDiv w:val="1"/>
      <w:marLeft w:val="0"/>
      <w:marRight w:val="0"/>
      <w:marTop w:val="0"/>
      <w:marBottom w:val="0"/>
      <w:divBdr>
        <w:top w:val="none" w:sz="0" w:space="0" w:color="auto"/>
        <w:left w:val="none" w:sz="0" w:space="0" w:color="auto"/>
        <w:bottom w:val="none" w:sz="0" w:space="0" w:color="auto"/>
        <w:right w:val="none" w:sz="0" w:space="0" w:color="auto"/>
      </w:divBdr>
    </w:div>
    <w:div w:id="827524854">
      <w:bodyDiv w:val="1"/>
      <w:marLeft w:val="0"/>
      <w:marRight w:val="0"/>
      <w:marTop w:val="0"/>
      <w:marBottom w:val="0"/>
      <w:divBdr>
        <w:top w:val="none" w:sz="0" w:space="0" w:color="auto"/>
        <w:left w:val="none" w:sz="0" w:space="0" w:color="auto"/>
        <w:bottom w:val="none" w:sz="0" w:space="0" w:color="auto"/>
        <w:right w:val="none" w:sz="0" w:space="0" w:color="auto"/>
      </w:divBdr>
      <w:divsChild>
        <w:div w:id="671567172">
          <w:marLeft w:val="0"/>
          <w:marRight w:val="0"/>
          <w:marTop w:val="0"/>
          <w:marBottom w:val="54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996884021">
                  <w:marLeft w:val="0"/>
                  <w:marRight w:val="0"/>
                  <w:marTop w:val="0"/>
                  <w:marBottom w:val="0"/>
                  <w:divBdr>
                    <w:top w:val="none" w:sz="0" w:space="0" w:color="auto"/>
                    <w:left w:val="none" w:sz="0" w:space="0" w:color="auto"/>
                    <w:bottom w:val="none" w:sz="0" w:space="0" w:color="auto"/>
                    <w:right w:val="none" w:sz="0" w:space="0" w:color="auto"/>
                  </w:divBdr>
                  <w:divsChild>
                    <w:div w:id="1072312932">
                      <w:marLeft w:val="0"/>
                      <w:marRight w:val="0"/>
                      <w:marTop w:val="0"/>
                      <w:marBottom w:val="0"/>
                      <w:divBdr>
                        <w:top w:val="none" w:sz="0" w:space="0" w:color="auto"/>
                        <w:left w:val="none" w:sz="0" w:space="0" w:color="auto"/>
                        <w:bottom w:val="none" w:sz="0" w:space="0" w:color="auto"/>
                        <w:right w:val="none" w:sz="0" w:space="0" w:color="auto"/>
                      </w:divBdr>
                      <w:divsChild>
                        <w:div w:id="2139275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101872155">
          <w:marLeft w:val="0"/>
          <w:marRight w:val="0"/>
          <w:marTop w:val="0"/>
          <w:marBottom w:val="0"/>
          <w:divBdr>
            <w:top w:val="none" w:sz="0" w:space="0" w:color="auto"/>
            <w:left w:val="none" w:sz="0" w:space="0" w:color="auto"/>
            <w:bottom w:val="none" w:sz="0" w:space="0" w:color="auto"/>
            <w:right w:val="none" w:sz="0" w:space="0" w:color="auto"/>
          </w:divBdr>
          <w:divsChild>
            <w:div w:id="6517582">
              <w:marLeft w:val="0"/>
              <w:marRight w:val="0"/>
              <w:marTop w:val="0"/>
              <w:marBottom w:val="0"/>
              <w:divBdr>
                <w:top w:val="none" w:sz="0" w:space="0" w:color="auto"/>
                <w:left w:val="none" w:sz="0" w:space="0" w:color="auto"/>
                <w:bottom w:val="none" w:sz="0" w:space="0" w:color="auto"/>
                <w:right w:val="none" w:sz="0" w:space="0" w:color="auto"/>
              </w:divBdr>
              <w:divsChild>
                <w:div w:id="419449341">
                  <w:marLeft w:val="0"/>
                  <w:marRight w:val="0"/>
                  <w:marTop w:val="0"/>
                  <w:marBottom w:val="0"/>
                  <w:divBdr>
                    <w:top w:val="none" w:sz="0" w:space="0" w:color="auto"/>
                    <w:left w:val="none" w:sz="0" w:space="0" w:color="auto"/>
                    <w:bottom w:val="none" w:sz="0" w:space="0" w:color="auto"/>
                    <w:right w:val="none" w:sz="0" w:space="0" w:color="auto"/>
                  </w:divBdr>
                  <w:divsChild>
                    <w:div w:id="869343185">
                      <w:marLeft w:val="0"/>
                      <w:marRight w:val="0"/>
                      <w:marTop w:val="0"/>
                      <w:marBottom w:val="0"/>
                      <w:divBdr>
                        <w:top w:val="none" w:sz="0" w:space="0" w:color="auto"/>
                        <w:left w:val="none" w:sz="0" w:space="0" w:color="auto"/>
                        <w:bottom w:val="none" w:sz="0" w:space="0" w:color="auto"/>
                        <w:right w:val="none" w:sz="0" w:space="0" w:color="auto"/>
                      </w:divBdr>
                      <w:divsChild>
                        <w:div w:id="12368624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565527175">
              <w:marLeft w:val="0"/>
              <w:marRight w:val="0"/>
              <w:marTop w:val="0"/>
              <w:marBottom w:val="0"/>
              <w:divBdr>
                <w:top w:val="none" w:sz="0" w:space="0" w:color="auto"/>
                <w:left w:val="none" w:sz="0" w:space="0" w:color="auto"/>
                <w:bottom w:val="none" w:sz="0" w:space="0" w:color="auto"/>
                <w:right w:val="none" w:sz="0" w:space="0" w:color="auto"/>
              </w:divBdr>
              <w:divsChild>
                <w:div w:id="404498367">
                  <w:marLeft w:val="0"/>
                  <w:marRight w:val="0"/>
                  <w:marTop w:val="0"/>
                  <w:marBottom w:val="0"/>
                  <w:divBdr>
                    <w:top w:val="none" w:sz="0" w:space="0" w:color="auto"/>
                    <w:left w:val="none" w:sz="0" w:space="0" w:color="auto"/>
                    <w:bottom w:val="none" w:sz="0" w:space="0" w:color="auto"/>
                    <w:right w:val="none" w:sz="0" w:space="0" w:color="auto"/>
                  </w:divBdr>
                  <w:divsChild>
                    <w:div w:id="1028607355">
                      <w:marLeft w:val="0"/>
                      <w:marRight w:val="0"/>
                      <w:marTop w:val="0"/>
                      <w:marBottom w:val="0"/>
                      <w:divBdr>
                        <w:top w:val="none" w:sz="0" w:space="0" w:color="auto"/>
                        <w:left w:val="none" w:sz="0" w:space="0" w:color="auto"/>
                        <w:bottom w:val="none" w:sz="0" w:space="0" w:color="auto"/>
                        <w:right w:val="none" w:sz="0" w:space="0" w:color="auto"/>
                      </w:divBdr>
                      <w:divsChild>
                        <w:div w:id="7424828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779295632">
              <w:marLeft w:val="0"/>
              <w:marRight w:val="0"/>
              <w:marTop w:val="0"/>
              <w:marBottom w:val="0"/>
              <w:divBdr>
                <w:top w:val="none" w:sz="0" w:space="0" w:color="auto"/>
                <w:left w:val="none" w:sz="0" w:space="0" w:color="auto"/>
                <w:bottom w:val="none" w:sz="0" w:space="0" w:color="auto"/>
                <w:right w:val="none" w:sz="0" w:space="0" w:color="auto"/>
              </w:divBdr>
              <w:divsChild>
                <w:div w:id="585655895">
                  <w:marLeft w:val="0"/>
                  <w:marRight w:val="0"/>
                  <w:marTop w:val="0"/>
                  <w:marBottom w:val="0"/>
                  <w:divBdr>
                    <w:top w:val="none" w:sz="0" w:space="0" w:color="auto"/>
                    <w:left w:val="none" w:sz="0" w:space="0" w:color="auto"/>
                    <w:bottom w:val="none" w:sz="0" w:space="0" w:color="auto"/>
                    <w:right w:val="none" w:sz="0" w:space="0" w:color="auto"/>
                  </w:divBdr>
                  <w:divsChild>
                    <w:div w:id="544371267">
                      <w:marLeft w:val="0"/>
                      <w:marRight w:val="0"/>
                      <w:marTop w:val="0"/>
                      <w:marBottom w:val="0"/>
                      <w:divBdr>
                        <w:top w:val="none" w:sz="0" w:space="0" w:color="auto"/>
                        <w:left w:val="none" w:sz="0" w:space="0" w:color="auto"/>
                        <w:bottom w:val="none" w:sz="0" w:space="0" w:color="auto"/>
                        <w:right w:val="none" w:sz="0" w:space="0" w:color="auto"/>
                      </w:divBdr>
                      <w:divsChild>
                        <w:div w:id="7470698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68040">
      <w:bodyDiv w:val="1"/>
      <w:marLeft w:val="0"/>
      <w:marRight w:val="0"/>
      <w:marTop w:val="0"/>
      <w:marBottom w:val="0"/>
      <w:divBdr>
        <w:top w:val="none" w:sz="0" w:space="0" w:color="auto"/>
        <w:left w:val="none" w:sz="0" w:space="0" w:color="auto"/>
        <w:bottom w:val="none" w:sz="0" w:space="0" w:color="auto"/>
        <w:right w:val="none" w:sz="0" w:space="0" w:color="auto"/>
      </w:divBdr>
    </w:div>
    <w:div w:id="950820892">
      <w:bodyDiv w:val="1"/>
      <w:marLeft w:val="0"/>
      <w:marRight w:val="0"/>
      <w:marTop w:val="0"/>
      <w:marBottom w:val="0"/>
      <w:divBdr>
        <w:top w:val="none" w:sz="0" w:space="0" w:color="auto"/>
        <w:left w:val="none" w:sz="0" w:space="0" w:color="auto"/>
        <w:bottom w:val="none" w:sz="0" w:space="0" w:color="auto"/>
        <w:right w:val="none" w:sz="0" w:space="0" w:color="auto"/>
      </w:divBdr>
    </w:div>
    <w:div w:id="1001591715">
      <w:bodyDiv w:val="1"/>
      <w:marLeft w:val="0"/>
      <w:marRight w:val="0"/>
      <w:marTop w:val="0"/>
      <w:marBottom w:val="0"/>
      <w:divBdr>
        <w:top w:val="none" w:sz="0" w:space="0" w:color="auto"/>
        <w:left w:val="none" w:sz="0" w:space="0" w:color="auto"/>
        <w:bottom w:val="none" w:sz="0" w:space="0" w:color="auto"/>
        <w:right w:val="none" w:sz="0" w:space="0" w:color="auto"/>
      </w:divBdr>
      <w:divsChild>
        <w:div w:id="1877615949">
          <w:marLeft w:val="0"/>
          <w:marRight w:val="0"/>
          <w:marTop w:val="225"/>
          <w:marBottom w:val="225"/>
          <w:divBdr>
            <w:top w:val="none" w:sz="0" w:space="0" w:color="auto"/>
            <w:left w:val="none" w:sz="0" w:space="0" w:color="auto"/>
            <w:bottom w:val="none" w:sz="0" w:space="0" w:color="auto"/>
            <w:right w:val="none" w:sz="0" w:space="0" w:color="auto"/>
          </w:divBdr>
        </w:div>
        <w:div w:id="121655462">
          <w:marLeft w:val="-150"/>
          <w:marRight w:val="-150"/>
          <w:marTop w:val="450"/>
          <w:marBottom w:val="450"/>
          <w:divBdr>
            <w:top w:val="none" w:sz="0" w:space="0" w:color="auto"/>
            <w:left w:val="none" w:sz="0" w:space="0" w:color="auto"/>
            <w:bottom w:val="none" w:sz="0" w:space="0" w:color="auto"/>
            <w:right w:val="none" w:sz="0" w:space="0" w:color="auto"/>
          </w:divBdr>
          <w:divsChild>
            <w:div w:id="785928966">
              <w:marLeft w:val="0"/>
              <w:marRight w:val="0"/>
              <w:marTop w:val="0"/>
              <w:marBottom w:val="0"/>
              <w:divBdr>
                <w:top w:val="none" w:sz="0" w:space="0" w:color="auto"/>
                <w:left w:val="none" w:sz="0" w:space="0" w:color="auto"/>
                <w:bottom w:val="none" w:sz="0" w:space="0" w:color="auto"/>
                <w:right w:val="none" w:sz="0" w:space="0" w:color="auto"/>
              </w:divBdr>
              <w:divsChild>
                <w:div w:id="439029572">
                  <w:marLeft w:val="0"/>
                  <w:marRight w:val="0"/>
                  <w:marTop w:val="225"/>
                  <w:marBottom w:val="225"/>
                  <w:divBdr>
                    <w:top w:val="none" w:sz="0" w:space="0" w:color="auto"/>
                    <w:left w:val="none" w:sz="0" w:space="0" w:color="auto"/>
                    <w:bottom w:val="none" w:sz="0" w:space="0" w:color="auto"/>
                    <w:right w:val="none" w:sz="0" w:space="0" w:color="auto"/>
                  </w:divBdr>
                </w:div>
              </w:divsChild>
            </w:div>
            <w:div w:id="637338334">
              <w:marLeft w:val="0"/>
              <w:marRight w:val="0"/>
              <w:marTop w:val="0"/>
              <w:marBottom w:val="0"/>
              <w:divBdr>
                <w:top w:val="none" w:sz="0" w:space="0" w:color="auto"/>
                <w:left w:val="none" w:sz="0" w:space="0" w:color="auto"/>
                <w:bottom w:val="none" w:sz="0" w:space="0" w:color="auto"/>
                <w:right w:val="none" w:sz="0" w:space="0" w:color="auto"/>
              </w:divBdr>
              <w:divsChild>
                <w:div w:id="51049050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935629830">
          <w:marLeft w:val="-150"/>
          <w:marRight w:val="-150"/>
          <w:marTop w:val="450"/>
          <w:marBottom w:val="450"/>
          <w:divBdr>
            <w:top w:val="none" w:sz="0" w:space="0" w:color="auto"/>
            <w:left w:val="none" w:sz="0" w:space="0" w:color="auto"/>
            <w:bottom w:val="none" w:sz="0" w:space="0" w:color="auto"/>
            <w:right w:val="none" w:sz="0" w:space="0" w:color="auto"/>
          </w:divBdr>
          <w:divsChild>
            <w:div w:id="306083734">
              <w:marLeft w:val="0"/>
              <w:marRight w:val="0"/>
              <w:marTop w:val="0"/>
              <w:marBottom w:val="0"/>
              <w:divBdr>
                <w:top w:val="none" w:sz="0" w:space="0" w:color="auto"/>
                <w:left w:val="none" w:sz="0" w:space="0" w:color="auto"/>
                <w:bottom w:val="none" w:sz="0" w:space="0" w:color="auto"/>
                <w:right w:val="none" w:sz="0" w:space="0" w:color="auto"/>
              </w:divBdr>
              <w:divsChild>
                <w:div w:id="1862141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10062846">
      <w:bodyDiv w:val="1"/>
      <w:marLeft w:val="0"/>
      <w:marRight w:val="0"/>
      <w:marTop w:val="0"/>
      <w:marBottom w:val="0"/>
      <w:divBdr>
        <w:top w:val="none" w:sz="0" w:space="0" w:color="auto"/>
        <w:left w:val="none" w:sz="0" w:space="0" w:color="auto"/>
        <w:bottom w:val="none" w:sz="0" w:space="0" w:color="auto"/>
        <w:right w:val="none" w:sz="0" w:space="0" w:color="auto"/>
      </w:divBdr>
    </w:div>
    <w:div w:id="1021051720">
      <w:bodyDiv w:val="1"/>
      <w:marLeft w:val="0"/>
      <w:marRight w:val="0"/>
      <w:marTop w:val="0"/>
      <w:marBottom w:val="0"/>
      <w:divBdr>
        <w:top w:val="none" w:sz="0" w:space="0" w:color="auto"/>
        <w:left w:val="none" w:sz="0" w:space="0" w:color="auto"/>
        <w:bottom w:val="none" w:sz="0" w:space="0" w:color="auto"/>
        <w:right w:val="none" w:sz="0" w:space="0" w:color="auto"/>
      </w:divBdr>
    </w:div>
    <w:div w:id="1043796146">
      <w:bodyDiv w:val="1"/>
      <w:marLeft w:val="0"/>
      <w:marRight w:val="0"/>
      <w:marTop w:val="0"/>
      <w:marBottom w:val="0"/>
      <w:divBdr>
        <w:top w:val="none" w:sz="0" w:space="0" w:color="auto"/>
        <w:left w:val="none" w:sz="0" w:space="0" w:color="auto"/>
        <w:bottom w:val="none" w:sz="0" w:space="0" w:color="auto"/>
        <w:right w:val="none" w:sz="0" w:space="0" w:color="auto"/>
      </w:divBdr>
    </w:div>
    <w:div w:id="1104689814">
      <w:bodyDiv w:val="1"/>
      <w:marLeft w:val="0"/>
      <w:marRight w:val="0"/>
      <w:marTop w:val="0"/>
      <w:marBottom w:val="0"/>
      <w:divBdr>
        <w:top w:val="none" w:sz="0" w:space="0" w:color="auto"/>
        <w:left w:val="none" w:sz="0" w:space="0" w:color="auto"/>
        <w:bottom w:val="none" w:sz="0" w:space="0" w:color="auto"/>
        <w:right w:val="none" w:sz="0" w:space="0" w:color="auto"/>
      </w:divBdr>
    </w:div>
    <w:div w:id="1112894507">
      <w:bodyDiv w:val="1"/>
      <w:marLeft w:val="0"/>
      <w:marRight w:val="0"/>
      <w:marTop w:val="0"/>
      <w:marBottom w:val="0"/>
      <w:divBdr>
        <w:top w:val="none" w:sz="0" w:space="0" w:color="auto"/>
        <w:left w:val="none" w:sz="0" w:space="0" w:color="auto"/>
        <w:bottom w:val="none" w:sz="0" w:space="0" w:color="auto"/>
        <w:right w:val="none" w:sz="0" w:space="0" w:color="auto"/>
      </w:divBdr>
    </w:div>
    <w:div w:id="1126000177">
      <w:bodyDiv w:val="1"/>
      <w:marLeft w:val="0"/>
      <w:marRight w:val="0"/>
      <w:marTop w:val="0"/>
      <w:marBottom w:val="0"/>
      <w:divBdr>
        <w:top w:val="none" w:sz="0" w:space="0" w:color="auto"/>
        <w:left w:val="none" w:sz="0" w:space="0" w:color="auto"/>
        <w:bottom w:val="none" w:sz="0" w:space="0" w:color="auto"/>
        <w:right w:val="none" w:sz="0" w:space="0" w:color="auto"/>
      </w:divBdr>
    </w:div>
    <w:div w:id="1129663850">
      <w:bodyDiv w:val="1"/>
      <w:marLeft w:val="0"/>
      <w:marRight w:val="0"/>
      <w:marTop w:val="0"/>
      <w:marBottom w:val="0"/>
      <w:divBdr>
        <w:top w:val="none" w:sz="0" w:space="0" w:color="auto"/>
        <w:left w:val="none" w:sz="0" w:space="0" w:color="auto"/>
        <w:bottom w:val="none" w:sz="0" w:space="0" w:color="auto"/>
        <w:right w:val="none" w:sz="0" w:space="0" w:color="auto"/>
      </w:divBdr>
    </w:div>
    <w:div w:id="1285038752">
      <w:bodyDiv w:val="1"/>
      <w:marLeft w:val="0"/>
      <w:marRight w:val="0"/>
      <w:marTop w:val="0"/>
      <w:marBottom w:val="0"/>
      <w:divBdr>
        <w:top w:val="none" w:sz="0" w:space="0" w:color="auto"/>
        <w:left w:val="none" w:sz="0" w:space="0" w:color="auto"/>
        <w:bottom w:val="none" w:sz="0" w:space="0" w:color="auto"/>
        <w:right w:val="none" w:sz="0" w:space="0" w:color="auto"/>
      </w:divBdr>
      <w:divsChild>
        <w:div w:id="238564828">
          <w:marLeft w:val="0"/>
          <w:marRight w:val="0"/>
          <w:marTop w:val="225"/>
          <w:marBottom w:val="225"/>
          <w:divBdr>
            <w:top w:val="none" w:sz="0" w:space="0" w:color="auto"/>
            <w:left w:val="none" w:sz="0" w:space="0" w:color="auto"/>
            <w:bottom w:val="none" w:sz="0" w:space="0" w:color="auto"/>
            <w:right w:val="none" w:sz="0" w:space="0" w:color="auto"/>
          </w:divBdr>
        </w:div>
      </w:divsChild>
    </w:div>
    <w:div w:id="1333027500">
      <w:bodyDiv w:val="1"/>
      <w:marLeft w:val="0"/>
      <w:marRight w:val="0"/>
      <w:marTop w:val="0"/>
      <w:marBottom w:val="0"/>
      <w:divBdr>
        <w:top w:val="none" w:sz="0" w:space="0" w:color="auto"/>
        <w:left w:val="none" w:sz="0" w:space="0" w:color="auto"/>
        <w:bottom w:val="none" w:sz="0" w:space="0" w:color="auto"/>
        <w:right w:val="none" w:sz="0" w:space="0" w:color="auto"/>
      </w:divBdr>
    </w:div>
    <w:div w:id="1503738603">
      <w:bodyDiv w:val="1"/>
      <w:marLeft w:val="0"/>
      <w:marRight w:val="0"/>
      <w:marTop w:val="0"/>
      <w:marBottom w:val="0"/>
      <w:divBdr>
        <w:top w:val="none" w:sz="0" w:space="0" w:color="auto"/>
        <w:left w:val="none" w:sz="0" w:space="0" w:color="auto"/>
        <w:bottom w:val="none" w:sz="0" w:space="0" w:color="auto"/>
        <w:right w:val="none" w:sz="0" w:space="0" w:color="auto"/>
      </w:divBdr>
      <w:divsChild>
        <w:div w:id="222059857">
          <w:marLeft w:val="0"/>
          <w:marRight w:val="0"/>
          <w:marTop w:val="225"/>
          <w:marBottom w:val="225"/>
          <w:divBdr>
            <w:top w:val="none" w:sz="0" w:space="0" w:color="auto"/>
            <w:left w:val="none" w:sz="0" w:space="0" w:color="auto"/>
            <w:bottom w:val="none" w:sz="0" w:space="0" w:color="auto"/>
            <w:right w:val="none" w:sz="0" w:space="0" w:color="auto"/>
          </w:divBdr>
        </w:div>
        <w:div w:id="725766482">
          <w:marLeft w:val="-150"/>
          <w:marRight w:val="-150"/>
          <w:marTop w:val="450"/>
          <w:marBottom w:val="450"/>
          <w:divBdr>
            <w:top w:val="none" w:sz="0" w:space="0" w:color="auto"/>
            <w:left w:val="none" w:sz="0" w:space="0" w:color="auto"/>
            <w:bottom w:val="none" w:sz="0" w:space="0" w:color="auto"/>
            <w:right w:val="none" w:sz="0" w:space="0" w:color="auto"/>
          </w:divBdr>
          <w:divsChild>
            <w:div w:id="1706055149">
              <w:marLeft w:val="0"/>
              <w:marRight w:val="0"/>
              <w:marTop w:val="0"/>
              <w:marBottom w:val="0"/>
              <w:divBdr>
                <w:top w:val="none" w:sz="0" w:space="0" w:color="auto"/>
                <w:left w:val="none" w:sz="0" w:space="0" w:color="auto"/>
                <w:bottom w:val="none" w:sz="0" w:space="0" w:color="auto"/>
                <w:right w:val="none" w:sz="0" w:space="0" w:color="auto"/>
              </w:divBdr>
              <w:divsChild>
                <w:div w:id="216207981">
                  <w:marLeft w:val="0"/>
                  <w:marRight w:val="0"/>
                  <w:marTop w:val="225"/>
                  <w:marBottom w:val="225"/>
                  <w:divBdr>
                    <w:top w:val="none" w:sz="0" w:space="0" w:color="auto"/>
                    <w:left w:val="none" w:sz="0" w:space="0" w:color="auto"/>
                    <w:bottom w:val="none" w:sz="0" w:space="0" w:color="auto"/>
                    <w:right w:val="none" w:sz="0" w:space="0" w:color="auto"/>
                  </w:divBdr>
                </w:div>
              </w:divsChild>
            </w:div>
            <w:div w:id="2135977399">
              <w:marLeft w:val="0"/>
              <w:marRight w:val="0"/>
              <w:marTop w:val="0"/>
              <w:marBottom w:val="0"/>
              <w:divBdr>
                <w:top w:val="none" w:sz="0" w:space="0" w:color="auto"/>
                <w:left w:val="none" w:sz="0" w:space="0" w:color="auto"/>
                <w:bottom w:val="none" w:sz="0" w:space="0" w:color="auto"/>
                <w:right w:val="none" w:sz="0" w:space="0" w:color="auto"/>
              </w:divBdr>
              <w:divsChild>
                <w:div w:id="3512259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749691066">
          <w:marLeft w:val="-150"/>
          <w:marRight w:val="-150"/>
          <w:marTop w:val="450"/>
          <w:marBottom w:val="450"/>
          <w:divBdr>
            <w:top w:val="none" w:sz="0" w:space="0" w:color="auto"/>
            <w:left w:val="none" w:sz="0" w:space="0" w:color="auto"/>
            <w:bottom w:val="none" w:sz="0" w:space="0" w:color="auto"/>
            <w:right w:val="none" w:sz="0" w:space="0" w:color="auto"/>
          </w:divBdr>
          <w:divsChild>
            <w:div w:id="263850429">
              <w:marLeft w:val="0"/>
              <w:marRight w:val="0"/>
              <w:marTop w:val="0"/>
              <w:marBottom w:val="0"/>
              <w:divBdr>
                <w:top w:val="none" w:sz="0" w:space="0" w:color="auto"/>
                <w:left w:val="none" w:sz="0" w:space="0" w:color="auto"/>
                <w:bottom w:val="none" w:sz="0" w:space="0" w:color="auto"/>
                <w:right w:val="none" w:sz="0" w:space="0" w:color="auto"/>
              </w:divBdr>
              <w:divsChild>
                <w:div w:id="13551563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25436909">
      <w:bodyDiv w:val="1"/>
      <w:marLeft w:val="0"/>
      <w:marRight w:val="0"/>
      <w:marTop w:val="0"/>
      <w:marBottom w:val="0"/>
      <w:divBdr>
        <w:top w:val="none" w:sz="0" w:space="0" w:color="auto"/>
        <w:left w:val="none" w:sz="0" w:space="0" w:color="auto"/>
        <w:bottom w:val="none" w:sz="0" w:space="0" w:color="auto"/>
        <w:right w:val="none" w:sz="0" w:space="0" w:color="auto"/>
      </w:divBdr>
    </w:div>
    <w:div w:id="1531528125">
      <w:bodyDiv w:val="1"/>
      <w:marLeft w:val="0"/>
      <w:marRight w:val="0"/>
      <w:marTop w:val="0"/>
      <w:marBottom w:val="0"/>
      <w:divBdr>
        <w:top w:val="none" w:sz="0" w:space="0" w:color="auto"/>
        <w:left w:val="none" w:sz="0" w:space="0" w:color="auto"/>
        <w:bottom w:val="none" w:sz="0" w:space="0" w:color="auto"/>
        <w:right w:val="none" w:sz="0" w:space="0" w:color="auto"/>
      </w:divBdr>
    </w:div>
    <w:div w:id="1555462062">
      <w:bodyDiv w:val="1"/>
      <w:marLeft w:val="0"/>
      <w:marRight w:val="0"/>
      <w:marTop w:val="0"/>
      <w:marBottom w:val="0"/>
      <w:divBdr>
        <w:top w:val="none" w:sz="0" w:space="0" w:color="auto"/>
        <w:left w:val="none" w:sz="0" w:space="0" w:color="auto"/>
        <w:bottom w:val="none" w:sz="0" w:space="0" w:color="auto"/>
        <w:right w:val="none" w:sz="0" w:space="0" w:color="auto"/>
      </w:divBdr>
    </w:div>
    <w:div w:id="1602569152">
      <w:bodyDiv w:val="1"/>
      <w:marLeft w:val="0"/>
      <w:marRight w:val="0"/>
      <w:marTop w:val="0"/>
      <w:marBottom w:val="0"/>
      <w:divBdr>
        <w:top w:val="none" w:sz="0" w:space="0" w:color="auto"/>
        <w:left w:val="none" w:sz="0" w:space="0" w:color="auto"/>
        <w:bottom w:val="none" w:sz="0" w:space="0" w:color="auto"/>
        <w:right w:val="none" w:sz="0" w:space="0" w:color="auto"/>
      </w:divBdr>
    </w:div>
    <w:div w:id="1609241574">
      <w:bodyDiv w:val="1"/>
      <w:marLeft w:val="0"/>
      <w:marRight w:val="0"/>
      <w:marTop w:val="0"/>
      <w:marBottom w:val="0"/>
      <w:divBdr>
        <w:top w:val="none" w:sz="0" w:space="0" w:color="auto"/>
        <w:left w:val="none" w:sz="0" w:space="0" w:color="auto"/>
        <w:bottom w:val="none" w:sz="0" w:space="0" w:color="auto"/>
        <w:right w:val="none" w:sz="0" w:space="0" w:color="auto"/>
      </w:divBdr>
      <w:divsChild>
        <w:div w:id="1336612023">
          <w:marLeft w:val="0"/>
          <w:marRight w:val="0"/>
          <w:marTop w:val="225"/>
          <w:marBottom w:val="225"/>
          <w:divBdr>
            <w:top w:val="none" w:sz="0" w:space="0" w:color="auto"/>
            <w:left w:val="none" w:sz="0" w:space="0" w:color="auto"/>
            <w:bottom w:val="none" w:sz="0" w:space="0" w:color="auto"/>
            <w:right w:val="none" w:sz="0" w:space="0" w:color="auto"/>
          </w:divBdr>
        </w:div>
        <w:div w:id="2037583846">
          <w:marLeft w:val="-150"/>
          <w:marRight w:val="-150"/>
          <w:marTop w:val="450"/>
          <w:marBottom w:val="450"/>
          <w:divBdr>
            <w:top w:val="none" w:sz="0" w:space="0" w:color="auto"/>
            <w:left w:val="none" w:sz="0" w:space="0" w:color="auto"/>
            <w:bottom w:val="none" w:sz="0" w:space="0" w:color="auto"/>
            <w:right w:val="none" w:sz="0" w:space="0" w:color="auto"/>
          </w:divBdr>
          <w:divsChild>
            <w:div w:id="887184736">
              <w:marLeft w:val="0"/>
              <w:marRight w:val="0"/>
              <w:marTop w:val="0"/>
              <w:marBottom w:val="0"/>
              <w:divBdr>
                <w:top w:val="none" w:sz="0" w:space="0" w:color="auto"/>
                <w:left w:val="none" w:sz="0" w:space="0" w:color="auto"/>
                <w:bottom w:val="none" w:sz="0" w:space="0" w:color="auto"/>
                <w:right w:val="none" w:sz="0" w:space="0" w:color="auto"/>
              </w:divBdr>
              <w:divsChild>
                <w:div w:id="1246644994">
                  <w:marLeft w:val="0"/>
                  <w:marRight w:val="0"/>
                  <w:marTop w:val="225"/>
                  <w:marBottom w:val="225"/>
                  <w:divBdr>
                    <w:top w:val="none" w:sz="0" w:space="0" w:color="auto"/>
                    <w:left w:val="none" w:sz="0" w:space="0" w:color="auto"/>
                    <w:bottom w:val="none" w:sz="0" w:space="0" w:color="auto"/>
                    <w:right w:val="none" w:sz="0" w:space="0" w:color="auto"/>
                  </w:divBdr>
                </w:div>
              </w:divsChild>
            </w:div>
            <w:div w:id="585502134">
              <w:marLeft w:val="0"/>
              <w:marRight w:val="0"/>
              <w:marTop w:val="0"/>
              <w:marBottom w:val="0"/>
              <w:divBdr>
                <w:top w:val="none" w:sz="0" w:space="0" w:color="auto"/>
                <w:left w:val="none" w:sz="0" w:space="0" w:color="auto"/>
                <w:bottom w:val="none" w:sz="0" w:space="0" w:color="auto"/>
                <w:right w:val="none" w:sz="0" w:space="0" w:color="auto"/>
              </w:divBdr>
              <w:divsChild>
                <w:div w:id="113117351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646398379">
          <w:marLeft w:val="-150"/>
          <w:marRight w:val="-150"/>
          <w:marTop w:val="450"/>
          <w:marBottom w:val="450"/>
          <w:divBdr>
            <w:top w:val="none" w:sz="0" w:space="0" w:color="auto"/>
            <w:left w:val="none" w:sz="0" w:space="0" w:color="auto"/>
            <w:bottom w:val="none" w:sz="0" w:space="0" w:color="auto"/>
            <w:right w:val="none" w:sz="0" w:space="0" w:color="auto"/>
          </w:divBdr>
          <w:divsChild>
            <w:div w:id="384646032">
              <w:marLeft w:val="0"/>
              <w:marRight w:val="0"/>
              <w:marTop w:val="0"/>
              <w:marBottom w:val="0"/>
              <w:divBdr>
                <w:top w:val="none" w:sz="0" w:space="0" w:color="auto"/>
                <w:left w:val="none" w:sz="0" w:space="0" w:color="auto"/>
                <w:bottom w:val="none" w:sz="0" w:space="0" w:color="auto"/>
                <w:right w:val="none" w:sz="0" w:space="0" w:color="auto"/>
              </w:divBdr>
              <w:divsChild>
                <w:div w:id="199186165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612124308">
      <w:bodyDiv w:val="1"/>
      <w:marLeft w:val="0"/>
      <w:marRight w:val="0"/>
      <w:marTop w:val="0"/>
      <w:marBottom w:val="0"/>
      <w:divBdr>
        <w:top w:val="none" w:sz="0" w:space="0" w:color="auto"/>
        <w:left w:val="none" w:sz="0" w:space="0" w:color="auto"/>
        <w:bottom w:val="none" w:sz="0" w:space="0" w:color="auto"/>
        <w:right w:val="none" w:sz="0" w:space="0" w:color="auto"/>
      </w:divBdr>
    </w:div>
    <w:div w:id="1653365525">
      <w:bodyDiv w:val="1"/>
      <w:marLeft w:val="0"/>
      <w:marRight w:val="0"/>
      <w:marTop w:val="0"/>
      <w:marBottom w:val="0"/>
      <w:divBdr>
        <w:top w:val="none" w:sz="0" w:space="0" w:color="auto"/>
        <w:left w:val="none" w:sz="0" w:space="0" w:color="auto"/>
        <w:bottom w:val="none" w:sz="0" w:space="0" w:color="auto"/>
        <w:right w:val="none" w:sz="0" w:space="0" w:color="auto"/>
      </w:divBdr>
    </w:div>
    <w:div w:id="1687051362">
      <w:bodyDiv w:val="1"/>
      <w:marLeft w:val="0"/>
      <w:marRight w:val="0"/>
      <w:marTop w:val="0"/>
      <w:marBottom w:val="0"/>
      <w:divBdr>
        <w:top w:val="none" w:sz="0" w:space="0" w:color="auto"/>
        <w:left w:val="none" w:sz="0" w:space="0" w:color="auto"/>
        <w:bottom w:val="none" w:sz="0" w:space="0" w:color="auto"/>
        <w:right w:val="none" w:sz="0" w:space="0" w:color="auto"/>
      </w:divBdr>
    </w:div>
    <w:div w:id="1803886221">
      <w:bodyDiv w:val="1"/>
      <w:marLeft w:val="0"/>
      <w:marRight w:val="0"/>
      <w:marTop w:val="0"/>
      <w:marBottom w:val="0"/>
      <w:divBdr>
        <w:top w:val="none" w:sz="0" w:space="0" w:color="auto"/>
        <w:left w:val="none" w:sz="0" w:space="0" w:color="auto"/>
        <w:bottom w:val="none" w:sz="0" w:space="0" w:color="auto"/>
        <w:right w:val="none" w:sz="0" w:space="0" w:color="auto"/>
      </w:divBdr>
    </w:div>
    <w:div w:id="1898516144">
      <w:bodyDiv w:val="1"/>
      <w:marLeft w:val="0"/>
      <w:marRight w:val="0"/>
      <w:marTop w:val="0"/>
      <w:marBottom w:val="0"/>
      <w:divBdr>
        <w:top w:val="none" w:sz="0" w:space="0" w:color="auto"/>
        <w:left w:val="none" w:sz="0" w:space="0" w:color="auto"/>
        <w:bottom w:val="none" w:sz="0" w:space="0" w:color="auto"/>
        <w:right w:val="none" w:sz="0" w:space="0" w:color="auto"/>
      </w:divBdr>
    </w:div>
    <w:div w:id="1919751351">
      <w:bodyDiv w:val="1"/>
      <w:marLeft w:val="0"/>
      <w:marRight w:val="0"/>
      <w:marTop w:val="0"/>
      <w:marBottom w:val="0"/>
      <w:divBdr>
        <w:top w:val="none" w:sz="0" w:space="0" w:color="auto"/>
        <w:left w:val="none" w:sz="0" w:space="0" w:color="auto"/>
        <w:bottom w:val="none" w:sz="0" w:space="0" w:color="auto"/>
        <w:right w:val="none" w:sz="0" w:space="0" w:color="auto"/>
      </w:divBdr>
      <w:divsChild>
        <w:div w:id="2131048164">
          <w:marLeft w:val="0"/>
          <w:marRight w:val="0"/>
          <w:marTop w:val="0"/>
          <w:marBottom w:val="0"/>
          <w:divBdr>
            <w:top w:val="none" w:sz="0" w:space="0" w:color="auto"/>
            <w:left w:val="none" w:sz="0" w:space="0" w:color="auto"/>
            <w:bottom w:val="none" w:sz="0" w:space="0" w:color="auto"/>
            <w:right w:val="none" w:sz="0" w:space="0" w:color="auto"/>
          </w:divBdr>
        </w:div>
        <w:div w:id="1530144449">
          <w:marLeft w:val="0"/>
          <w:marRight w:val="0"/>
          <w:marTop w:val="0"/>
          <w:marBottom w:val="0"/>
          <w:divBdr>
            <w:top w:val="none" w:sz="0" w:space="0" w:color="auto"/>
            <w:left w:val="none" w:sz="0" w:space="0" w:color="auto"/>
            <w:bottom w:val="none" w:sz="0" w:space="0" w:color="auto"/>
            <w:right w:val="none" w:sz="0" w:space="0" w:color="auto"/>
          </w:divBdr>
        </w:div>
        <w:div w:id="983047220">
          <w:marLeft w:val="0"/>
          <w:marRight w:val="0"/>
          <w:marTop w:val="0"/>
          <w:marBottom w:val="0"/>
          <w:divBdr>
            <w:top w:val="none" w:sz="0" w:space="0" w:color="auto"/>
            <w:left w:val="none" w:sz="0" w:space="0" w:color="auto"/>
            <w:bottom w:val="none" w:sz="0" w:space="0" w:color="auto"/>
            <w:right w:val="none" w:sz="0" w:space="0" w:color="auto"/>
          </w:divBdr>
        </w:div>
        <w:div w:id="1989170451">
          <w:marLeft w:val="0"/>
          <w:marRight w:val="0"/>
          <w:marTop w:val="0"/>
          <w:marBottom w:val="0"/>
          <w:divBdr>
            <w:top w:val="none" w:sz="0" w:space="0" w:color="auto"/>
            <w:left w:val="none" w:sz="0" w:space="0" w:color="auto"/>
            <w:bottom w:val="none" w:sz="0" w:space="0" w:color="auto"/>
            <w:right w:val="none" w:sz="0" w:space="0" w:color="auto"/>
          </w:divBdr>
        </w:div>
        <w:div w:id="1352957030">
          <w:marLeft w:val="0"/>
          <w:marRight w:val="0"/>
          <w:marTop w:val="0"/>
          <w:marBottom w:val="0"/>
          <w:divBdr>
            <w:top w:val="none" w:sz="0" w:space="0" w:color="auto"/>
            <w:left w:val="none" w:sz="0" w:space="0" w:color="auto"/>
            <w:bottom w:val="none" w:sz="0" w:space="0" w:color="auto"/>
            <w:right w:val="none" w:sz="0" w:space="0" w:color="auto"/>
          </w:divBdr>
        </w:div>
        <w:div w:id="269162062">
          <w:marLeft w:val="0"/>
          <w:marRight w:val="0"/>
          <w:marTop w:val="0"/>
          <w:marBottom w:val="0"/>
          <w:divBdr>
            <w:top w:val="none" w:sz="0" w:space="0" w:color="auto"/>
            <w:left w:val="none" w:sz="0" w:space="0" w:color="auto"/>
            <w:bottom w:val="none" w:sz="0" w:space="0" w:color="auto"/>
            <w:right w:val="none" w:sz="0" w:space="0" w:color="auto"/>
          </w:divBdr>
        </w:div>
        <w:div w:id="1159660973">
          <w:marLeft w:val="0"/>
          <w:marRight w:val="0"/>
          <w:marTop w:val="0"/>
          <w:marBottom w:val="0"/>
          <w:divBdr>
            <w:top w:val="none" w:sz="0" w:space="0" w:color="auto"/>
            <w:left w:val="none" w:sz="0" w:space="0" w:color="auto"/>
            <w:bottom w:val="none" w:sz="0" w:space="0" w:color="auto"/>
            <w:right w:val="none" w:sz="0" w:space="0" w:color="auto"/>
          </w:divBdr>
        </w:div>
        <w:div w:id="1117485931">
          <w:marLeft w:val="0"/>
          <w:marRight w:val="0"/>
          <w:marTop w:val="0"/>
          <w:marBottom w:val="0"/>
          <w:divBdr>
            <w:top w:val="none" w:sz="0" w:space="0" w:color="auto"/>
            <w:left w:val="none" w:sz="0" w:space="0" w:color="auto"/>
            <w:bottom w:val="none" w:sz="0" w:space="0" w:color="auto"/>
            <w:right w:val="none" w:sz="0" w:space="0" w:color="auto"/>
          </w:divBdr>
        </w:div>
        <w:div w:id="1398167759">
          <w:marLeft w:val="0"/>
          <w:marRight w:val="0"/>
          <w:marTop w:val="0"/>
          <w:marBottom w:val="0"/>
          <w:divBdr>
            <w:top w:val="none" w:sz="0" w:space="0" w:color="auto"/>
            <w:left w:val="none" w:sz="0" w:space="0" w:color="auto"/>
            <w:bottom w:val="none" w:sz="0" w:space="0" w:color="auto"/>
            <w:right w:val="none" w:sz="0" w:space="0" w:color="auto"/>
          </w:divBdr>
        </w:div>
        <w:div w:id="544950540">
          <w:marLeft w:val="0"/>
          <w:marRight w:val="0"/>
          <w:marTop w:val="0"/>
          <w:marBottom w:val="0"/>
          <w:divBdr>
            <w:top w:val="none" w:sz="0" w:space="0" w:color="auto"/>
            <w:left w:val="none" w:sz="0" w:space="0" w:color="auto"/>
            <w:bottom w:val="none" w:sz="0" w:space="0" w:color="auto"/>
            <w:right w:val="none" w:sz="0" w:space="0" w:color="auto"/>
          </w:divBdr>
        </w:div>
      </w:divsChild>
    </w:div>
    <w:div w:id="1922526179">
      <w:bodyDiv w:val="1"/>
      <w:marLeft w:val="0"/>
      <w:marRight w:val="0"/>
      <w:marTop w:val="0"/>
      <w:marBottom w:val="0"/>
      <w:divBdr>
        <w:top w:val="none" w:sz="0" w:space="0" w:color="auto"/>
        <w:left w:val="none" w:sz="0" w:space="0" w:color="auto"/>
        <w:bottom w:val="none" w:sz="0" w:space="0" w:color="auto"/>
        <w:right w:val="none" w:sz="0" w:space="0" w:color="auto"/>
      </w:divBdr>
    </w:div>
    <w:div w:id="1951470241">
      <w:bodyDiv w:val="1"/>
      <w:marLeft w:val="0"/>
      <w:marRight w:val="0"/>
      <w:marTop w:val="0"/>
      <w:marBottom w:val="0"/>
      <w:divBdr>
        <w:top w:val="none" w:sz="0" w:space="0" w:color="auto"/>
        <w:left w:val="none" w:sz="0" w:space="0" w:color="auto"/>
        <w:bottom w:val="none" w:sz="0" w:space="0" w:color="auto"/>
        <w:right w:val="none" w:sz="0" w:space="0" w:color="auto"/>
      </w:divBdr>
    </w:div>
    <w:div w:id="2047364162">
      <w:bodyDiv w:val="1"/>
      <w:marLeft w:val="0"/>
      <w:marRight w:val="0"/>
      <w:marTop w:val="0"/>
      <w:marBottom w:val="0"/>
      <w:divBdr>
        <w:top w:val="none" w:sz="0" w:space="0" w:color="auto"/>
        <w:left w:val="none" w:sz="0" w:space="0" w:color="auto"/>
        <w:bottom w:val="none" w:sz="0" w:space="0" w:color="auto"/>
        <w:right w:val="none" w:sz="0" w:space="0" w:color="auto"/>
      </w:divBdr>
    </w:div>
    <w:div w:id="2087996436">
      <w:bodyDiv w:val="1"/>
      <w:marLeft w:val="0"/>
      <w:marRight w:val="0"/>
      <w:marTop w:val="0"/>
      <w:marBottom w:val="0"/>
      <w:divBdr>
        <w:top w:val="none" w:sz="0" w:space="0" w:color="auto"/>
        <w:left w:val="none" w:sz="0" w:space="0" w:color="auto"/>
        <w:bottom w:val="none" w:sz="0" w:space="0" w:color="auto"/>
        <w:right w:val="none" w:sz="0" w:space="0" w:color="auto"/>
      </w:divBdr>
    </w:div>
    <w:div w:id="2106655192">
      <w:bodyDiv w:val="1"/>
      <w:marLeft w:val="0"/>
      <w:marRight w:val="0"/>
      <w:marTop w:val="0"/>
      <w:marBottom w:val="0"/>
      <w:divBdr>
        <w:top w:val="none" w:sz="0" w:space="0" w:color="auto"/>
        <w:left w:val="none" w:sz="0" w:space="0" w:color="auto"/>
        <w:bottom w:val="none" w:sz="0" w:space="0" w:color="auto"/>
        <w:right w:val="none" w:sz="0" w:space="0" w:color="auto"/>
      </w:divBdr>
    </w:div>
    <w:div w:id="214206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23" Type="http://schemas.microsoft.com/office/2018/08/relationships/commentsExtensible" Target="commentsExtensi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F3F5E-F770-4B0E-B36C-6DB6E2BC0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4233</Words>
  <Characters>24132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Ogueri</dc:creator>
  <cp:keywords/>
  <dc:description/>
  <cp:lastModifiedBy>Augustine Ogueri</cp:lastModifiedBy>
  <cp:revision>2</cp:revision>
  <dcterms:created xsi:type="dcterms:W3CDTF">2022-05-23T20:33:00Z</dcterms:created>
  <dcterms:modified xsi:type="dcterms:W3CDTF">2022-05-23T20:33:00Z</dcterms:modified>
</cp:coreProperties>
</file>